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E9" w:rsidRDefault="00BB10E9" w:rsidP="00BB10E9">
      <w:pPr>
        <w:jc w:val="center"/>
        <w:rPr>
          <w:rFonts w:ascii="方正小标宋简体" w:eastAsia="方正小标宋简体"/>
          <w:sz w:val="36"/>
          <w:szCs w:val="36"/>
        </w:rPr>
      </w:pPr>
      <w:r>
        <w:rPr>
          <w:rFonts w:ascii="方正小标宋简体" w:eastAsia="方正小标宋简体" w:hint="eastAsia"/>
          <w:sz w:val="36"/>
          <w:szCs w:val="36"/>
        </w:rPr>
        <w:t>岚皋县2018年创建国家园林县城任务分解</w:t>
      </w:r>
    </w:p>
    <w:tbl>
      <w:tblPr>
        <w:tblStyle w:val="aa"/>
        <w:tblW w:w="14184" w:type="dxa"/>
        <w:tblLook w:val="04A0"/>
      </w:tblPr>
      <w:tblGrid>
        <w:gridCol w:w="1560"/>
        <w:gridCol w:w="9498"/>
        <w:gridCol w:w="1842"/>
        <w:gridCol w:w="1284"/>
      </w:tblGrid>
      <w:tr w:rsidR="00BB10E9" w:rsidTr="000D355A">
        <w:trPr>
          <w:trHeight w:val="414"/>
        </w:trPr>
        <w:tc>
          <w:tcPr>
            <w:tcW w:w="1560"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类型</w:t>
            </w:r>
          </w:p>
        </w:tc>
        <w:tc>
          <w:tcPr>
            <w:tcW w:w="9498"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重点任务及完成时间</w:t>
            </w:r>
          </w:p>
        </w:tc>
        <w:tc>
          <w:tcPr>
            <w:tcW w:w="1842"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责任单位</w:t>
            </w:r>
          </w:p>
        </w:tc>
        <w:tc>
          <w:tcPr>
            <w:tcW w:w="1284"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责任人</w:t>
            </w:r>
          </w:p>
        </w:tc>
      </w:tr>
      <w:tr w:rsidR="00BB10E9" w:rsidTr="000D355A">
        <w:trPr>
          <w:trHeight w:val="809"/>
        </w:trPr>
        <w:tc>
          <w:tcPr>
            <w:tcW w:w="1560" w:type="dxa"/>
            <w:vMerge w:val="restart"/>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一</w:t>
            </w:r>
            <w:r>
              <w:rPr>
                <w:rFonts w:ascii="仿宋_GB2312" w:eastAsia="仿宋_GB2312" w:hAnsi="仿宋" w:cs="仿宋_GB2312" w:hint="eastAsia"/>
                <w:sz w:val="30"/>
                <w:szCs w:val="30"/>
              </w:rPr>
              <w:t>、</w:t>
            </w:r>
          </w:p>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综合管理</w:t>
            </w: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w:t>
            </w:r>
            <w:r w:rsidRPr="0045000C">
              <w:rPr>
                <w:rFonts w:ascii="仿宋_GB2312" w:eastAsia="仿宋_GB2312" w:hAnsi="仿宋" w:cs="仿宋_GB2312"/>
                <w:sz w:val="30"/>
                <w:szCs w:val="30"/>
              </w:rPr>
              <w:t>完善县城园林绿化管理机构，</w:t>
            </w:r>
            <w:r w:rsidRPr="0045000C">
              <w:rPr>
                <w:rFonts w:ascii="仿宋_GB2312" w:eastAsia="仿宋_GB2312" w:hAnsi="仿宋" w:cs="仿宋_GB2312" w:hint="eastAsia"/>
                <w:sz w:val="30"/>
                <w:szCs w:val="30"/>
              </w:rPr>
              <w:t>配备专业技术人员，实施园林绿化精细化管理。（201</w:t>
            </w:r>
            <w:r>
              <w:rPr>
                <w:rFonts w:ascii="仿宋_GB2312" w:eastAsia="仿宋_GB2312" w:hAnsi="仿宋" w:cs="仿宋_GB2312" w:hint="eastAsia"/>
                <w:sz w:val="30"/>
                <w:szCs w:val="30"/>
              </w:rPr>
              <w:t>8</w:t>
            </w:r>
            <w:r w:rsidRPr="0045000C">
              <w:rPr>
                <w:rFonts w:ascii="仿宋_GB2312" w:eastAsia="仿宋_GB2312" w:hAnsi="仿宋" w:cs="仿宋_GB2312" w:hint="eastAsia"/>
                <w:sz w:val="30"/>
                <w:szCs w:val="30"/>
              </w:rPr>
              <w:t>年12月底）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县编办</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邓飞</w:t>
            </w:r>
          </w:p>
        </w:tc>
      </w:tr>
      <w:tr w:rsidR="00BB10E9" w:rsidTr="000D355A">
        <w:trPr>
          <w:trHeight w:val="153"/>
        </w:trPr>
        <w:tc>
          <w:tcPr>
            <w:tcW w:w="1560" w:type="dxa"/>
            <w:vMerge/>
          </w:tcPr>
          <w:p w:rsidR="00BB10E9" w:rsidRDefault="00BB10E9" w:rsidP="000D355A">
            <w:pPr>
              <w:jc w:val="center"/>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2、加大城区绿化管护力度，加强对绿化养护公司的责任考核，定期组织开展绿化养护相关集中学习，提高管护工人专业素质，保证绿化养护资金与绿地总量相适宜，且不低于当地绿化养护管理定额标准。</w:t>
            </w:r>
            <w:r w:rsidRPr="0045000C">
              <w:rPr>
                <w:rFonts w:ascii="仿宋_GB2312" w:eastAsia="仿宋_GB2312" w:hAnsi="仿宋" w:cs="仿宋_GB2312" w:hint="eastAsia"/>
                <w:sz w:val="30"/>
                <w:szCs w:val="30"/>
              </w:rPr>
              <w:t>（201</w:t>
            </w:r>
            <w:r>
              <w:rPr>
                <w:rFonts w:ascii="仿宋_GB2312" w:eastAsia="仿宋_GB2312" w:hAnsi="仿宋" w:cs="仿宋_GB2312" w:hint="eastAsia"/>
                <w:sz w:val="30"/>
                <w:szCs w:val="30"/>
              </w:rPr>
              <w:t>8</w:t>
            </w:r>
            <w:r w:rsidRPr="0045000C">
              <w:rPr>
                <w:rFonts w:ascii="仿宋_GB2312" w:eastAsia="仿宋_GB2312" w:hAnsi="仿宋" w:cs="仿宋_GB2312" w:hint="eastAsia"/>
                <w:sz w:val="30"/>
                <w:szCs w:val="30"/>
              </w:rPr>
              <w:t>年12月底）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住建局</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马少康</w:t>
            </w:r>
          </w:p>
        </w:tc>
      </w:tr>
      <w:tr w:rsidR="00BB10E9" w:rsidTr="000D355A">
        <w:trPr>
          <w:trHeight w:val="153"/>
        </w:trPr>
        <w:tc>
          <w:tcPr>
            <w:tcW w:w="1560" w:type="dxa"/>
            <w:vMerge/>
          </w:tcPr>
          <w:p w:rsidR="00BB10E9" w:rsidRDefault="00BB10E9" w:rsidP="000D355A">
            <w:pPr>
              <w:jc w:val="center"/>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3、加快园林绿化科研应用，整合科研应用项目，并大力推广。</w:t>
            </w:r>
            <w:r w:rsidRPr="0045000C">
              <w:rPr>
                <w:rFonts w:ascii="仿宋_GB2312" w:eastAsia="仿宋_GB2312" w:hAnsi="仿宋" w:cs="仿宋_GB2312" w:hint="eastAsia"/>
                <w:sz w:val="30"/>
                <w:szCs w:val="30"/>
              </w:rPr>
              <w:t>（201</w:t>
            </w:r>
            <w:r>
              <w:rPr>
                <w:rFonts w:ascii="仿宋_GB2312" w:eastAsia="仿宋_GB2312" w:hAnsi="仿宋" w:cs="仿宋_GB2312" w:hint="eastAsia"/>
                <w:sz w:val="30"/>
                <w:szCs w:val="30"/>
              </w:rPr>
              <w:t>9</w:t>
            </w:r>
            <w:r w:rsidRPr="0045000C">
              <w:rPr>
                <w:rFonts w:ascii="仿宋_GB2312" w:eastAsia="仿宋_GB2312" w:hAnsi="仿宋" w:cs="仿宋_GB2312" w:hint="eastAsia"/>
                <w:sz w:val="30"/>
                <w:szCs w:val="30"/>
              </w:rPr>
              <w:t>年</w:t>
            </w:r>
            <w:r>
              <w:rPr>
                <w:rFonts w:ascii="仿宋_GB2312" w:eastAsia="仿宋_GB2312" w:hAnsi="仿宋" w:cs="仿宋_GB2312" w:hint="eastAsia"/>
                <w:sz w:val="30"/>
                <w:szCs w:val="30"/>
              </w:rPr>
              <w:t>3</w:t>
            </w:r>
            <w:r w:rsidRPr="0045000C">
              <w:rPr>
                <w:rFonts w:ascii="仿宋_GB2312" w:eastAsia="仿宋_GB2312" w:hAnsi="仿宋" w:cs="仿宋_GB2312" w:hint="eastAsia"/>
                <w:sz w:val="30"/>
                <w:szCs w:val="30"/>
              </w:rPr>
              <w:t>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农林科技局</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周春栋</w:t>
            </w:r>
          </w:p>
        </w:tc>
      </w:tr>
      <w:tr w:rsidR="00BB10E9" w:rsidTr="000D355A">
        <w:trPr>
          <w:trHeight w:val="1167"/>
        </w:trPr>
        <w:tc>
          <w:tcPr>
            <w:tcW w:w="1560" w:type="dxa"/>
            <w:vMerge/>
          </w:tcPr>
          <w:p w:rsidR="00BB10E9" w:rsidRDefault="00BB10E9" w:rsidP="000D355A">
            <w:pPr>
              <w:jc w:val="center"/>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4、加快园林绿化管理信息技术应用，完善县城园林绿化基本台账。</w:t>
            </w:r>
            <w:r w:rsidRPr="0045000C">
              <w:rPr>
                <w:rFonts w:ascii="仿宋_GB2312" w:eastAsia="仿宋_GB2312" w:hAnsi="仿宋" w:cs="仿宋_GB2312" w:hint="eastAsia"/>
                <w:sz w:val="30"/>
                <w:szCs w:val="30"/>
              </w:rPr>
              <w:t>（201</w:t>
            </w:r>
            <w:r>
              <w:rPr>
                <w:rFonts w:ascii="仿宋_GB2312" w:eastAsia="仿宋_GB2312" w:hAnsi="仿宋" w:cs="仿宋_GB2312" w:hint="eastAsia"/>
                <w:sz w:val="30"/>
                <w:szCs w:val="30"/>
              </w:rPr>
              <w:t>9</w:t>
            </w:r>
            <w:r w:rsidRPr="0045000C">
              <w:rPr>
                <w:rFonts w:ascii="仿宋_GB2312" w:eastAsia="仿宋_GB2312" w:hAnsi="仿宋" w:cs="仿宋_GB2312" w:hint="eastAsia"/>
                <w:sz w:val="30"/>
                <w:szCs w:val="30"/>
              </w:rPr>
              <w:t>年</w:t>
            </w:r>
            <w:r>
              <w:rPr>
                <w:rFonts w:ascii="仿宋_GB2312" w:eastAsia="仿宋_GB2312" w:hAnsi="仿宋" w:cs="仿宋_GB2312" w:hint="eastAsia"/>
                <w:sz w:val="30"/>
                <w:szCs w:val="30"/>
              </w:rPr>
              <w:t>4</w:t>
            </w:r>
            <w:r w:rsidRPr="0045000C">
              <w:rPr>
                <w:rFonts w:ascii="仿宋_GB2312" w:eastAsia="仿宋_GB2312" w:hAnsi="仿宋" w:cs="仿宋_GB2312" w:hint="eastAsia"/>
                <w:sz w:val="30"/>
                <w:szCs w:val="30"/>
              </w:rPr>
              <w:t>月底）</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5、完成绿道规划的编制及实施。</w:t>
            </w:r>
            <w:r w:rsidRPr="0045000C">
              <w:rPr>
                <w:rFonts w:ascii="仿宋_GB2312" w:eastAsia="仿宋_GB2312" w:hAnsi="仿宋" w:cs="仿宋_GB2312" w:hint="eastAsia"/>
                <w:sz w:val="30"/>
                <w:szCs w:val="30"/>
              </w:rPr>
              <w:t>（201</w:t>
            </w:r>
            <w:r>
              <w:rPr>
                <w:rFonts w:ascii="仿宋_GB2312" w:eastAsia="仿宋_GB2312" w:hAnsi="仿宋" w:cs="仿宋_GB2312" w:hint="eastAsia"/>
                <w:sz w:val="30"/>
                <w:szCs w:val="30"/>
              </w:rPr>
              <w:t>8</w:t>
            </w:r>
            <w:r w:rsidRPr="0045000C">
              <w:rPr>
                <w:rFonts w:ascii="仿宋_GB2312" w:eastAsia="仿宋_GB2312" w:hAnsi="仿宋" w:cs="仿宋_GB2312" w:hint="eastAsia"/>
                <w:sz w:val="30"/>
                <w:szCs w:val="30"/>
              </w:rPr>
              <w:t>年12月底）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住建局</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马少康</w:t>
            </w:r>
          </w:p>
        </w:tc>
      </w:tr>
      <w:tr w:rsidR="00BB10E9" w:rsidTr="000D355A">
        <w:trPr>
          <w:trHeight w:val="153"/>
        </w:trPr>
        <w:tc>
          <w:tcPr>
            <w:tcW w:w="1560" w:type="dxa"/>
            <w:vMerge/>
          </w:tcPr>
          <w:p w:rsidR="00BB10E9" w:rsidRDefault="00BB10E9" w:rsidP="000D355A">
            <w:pPr>
              <w:jc w:val="center"/>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6、</w:t>
            </w:r>
            <w:r w:rsidRPr="00B978B9">
              <w:rPr>
                <w:rFonts w:ascii="仿宋_GB2312" w:eastAsia="仿宋_GB2312" w:hAnsi="仿宋" w:cs="仿宋_GB2312" w:hint="eastAsia"/>
                <w:sz w:val="30"/>
                <w:szCs w:val="30"/>
              </w:rPr>
              <w:t>加强园林绿化建设和维护资金管理，保证园林绿化养管资金到位。</w:t>
            </w:r>
          </w:p>
        </w:tc>
        <w:tc>
          <w:tcPr>
            <w:tcW w:w="1842"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财政局</w:t>
            </w:r>
          </w:p>
        </w:tc>
        <w:tc>
          <w:tcPr>
            <w:tcW w:w="1284"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崔万杰</w:t>
            </w:r>
          </w:p>
        </w:tc>
      </w:tr>
      <w:tr w:rsidR="00BB10E9" w:rsidTr="000D355A">
        <w:trPr>
          <w:trHeight w:val="153"/>
        </w:trPr>
        <w:tc>
          <w:tcPr>
            <w:tcW w:w="1560" w:type="dxa"/>
            <w:vMerge/>
          </w:tcPr>
          <w:p w:rsidR="00BB10E9" w:rsidRDefault="00BB10E9" w:rsidP="000D355A">
            <w:pPr>
              <w:jc w:val="center"/>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7、加强创建期间的宣传报道力度，营造浓厚创建氛围。（创建期间）</w:t>
            </w:r>
          </w:p>
        </w:tc>
        <w:tc>
          <w:tcPr>
            <w:tcW w:w="1842"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县</w:t>
            </w:r>
            <w:r>
              <w:rPr>
                <w:rFonts w:ascii="仿宋_GB2312" w:eastAsia="仿宋_GB2312" w:hAnsi="仿宋" w:cs="仿宋_GB2312"/>
                <w:sz w:val="30"/>
                <w:szCs w:val="30"/>
              </w:rPr>
              <w:t>电视台</w:t>
            </w:r>
          </w:p>
        </w:tc>
        <w:tc>
          <w:tcPr>
            <w:tcW w:w="1284" w:type="dxa"/>
          </w:tcPr>
          <w:p w:rsidR="00BB10E9" w:rsidRPr="006B2699" w:rsidRDefault="00BB10E9" w:rsidP="000D355A">
            <w:pPr>
              <w:jc w:val="center"/>
              <w:rPr>
                <w:rFonts w:ascii="仿宋_GB2312" w:eastAsia="仿宋_GB2312" w:hAnsi="仿宋" w:cs="仿宋_GB2312"/>
                <w:sz w:val="30"/>
                <w:szCs w:val="30"/>
              </w:rPr>
            </w:pPr>
            <w:r w:rsidRPr="006B2699">
              <w:rPr>
                <w:rFonts w:ascii="仿宋_GB2312" w:eastAsia="仿宋_GB2312" w:hAnsi="仿宋" w:cs="仿宋_GB2312" w:hint="eastAsia"/>
                <w:sz w:val="30"/>
                <w:szCs w:val="30"/>
              </w:rPr>
              <w:t>周恩慧</w:t>
            </w:r>
          </w:p>
        </w:tc>
      </w:tr>
      <w:tr w:rsidR="00BB10E9" w:rsidTr="000D355A">
        <w:trPr>
          <w:trHeight w:val="153"/>
        </w:trPr>
        <w:tc>
          <w:tcPr>
            <w:tcW w:w="1560" w:type="dxa"/>
            <w:vAlign w:val="center"/>
          </w:tcPr>
          <w:p w:rsidR="00BB10E9" w:rsidRDefault="00BB10E9" w:rsidP="000D355A">
            <w:pPr>
              <w:tabs>
                <w:tab w:val="center" w:pos="672"/>
              </w:tabs>
              <w:rPr>
                <w:rFonts w:ascii="仿宋_GB2312" w:eastAsia="仿宋_GB2312" w:hAnsi="仿宋" w:cs="仿宋_GB2312"/>
                <w:sz w:val="30"/>
                <w:szCs w:val="30"/>
              </w:rPr>
            </w:pPr>
            <w:r>
              <w:rPr>
                <w:rFonts w:ascii="仿宋_GB2312" w:eastAsia="仿宋_GB2312" w:hAnsi="仿宋" w:cs="仿宋_GB2312"/>
                <w:sz w:val="30"/>
                <w:szCs w:val="30"/>
              </w:rPr>
              <w:tab/>
              <w:t>二</w:t>
            </w:r>
            <w:r>
              <w:rPr>
                <w:rFonts w:ascii="仿宋_GB2312" w:eastAsia="仿宋_GB2312" w:hAnsi="仿宋" w:cs="仿宋_GB2312" w:hint="eastAsia"/>
                <w:sz w:val="30"/>
                <w:szCs w:val="30"/>
              </w:rPr>
              <w:t>、</w:t>
            </w:r>
          </w:p>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绿地建设</w:t>
            </w: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1、对县城规划区内所有行道树行进补植补造。</w:t>
            </w:r>
            <w:r w:rsidRPr="0045000C">
              <w:rPr>
                <w:rFonts w:ascii="仿宋_GB2312" w:eastAsia="仿宋_GB2312" w:hAnsi="仿宋" w:cs="仿宋_GB2312" w:hint="eastAsia"/>
                <w:sz w:val="30"/>
                <w:szCs w:val="30"/>
              </w:rPr>
              <w:t>（201</w:t>
            </w:r>
            <w:r>
              <w:rPr>
                <w:rFonts w:ascii="仿宋_GB2312" w:eastAsia="仿宋_GB2312" w:hAnsi="仿宋" w:cs="仿宋_GB2312" w:hint="eastAsia"/>
                <w:sz w:val="30"/>
                <w:szCs w:val="30"/>
              </w:rPr>
              <w:t>8</w:t>
            </w:r>
            <w:r w:rsidRPr="0045000C">
              <w:rPr>
                <w:rFonts w:ascii="仿宋_GB2312" w:eastAsia="仿宋_GB2312" w:hAnsi="仿宋" w:cs="仿宋_GB2312" w:hint="eastAsia"/>
                <w:sz w:val="30"/>
                <w:szCs w:val="30"/>
              </w:rPr>
              <w:t>年12月底）</w:t>
            </w:r>
          </w:p>
          <w:p w:rsidR="00BB10E9" w:rsidRPr="00673A02"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2、加强岚皋广场、莲花山公园东大门广场、小河口广场、堰溪广场、地电广场、罗景坪水景广场、水上乐园门前广场等已建成的公园广场绿化以及街头景观小品的养护管理，利用春季绿化时机栽植一批适生树种及花卉。启动古井广场建设项目。（2018年6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bl>
    <w:p w:rsidR="00BB10E9" w:rsidRDefault="00BB10E9" w:rsidP="00BB10E9">
      <w:pPr>
        <w:rPr>
          <w:rFonts w:ascii="仿宋_GB2312" w:eastAsia="仿宋_GB2312" w:hAnsi="仿宋" w:cs="仿宋_GB2312"/>
          <w:sz w:val="30"/>
          <w:szCs w:val="30"/>
        </w:rPr>
      </w:pPr>
    </w:p>
    <w:p w:rsidR="00BB10E9" w:rsidRDefault="00BB10E9" w:rsidP="00BB10E9">
      <w:pPr>
        <w:jc w:val="center"/>
        <w:rPr>
          <w:rFonts w:ascii="方正小标宋简体" w:eastAsia="方正小标宋简体"/>
          <w:sz w:val="36"/>
          <w:szCs w:val="36"/>
        </w:rPr>
      </w:pPr>
      <w:r>
        <w:rPr>
          <w:rFonts w:ascii="方正小标宋简体" w:eastAsia="方正小标宋简体" w:hint="eastAsia"/>
          <w:sz w:val="36"/>
          <w:szCs w:val="36"/>
        </w:rPr>
        <w:t>岚皋县2018年创建国家园林县城任务分解</w:t>
      </w:r>
    </w:p>
    <w:tbl>
      <w:tblPr>
        <w:tblStyle w:val="aa"/>
        <w:tblW w:w="14184" w:type="dxa"/>
        <w:tblLook w:val="04A0"/>
      </w:tblPr>
      <w:tblGrid>
        <w:gridCol w:w="1560"/>
        <w:gridCol w:w="9498"/>
        <w:gridCol w:w="1842"/>
        <w:gridCol w:w="1284"/>
      </w:tblGrid>
      <w:tr w:rsidR="00BB10E9" w:rsidTr="000D355A">
        <w:trPr>
          <w:trHeight w:val="414"/>
        </w:trPr>
        <w:tc>
          <w:tcPr>
            <w:tcW w:w="1560"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类型</w:t>
            </w:r>
          </w:p>
        </w:tc>
        <w:tc>
          <w:tcPr>
            <w:tcW w:w="9498"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重点任务及完成时间</w:t>
            </w:r>
          </w:p>
        </w:tc>
        <w:tc>
          <w:tcPr>
            <w:tcW w:w="1842"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责任单位</w:t>
            </w:r>
          </w:p>
        </w:tc>
        <w:tc>
          <w:tcPr>
            <w:tcW w:w="1284"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责任人</w:t>
            </w:r>
          </w:p>
        </w:tc>
      </w:tr>
      <w:tr w:rsidR="00BB10E9" w:rsidTr="000D355A">
        <w:trPr>
          <w:trHeight w:val="153"/>
        </w:trPr>
        <w:tc>
          <w:tcPr>
            <w:tcW w:w="1560" w:type="dxa"/>
            <w:vMerge w:val="restart"/>
            <w:vAlign w:val="center"/>
          </w:tcPr>
          <w:p w:rsidR="00BB10E9" w:rsidRDefault="00BB10E9" w:rsidP="000D355A">
            <w:pPr>
              <w:tabs>
                <w:tab w:val="center" w:pos="672"/>
              </w:tabs>
              <w:rPr>
                <w:rFonts w:ascii="仿宋_GB2312" w:eastAsia="仿宋_GB2312" w:hAnsi="仿宋" w:cs="仿宋_GB2312"/>
                <w:sz w:val="30"/>
                <w:szCs w:val="30"/>
              </w:rPr>
            </w:pPr>
            <w:r>
              <w:rPr>
                <w:rFonts w:ascii="仿宋_GB2312" w:eastAsia="仿宋_GB2312" w:hAnsi="仿宋" w:cs="仿宋_GB2312"/>
                <w:sz w:val="30"/>
                <w:szCs w:val="30"/>
              </w:rPr>
              <w:tab/>
              <w:t>二</w:t>
            </w:r>
            <w:r>
              <w:rPr>
                <w:rFonts w:ascii="仿宋_GB2312" w:eastAsia="仿宋_GB2312" w:hAnsi="仿宋" w:cs="仿宋_GB2312" w:hint="eastAsia"/>
                <w:sz w:val="30"/>
                <w:szCs w:val="30"/>
              </w:rPr>
              <w:t>、</w:t>
            </w:r>
          </w:p>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绿地建设</w:t>
            </w: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3、完成柳家坡山体绿化、陈家沟保障房小区绿化、二桥头坡体绿化、黄家河坝山体绿化、柳堤路道路绿化等绿化工程。（2018年12月底）</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4、完成县城区园林单位、居住区的“增绿扩绿”，逐步推进楼体垂直绿化和楼顶绿化，扩大绿化覆盖、提升绿化档次。（2018年10月底）</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5、提升县城生活垃圾填埋场绿化水平，增加绿化面积，栽植柳树30棵，小叶女贞2500株，碧桃10棵。（2018年6月底）</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6、对亲水平台水毁绿化进行修复。（2018年5月底）</w:t>
            </w:r>
          </w:p>
          <w:p w:rsidR="00BB10E9" w:rsidRPr="00006C51" w:rsidRDefault="00BB10E9" w:rsidP="000D355A">
            <w:r>
              <w:rPr>
                <w:rFonts w:ascii="仿宋_GB2312" w:eastAsia="仿宋_GB2312" w:hAnsi="仿宋" w:cs="仿宋_GB2312" w:hint="eastAsia"/>
                <w:sz w:val="30"/>
                <w:szCs w:val="30"/>
              </w:rPr>
              <w:t>7、完成莲花山山顶标识建筑及原有凉亭、座椅的修复。（2018年12月底）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r w:rsidR="00BB10E9" w:rsidTr="000D355A">
        <w:trPr>
          <w:trHeight w:val="153"/>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1、对县城污水处理厂绿化进行修复提升。（2018年6月底）</w:t>
            </w:r>
          </w:p>
          <w:p w:rsidR="00BB10E9" w:rsidRPr="00844BD3"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2、完成岚河（蔺河大坝至六口段家梁）河道绿化的整理修复。</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水利局</w:t>
            </w:r>
          </w:p>
        </w:tc>
        <w:tc>
          <w:tcPr>
            <w:tcW w:w="1284" w:type="dxa"/>
            <w:vAlign w:val="center"/>
          </w:tcPr>
          <w:p w:rsidR="00BB10E9" w:rsidRPr="00006C51"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沈声华</w:t>
            </w:r>
          </w:p>
        </w:tc>
      </w:tr>
      <w:tr w:rsidR="00BB10E9" w:rsidTr="000D355A">
        <w:trPr>
          <w:trHeight w:val="153"/>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1、对县城周边山体进行整理绿化，栽植樱花、桂花等苗木。</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2、加快完成莲花山珍稀植物园的打造。（2018年12月底）</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3、完成建成区内207省道、G541过境线两侧山体修复。（2018年12月底）</w:t>
            </w:r>
          </w:p>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4、积极组织开展春季义务植树造林活动，栽植红叶石兰、桂花树各1</w:t>
            </w:r>
            <w:r>
              <w:rPr>
                <w:rFonts w:ascii="仿宋_GB2312" w:eastAsia="仿宋_GB2312" w:hAnsi="仿宋" w:cs="仿宋_GB2312" w:hint="eastAsia"/>
                <w:sz w:val="30"/>
                <w:szCs w:val="30"/>
              </w:rPr>
              <w:lastRenderedPageBreak/>
              <w:t>万株。（2018年5月底）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lastRenderedPageBreak/>
              <w:t>农林科技局</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周春栋</w:t>
            </w:r>
          </w:p>
        </w:tc>
      </w:tr>
      <w:tr w:rsidR="00BB10E9" w:rsidTr="000D355A">
        <w:trPr>
          <w:trHeight w:val="153"/>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培育评选500个绿化示范户。</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城关镇</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彭仁银</w:t>
            </w:r>
          </w:p>
        </w:tc>
      </w:tr>
    </w:tbl>
    <w:p w:rsidR="00BB10E9" w:rsidRDefault="00BB10E9" w:rsidP="00BB10E9">
      <w:pPr>
        <w:rPr>
          <w:rFonts w:ascii="仿宋_GB2312" w:eastAsia="仿宋_GB2312" w:hAnsi="仿宋" w:cs="仿宋_GB2312"/>
          <w:sz w:val="30"/>
          <w:szCs w:val="30"/>
        </w:rPr>
      </w:pPr>
    </w:p>
    <w:p w:rsidR="00BB10E9" w:rsidRDefault="00BB10E9" w:rsidP="00BB10E9">
      <w:pPr>
        <w:jc w:val="center"/>
        <w:rPr>
          <w:rFonts w:ascii="方正小标宋简体" w:eastAsia="方正小标宋简体"/>
          <w:sz w:val="36"/>
          <w:szCs w:val="36"/>
        </w:rPr>
      </w:pPr>
      <w:r>
        <w:rPr>
          <w:rFonts w:ascii="方正小标宋简体" w:eastAsia="方正小标宋简体" w:hint="eastAsia"/>
          <w:sz w:val="36"/>
          <w:szCs w:val="36"/>
        </w:rPr>
        <w:t>岚皋县2018年创建国家园林县城任务分解</w:t>
      </w:r>
    </w:p>
    <w:tbl>
      <w:tblPr>
        <w:tblStyle w:val="aa"/>
        <w:tblW w:w="14184" w:type="dxa"/>
        <w:tblLook w:val="04A0"/>
      </w:tblPr>
      <w:tblGrid>
        <w:gridCol w:w="1560"/>
        <w:gridCol w:w="9498"/>
        <w:gridCol w:w="1842"/>
        <w:gridCol w:w="1284"/>
      </w:tblGrid>
      <w:tr w:rsidR="00BB10E9" w:rsidTr="000D355A">
        <w:trPr>
          <w:trHeight w:val="414"/>
        </w:trPr>
        <w:tc>
          <w:tcPr>
            <w:tcW w:w="1560"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类型</w:t>
            </w:r>
          </w:p>
        </w:tc>
        <w:tc>
          <w:tcPr>
            <w:tcW w:w="9498"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重点任务及完成时间</w:t>
            </w:r>
          </w:p>
        </w:tc>
        <w:tc>
          <w:tcPr>
            <w:tcW w:w="1842"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责任单位</w:t>
            </w:r>
          </w:p>
        </w:tc>
        <w:tc>
          <w:tcPr>
            <w:tcW w:w="1284"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责任人</w:t>
            </w:r>
          </w:p>
        </w:tc>
      </w:tr>
      <w:tr w:rsidR="00BB10E9" w:rsidTr="000D355A">
        <w:trPr>
          <w:trHeight w:val="153"/>
        </w:trPr>
        <w:tc>
          <w:tcPr>
            <w:tcW w:w="1560" w:type="dxa"/>
            <w:vMerge w:val="restart"/>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ab/>
            </w:r>
            <w:r>
              <w:rPr>
                <w:rFonts w:ascii="仿宋_GB2312" w:eastAsia="仿宋_GB2312" w:hAnsi="仿宋" w:cs="仿宋_GB2312" w:hint="eastAsia"/>
                <w:sz w:val="30"/>
                <w:szCs w:val="30"/>
              </w:rPr>
              <w:t>三、</w:t>
            </w:r>
          </w:p>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建设管控</w:t>
            </w: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严格执行绿化系统规划，加强绿地建设的监督管理，有效保护绿化成果。2、按照《岚皋县公园（广场）管理制度》，加强岚皋广场、莲花山公园的规范化管理。3、加快立体化建设步伐，沿街单位实行拆墙透绿，达到复合景观的效果。（2018年12月底）</w:t>
            </w:r>
          </w:p>
          <w:p w:rsidR="00BB10E9" w:rsidRPr="001F655C"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4、对岚皋广场、地电广场、肖家坝体育场等场所设置应急避险标牌；检查无障碍设施建设情况和各类标识标牌设置。（2018年12月底）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r w:rsidR="00BB10E9" w:rsidTr="000D355A">
        <w:trPr>
          <w:trHeight w:val="1556"/>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sidRPr="00A77AAD">
              <w:rPr>
                <w:rFonts w:ascii="仿宋_GB2312" w:eastAsia="仿宋_GB2312" w:hAnsi="仿宋" w:cs="仿宋_GB2312" w:hint="eastAsia"/>
                <w:sz w:val="30"/>
                <w:szCs w:val="30"/>
              </w:rPr>
              <w:t>1.完成县城规划区内树龄超过50年（含）以上100年以下古树名木后备资源普查、建档、挂牌，并确定保护责任单位或责任人。2.上报县域古树名木普查表，包括古树名木名称、位置、树龄、管理方式及建档挂牌。（201</w:t>
            </w:r>
            <w:r>
              <w:rPr>
                <w:rFonts w:ascii="仿宋_GB2312" w:eastAsia="仿宋_GB2312" w:hAnsi="仿宋" w:cs="仿宋_GB2312" w:hint="eastAsia"/>
                <w:sz w:val="30"/>
                <w:szCs w:val="30"/>
              </w:rPr>
              <w:t>8</w:t>
            </w:r>
            <w:r w:rsidRPr="00A77AAD">
              <w:rPr>
                <w:rFonts w:ascii="仿宋_GB2312" w:eastAsia="仿宋_GB2312" w:hAnsi="仿宋" w:cs="仿宋_GB2312" w:hint="eastAsia"/>
                <w:sz w:val="30"/>
                <w:szCs w:val="30"/>
              </w:rPr>
              <w:t>年</w:t>
            </w:r>
            <w:r>
              <w:rPr>
                <w:rFonts w:ascii="仿宋_GB2312" w:eastAsia="仿宋_GB2312" w:hAnsi="仿宋" w:cs="仿宋_GB2312" w:hint="eastAsia"/>
                <w:sz w:val="30"/>
                <w:szCs w:val="30"/>
              </w:rPr>
              <w:t>12</w:t>
            </w:r>
            <w:r w:rsidRPr="00A77AAD">
              <w:rPr>
                <w:rFonts w:ascii="仿宋_GB2312" w:eastAsia="仿宋_GB2312" w:hAnsi="仿宋" w:cs="仿宋_GB2312" w:hint="eastAsia"/>
                <w:sz w:val="30"/>
                <w:szCs w:val="30"/>
              </w:rPr>
              <w:t>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农林科技局</w:t>
            </w:r>
          </w:p>
        </w:tc>
        <w:tc>
          <w:tcPr>
            <w:tcW w:w="1284" w:type="dxa"/>
            <w:vAlign w:val="center"/>
          </w:tcPr>
          <w:p w:rsidR="00BB10E9" w:rsidRPr="00006C51"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周春栋</w:t>
            </w:r>
          </w:p>
        </w:tc>
      </w:tr>
      <w:tr w:rsidR="00BB10E9" w:rsidTr="000D355A">
        <w:trPr>
          <w:trHeight w:val="1556"/>
        </w:trPr>
        <w:tc>
          <w:tcPr>
            <w:tcW w:w="1560" w:type="dxa"/>
            <w:vAlign w:val="center"/>
          </w:tcPr>
          <w:p w:rsidR="00BB10E9" w:rsidRDefault="00BB10E9" w:rsidP="000D355A">
            <w:pPr>
              <w:tabs>
                <w:tab w:val="center" w:pos="672"/>
              </w:tabs>
              <w:jc w:val="center"/>
              <w:rPr>
                <w:rFonts w:ascii="仿宋_GB2312" w:eastAsia="仿宋_GB2312" w:hAnsi="仿宋" w:cs="仿宋_GB2312"/>
                <w:sz w:val="30"/>
                <w:szCs w:val="30"/>
              </w:rPr>
            </w:pPr>
            <w:r>
              <w:rPr>
                <w:rFonts w:ascii="仿宋_GB2312" w:eastAsia="仿宋_GB2312" w:hAnsi="仿宋" w:cs="仿宋_GB2312"/>
                <w:sz w:val="30"/>
                <w:szCs w:val="30"/>
              </w:rPr>
              <w:t>四</w:t>
            </w:r>
            <w:r>
              <w:rPr>
                <w:rFonts w:ascii="仿宋_GB2312" w:eastAsia="仿宋_GB2312" w:hAnsi="仿宋" w:cs="仿宋_GB2312" w:hint="eastAsia"/>
                <w:sz w:val="30"/>
                <w:szCs w:val="30"/>
              </w:rPr>
              <w:t>、</w:t>
            </w:r>
          </w:p>
          <w:p w:rsidR="00BB10E9" w:rsidRDefault="00BB10E9" w:rsidP="000D355A">
            <w:pPr>
              <w:tabs>
                <w:tab w:val="center" w:pos="672"/>
              </w:tabs>
              <w:jc w:val="center"/>
              <w:rPr>
                <w:rFonts w:ascii="仿宋_GB2312" w:eastAsia="仿宋_GB2312" w:hAnsi="仿宋" w:cs="仿宋_GB2312"/>
                <w:sz w:val="30"/>
                <w:szCs w:val="30"/>
              </w:rPr>
            </w:pPr>
            <w:r>
              <w:rPr>
                <w:rFonts w:ascii="仿宋_GB2312" w:eastAsia="仿宋_GB2312" w:hAnsi="仿宋" w:cs="仿宋_GB2312"/>
                <w:sz w:val="30"/>
                <w:szCs w:val="30"/>
              </w:rPr>
              <w:t>生态环保</w:t>
            </w:r>
          </w:p>
        </w:tc>
        <w:tc>
          <w:tcPr>
            <w:tcW w:w="9498" w:type="dxa"/>
          </w:tcPr>
          <w:p w:rsidR="00BB10E9" w:rsidRPr="00A77AAD" w:rsidRDefault="00BB10E9" w:rsidP="000D355A">
            <w:pPr>
              <w:rPr>
                <w:rFonts w:ascii="仿宋_GB2312" w:eastAsia="仿宋_GB2312" w:hAnsi="仿宋" w:cs="仿宋_GB2312"/>
                <w:sz w:val="30"/>
                <w:szCs w:val="30"/>
              </w:rPr>
            </w:pPr>
            <w:r w:rsidRPr="00A77AAD">
              <w:rPr>
                <w:rFonts w:ascii="仿宋_GB2312" w:eastAsia="仿宋_GB2312" w:hAnsi="仿宋" w:cs="仿宋_GB2312" w:hint="eastAsia"/>
                <w:sz w:val="30"/>
                <w:szCs w:val="30"/>
              </w:rPr>
              <w:t>1.县域原有山水格局及自然生态系统得到较好保护，显山露水，自然山体保护完好，无违法违规开山采石、取土以及随意推山取平等现象；</w:t>
            </w:r>
          </w:p>
          <w:p w:rsidR="00BB10E9" w:rsidRPr="00A77AAD" w:rsidRDefault="00BB10E9" w:rsidP="000D355A">
            <w:pPr>
              <w:rPr>
                <w:rFonts w:ascii="仿宋_GB2312" w:eastAsia="仿宋_GB2312" w:hAnsi="仿宋" w:cs="仿宋_GB2312"/>
                <w:sz w:val="30"/>
                <w:szCs w:val="30"/>
              </w:rPr>
            </w:pPr>
            <w:r w:rsidRPr="00A77AAD">
              <w:rPr>
                <w:rFonts w:ascii="仿宋_GB2312" w:eastAsia="仿宋_GB2312" w:hAnsi="仿宋" w:cs="仿宋_GB2312" w:hint="eastAsia"/>
                <w:sz w:val="30"/>
                <w:szCs w:val="30"/>
              </w:rPr>
              <w:t>2.水体岸线绿化遵循生态学原则，自然河流水系无裁弯取直、筑坝截</w:t>
            </w:r>
            <w:r w:rsidRPr="00A77AAD">
              <w:rPr>
                <w:rFonts w:ascii="仿宋_GB2312" w:eastAsia="仿宋_GB2312" w:hAnsi="仿宋" w:cs="仿宋_GB2312" w:hint="eastAsia"/>
                <w:sz w:val="30"/>
                <w:szCs w:val="30"/>
              </w:rPr>
              <w:lastRenderedPageBreak/>
              <w:t>流、违法取砂等现象。</w:t>
            </w:r>
          </w:p>
          <w:p w:rsidR="00BB10E9" w:rsidRPr="00A77AAD" w:rsidRDefault="00BB10E9" w:rsidP="000D355A">
            <w:pPr>
              <w:rPr>
                <w:rFonts w:ascii="仿宋_GB2312" w:eastAsia="仿宋_GB2312" w:hAnsi="仿宋" w:cs="仿宋_GB2312"/>
                <w:sz w:val="30"/>
                <w:szCs w:val="30"/>
              </w:rPr>
            </w:pPr>
            <w:r w:rsidRPr="00A77AAD">
              <w:rPr>
                <w:rFonts w:ascii="仿宋_GB2312" w:eastAsia="仿宋_GB2312" w:hAnsi="仿宋" w:cs="仿宋_GB2312" w:hint="eastAsia"/>
                <w:sz w:val="30"/>
                <w:szCs w:val="30"/>
              </w:rPr>
              <w:t>3.开展县城空气、地表水综合治理，从源头上整治污染源。</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lastRenderedPageBreak/>
              <w:t>环保局</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王建华</w:t>
            </w:r>
          </w:p>
        </w:tc>
      </w:tr>
      <w:tr w:rsidR="00BB10E9" w:rsidTr="000D355A">
        <w:trPr>
          <w:trHeight w:val="1556"/>
        </w:trPr>
        <w:tc>
          <w:tcPr>
            <w:tcW w:w="1560" w:type="dxa"/>
            <w:vAlign w:val="center"/>
          </w:tcPr>
          <w:p w:rsidR="00BB10E9" w:rsidRDefault="00BB10E9" w:rsidP="000D355A">
            <w:pPr>
              <w:tabs>
                <w:tab w:val="center" w:pos="672"/>
              </w:tabs>
              <w:jc w:val="center"/>
              <w:rPr>
                <w:rFonts w:ascii="仿宋_GB2312" w:eastAsia="仿宋_GB2312" w:hAnsi="仿宋" w:cs="仿宋_GB2312"/>
                <w:sz w:val="30"/>
                <w:szCs w:val="30"/>
              </w:rPr>
            </w:pPr>
            <w:r>
              <w:rPr>
                <w:rFonts w:ascii="仿宋_GB2312" w:eastAsia="仿宋_GB2312" w:hAnsi="仿宋" w:cs="仿宋_GB2312"/>
                <w:sz w:val="30"/>
                <w:szCs w:val="30"/>
              </w:rPr>
              <w:lastRenderedPageBreak/>
              <w:t>五</w:t>
            </w:r>
            <w:r>
              <w:rPr>
                <w:rFonts w:ascii="仿宋_GB2312" w:eastAsia="仿宋_GB2312" w:hAnsi="仿宋" w:cs="仿宋_GB2312" w:hint="eastAsia"/>
                <w:sz w:val="30"/>
                <w:szCs w:val="30"/>
              </w:rPr>
              <w:t>、</w:t>
            </w:r>
          </w:p>
          <w:p w:rsidR="00BB10E9" w:rsidRDefault="00BB10E9" w:rsidP="000D355A">
            <w:pPr>
              <w:tabs>
                <w:tab w:val="center" w:pos="672"/>
              </w:tabs>
              <w:jc w:val="center"/>
              <w:rPr>
                <w:rFonts w:ascii="仿宋_GB2312" w:eastAsia="仿宋_GB2312" w:hAnsi="仿宋" w:cs="仿宋_GB2312"/>
                <w:sz w:val="30"/>
                <w:szCs w:val="30"/>
              </w:rPr>
            </w:pPr>
            <w:r>
              <w:rPr>
                <w:rFonts w:ascii="仿宋_GB2312" w:eastAsia="仿宋_GB2312" w:hAnsi="仿宋" w:cs="仿宋_GB2312"/>
                <w:sz w:val="30"/>
                <w:szCs w:val="30"/>
              </w:rPr>
              <w:t>市政设施</w:t>
            </w: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对城乡建设部菜垭、黄家河坝等区域进行整治；2、对主要建筑立面、背街小巷架空管线进行梳理、移位、改线或拆除；3、对商业店铺门头牌匾进行规范化管理；4、对城区占道经营进行集中整治。（常态管理）</w:t>
            </w:r>
          </w:p>
          <w:p w:rsidR="00BB10E9" w:rsidRPr="00A911FA" w:rsidRDefault="00BB10E9" w:rsidP="000D355A">
            <w:pPr>
              <w:rPr>
                <w:rFonts w:ascii="仿宋_GB2312" w:eastAsia="仿宋_GB2312" w:hAnsi="仿宋" w:cs="仿宋_GB2312"/>
                <w:sz w:val="30"/>
                <w:szCs w:val="30"/>
              </w:rPr>
            </w:pP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监察大队</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bl>
    <w:p w:rsidR="00BB10E9" w:rsidRDefault="00BB10E9" w:rsidP="00BB10E9">
      <w:pPr>
        <w:rPr>
          <w:rFonts w:ascii="仿宋_GB2312" w:eastAsia="仿宋_GB2312" w:hAnsi="仿宋" w:cs="仿宋_GB2312"/>
          <w:sz w:val="30"/>
          <w:szCs w:val="30"/>
        </w:rPr>
      </w:pPr>
    </w:p>
    <w:p w:rsidR="00BB10E9" w:rsidRDefault="00BB10E9" w:rsidP="00BB10E9">
      <w:pPr>
        <w:ind w:firstLineChars="900" w:firstLine="3240"/>
        <w:rPr>
          <w:rFonts w:ascii="方正小标宋简体" w:eastAsia="方正小标宋简体"/>
          <w:sz w:val="36"/>
          <w:szCs w:val="36"/>
        </w:rPr>
      </w:pPr>
      <w:r>
        <w:rPr>
          <w:rFonts w:ascii="方正小标宋简体" w:eastAsia="方正小标宋简体" w:hint="eastAsia"/>
          <w:sz w:val="36"/>
          <w:szCs w:val="36"/>
        </w:rPr>
        <w:t>岚皋县2018年创建国家园林县城任务分解</w:t>
      </w:r>
    </w:p>
    <w:tbl>
      <w:tblPr>
        <w:tblStyle w:val="aa"/>
        <w:tblW w:w="14184" w:type="dxa"/>
        <w:tblLook w:val="04A0"/>
      </w:tblPr>
      <w:tblGrid>
        <w:gridCol w:w="1560"/>
        <w:gridCol w:w="9498"/>
        <w:gridCol w:w="1842"/>
        <w:gridCol w:w="1284"/>
      </w:tblGrid>
      <w:tr w:rsidR="00BB10E9" w:rsidTr="000D355A">
        <w:trPr>
          <w:trHeight w:val="414"/>
        </w:trPr>
        <w:tc>
          <w:tcPr>
            <w:tcW w:w="1560"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类型</w:t>
            </w:r>
          </w:p>
        </w:tc>
        <w:tc>
          <w:tcPr>
            <w:tcW w:w="9498"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重点任务及完成时间</w:t>
            </w:r>
          </w:p>
        </w:tc>
        <w:tc>
          <w:tcPr>
            <w:tcW w:w="1842"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责任单位</w:t>
            </w:r>
          </w:p>
        </w:tc>
        <w:tc>
          <w:tcPr>
            <w:tcW w:w="1284" w:type="dxa"/>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责任人</w:t>
            </w:r>
          </w:p>
        </w:tc>
      </w:tr>
      <w:tr w:rsidR="00BB10E9" w:rsidTr="000D355A">
        <w:trPr>
          <w:trHeight w:val="153"/>
        </w:trPr>
        <w:tc>
          <w:tcPr>
            <w:tcW w:w="1560" w:type="dxa"/>
            <w:vMerge w:val="restart"/>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ab/>
            </w:r>
          </w:p>
          <w:p w:rsidR="00BB10E9" w:rsidRDefault="00BB10E9" w:rsidP="000D355A">
            <w:pPr>
              <w:jc w:val="center"/>
              <w:rPr>
                <w:rFonts w:ascii="仿宋_GB2312" w:eastAsia="仿宋_GB2312" w:hAnsi="仿宋" w:cs="仿宋_GB2312"/>
                <w:sz w:val="30"/>
                <w:szCs w:val="30"/>
              </w:rPr>
            </w:pPr>
          </w:p>
        </w:tc>
        <w:tc>
          <w:tcPr>
            <w:tcW w:w="9498" w:type="dxa"/>
          </w:tcPr>
          <w:p w:rsidR="00BB10E9" w:rsidRPr="001F655C"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加强县城垃圾填埋场规范化运营和现场有作业管理，生活垃圾无害化处理率≥90%，完成雨污分流提升工程；2、加快县城排污管网的建设，提高污水收集率；3、完成堰溪西路至迎宾路连接线、堰溪街改造工程、龙城步道（三期）工程、迎宾路改造工程、河滨大道改造工程及公园路、东坡二巷等背街小巷改造工程。4、完成县城10座公厕提升改造工程。（2018年12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r w:rsidR="00BB10E9" w:rsidTr="000D355A">
        <w:trPr>
          <w:trHeight w:val="836"/>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严格按照国家规定对县城自来水进行检测，做到数据准确，资料完整。（2019年3月底）</w:t>
            </w:r>
          </w:p>
          <w:p w:rsidR="00BB10E9" w:rsidRPr="00EF67F1"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规范运行县城污水处理厂，污水处理率≥85%。</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水利局</w:t>
            </w:r>
          </w:p>
        </w:tc>
        <w:tc>
          <w:tcPr>
            <w:tcW w:w="1284" w:type="dxa"/>
            <w:vAlign w:val="center"/>
          </w:tcPr>
          <w:p w:rsidR="00BB10E9" w:rsidRPr="00006C51"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沈声华</w:t>
            </w:r>
          </w:p>
        </w:tc>
      </w:tr>
      <w:tr w:rsidR="00BB10E9" w:rsidTr="000D355A">
        <w:trPr>
          <w:trHeight w:val="437"/>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Pr="00A77AAD"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加强六口、王家湾区域卫生整治，保证环境清洁。（2019年5月底）</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城关镇</w:t>
            </w:r>
          </w:p>
        </w:tc>
        <w:tc>
          <w:tcPr>
            <w:tcW w:w="1284"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彭仁银</w:t>
            </w:r>
          </w:p>
        </w:tc>
      </w:tr>
      <w:tr w:rsidR="00BB10E9" w:rsidTr="000D355A">
        <w:trPr>
          <w:trHeight w:val="415"/>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加强县城公交车、出租车的规范管理。（常态管理）</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交通局</w:t>
            </w:r>
          </w:p>
        </w:tc>
        <w:tc>
          <w:tcPr>
            <w:tcW w:w="1284" w:type="dxa"/>
            <w:vAlign w:val="center"/>
          </w:tcPr>
          <w:p w:rsidR="00BB10E9" w:rsidRPr="0048531D" w:rsidRDefault="00BB10E9" w:rsidP="000D355A">
            <w:pPr>
              <w:jc w:val="center"/>
              <w:rPr>
                <w:rFonts w:ascii="仿宋_GB2312" w:eastAsia="仿宋_GB2312" w:hAnsi="仿宋" w:cs="仿宋_GB2312"/>
                <w:color w:val="FF0000"/>
                <w:sz w:val="30"/>
                <w:szCs w:val="30"/>
              </w:rPr>
            </w:pPr>
            <w:r w:rsidRPr="0048531D">
              <w:rPr>
                <w:rFonts w:ascii="仿宋_GB2312" w:eastAsia="仿宋_GB2312" w:hAnsi="仿宋" w:cs="仿宋_GB2312"/>
                <w:sz w:val="30"/>
                <w:szCs w:val="30"/>
              </w:rPr>
              <w:t>唐子均</w:t>
            </w:r>
          </w:p>
        </w:tc>
      </w:tr>
      <w:tr w:rsidR="00BB10E9" w:rsidTr="000D355A">
        <w:trPr>
          <w:trHeight w:val="408"/>
        </w:trPr>
        <w:tc>
          <w:tcPr>
            <w:tcW w:w="1560" w:type="dxa"/>
            <w:vMerge/>
            <w:vAlign w:val="center"/>
          </w:tcPr>
          <w:p w:rsidR="00BB10E9" w:rsidRDefault="00BB10E9" w:rsidP="000D355A">
            <w:pPr>
              <w:tabs>
                <w:tab w:val="center" w:pos="672"/>
              </w:tabs>
              <w:rPr>
                <w:rFonts w:ascii="仿宋_GB2312" w:eastAsia="仿宋_GB2312" w:hAnsi="仿宋" w:cs="仿宋_GB2312"/>
                <w:sz w:val="30"/>
                <w:szCs w:val="30"/>
              </w:rPr>
            </w:pP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加强县城交通秩序管理，规范车辆停放。（常态管理）</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hint="eastAsia"/>
                <w:sz w:val="30"/>
                <w:szCs w:val="30"/>
              </w:rPr>
              <w:t>交警大队</w:t>
            </w:r>
          </w:p>
        </w:tc>
        <w:tc>
          <w:tcPr>
            <w:tcW w:w="1284" w:type="dxa"/>
            <w:vAlign w:val="center"/>
          </w:tcPr>
          <w:p w:rsidR="00BB10E9" w:rsidRPr="00EF67F1" w:rsidRDefault="00BB10E9" w:rsidP="000D355A">
            <w:pPr>
              <w:jc w:val="center"/>
              <w:rPr>
                <w:rFonts w:ascii="仿宋_GB2312" w:eastAsia="仿宋_GB2312" w:hAnsi="仿宋" w:cs="仿宋_GB2312"/>
                <w:color w:val="FF0000"/>
                <w:sz w:val="30"/>
                <w:szCs w:val="30"/>
              </w:rPr>
            </w:pPr>
            <w:r w:rsidRPr="00513ABB">
              <w:rPr>
                <w:rFonts w:ascii="仿宋_GB2312" w:eastAsia="仿宋_GB2312" w:hAnsi="仿宋" w:cs="仿宋_GB2312" w:hint="eastAsia"/>
                <w:sz w:val="30"/>
                <w:szCs w:val="30"/>
              </w:rPr>
              <w:t>陈洪斌</w:t>
            </w:r>
          </w:p>
        </w:tc>
      </w:tr>
      <w:tr w:rsidR="00BB10E9" w:rsidTr="000D355A">
        <w:trPr>
          <w:trHeight w:val="1142"/>
        </w:trPr>
        <w:tc>
          <w:tcPr>
            <w:tcW w:w="1560" w:type="dxa"/>
            <w:vAlign w:val="center"/>
          </w:tcPr>
          <w:p w:rsidR="00BB10E9" w:rsidRDefault="00BB10E9" w:rsidP="000D355A">
            <w:pPr>
              <w:tabs>
                <w:tab w:val="center" w:pos="672"/>
              </w:tabs>
              <w:jc w:val="center"/>
              <w:rPr>
                <w:rFonts w:ascii="仿宋_GB2312" w:eastAsia="仿宋_GB2312" w:hAnsi="仿宋" w:cs="仿宋_GB2312"/>
                <w:sz w:val="30"/>
                <w:szCs w:val="30"/>
              </w:rPr>
            </w:pPr>
            <w:r>
              <w:rPr>
                <w:rFonts w:ascii="仿宋_GB2312" w:eastAsia="仿宋_GB2312" w:hAnsi="仿宋" w:cs="仿宋_GB2312" w:hint="eastAsia"/>
                <w:sz w:val="30"/>
                <w:szCs w:val="30"/>
              </w:rPr>
              <w:t>六、节能减排</w:t>
            </w:r>
          </w:p>
        </w:tc>
        <w:tc>
          <w:tcPr>
            <w:tcW w:w="9498" w:type="dxa"/>
          </w:tcPr>
          <w:p w:rsidR="00BB10E9" w:rsidRPr="00A911FA"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全面实行建筑节能强制标准，实行建筑节能验收，严格建筑节能管理；2、积极推行绿色建筑，制定和推广绿色建材和装配式建筑政策措施；3、加快林荫路建设推广力度，在县城新建道路栽植阔叶乔木。（常态管理）</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r w:rsidR="00BB10E9" w:rsidTr="000D355A">
        <w:trPr>
          <w:trHeight w:val="1142"/>
        </w:trPr>
        <w:tc>
          <w:tcPr>
            <w:tcW w:w="1560" w:type="dxa"/>
            <w:vAlign w:val="center"/>
          </w:tcPr>
          <w:p w:rsidR="00BB10E9" w:rsidRDefault="00BB10E9" w:rsidP="000D355A">
            <w:pPr>
              <w:tabs>
                <w:tab w:val="center" w:pos="672"/>
              </w:tabs>
              <w:jc w:val="center"/>
              <w:rPr>
                <w:rFonts w:ascii="仿宋_GB2312" w:eastAsia="仿宋_GB2312" w:hAnsi="仿宋" w:cs="仿宋_GB2312"/>
                <w:sz w:val="30"/>
                <w:szCs w:val="30"/>
              </w:rPr>
            </w:pPr>
            <w:r>
              <w:rPr>
                <w:rFonts w:ascii="仿宋_GB2312" w:eastAsia="仿宋_GB2312" w:hAnsi="仿宋" w:cs="仿宋_GB2312" w:hint="eastAsia"/>
                <w:sz w:val="30"/>
                <w:szCs w:val="30"/>
              </w:rPr>
              <w:t>七、资料收集整理</w:t>
            </w:r>
          </w:p>
        </w:tc>
        <w:tc>
          <w:tcPr>
            <w:tcW w:w="9498" w:type="dxa"/>
          </w:tcPr>
          <w:p w:rsidR="00BB10E9" w:rsidRDefault="00BB10E9" w:rsidP="000D355A">
            <w:pPr>
              <w:rPr>
                <w:rFonts w:ascii="仿宋_GB2312" w:eastAsia="仿宋_GB2312" w:hAnsi="仿宋" w:cs="仿宋_GB2312"/>
                <w:sz w:val="30"/>
                <w:szCs w:val="30"/>
              </w:rPr>
            </w:pPr>
            <w:r>
              <w:rPr>
                <w:rFonts w:ascii="仿宋_GB2312" w:eastAsia="仿宋_GB2312" w:hAnsi="仿宋" w:cs="仿宋_GB2312" w:hint="eastAsia"/>
                <w:sz w:val="30"/>
                <w:szCs w:val="30"/>
              </w:rPr>
              <w:t>1、完成创建工作技术报告音像片制作，准确真实反映岚皋县园林绿化特色。2、完成创建工作文本资料和汇编装订，收集整理、分类归档印证资料。</w:t>
            </w:r>
          </w:p>
        </w:tc>
        <w:tc>
          <w:tcPr>
            <w:tcW w:w="1842" w:type="dxa"/>
            <w:vAlign w:val="center"/>
          </w:tcPr>
          <w:p w:rsidR="00BB10E9" w:rsidRDefault="00BB10E9" w:rsidP="000D355A">
            <w:pPr>
              <w:jc w:val="center"/>
              <w:rPr>
                <w:rFonts w:ascii="仿宋_GB2312" w:eastAsia="仿宋_GB2312" w:hAnsi="仿宋" w:cs="仿宋_GB2312"/>
                <w:sz w:val="30"/>
                <w:szCs w:val="30"/>
              </w:rPr>
            </w:pPr>
            <w:r>
              <w:rPr>
                <w:rFonts w:ascii="仿宋_GB2312" w:eastAsia="仿宋_GB2312" w:hAnsi="仿宋" w:cs="仿宋_GB2312"/>
                <w:sz w:val="30"/>
                <w:szCs w:val="30"/>
              </w:rPr>
              <w:t>住建局</w:t>
            </w:r>
          </w:p>
        </w:tc>
        <w:tc>
          <w:tcPr>
            <w:tcW w:w="1284" w:type="dxa"/>
            <w:vAlign w:val="center"/>
          </w:tcPr>
          <w:p w:rsidR="00BB10E9" w:rsidRPr="00B978B9" w:rsidRDefault="00BB10E9" w:rsidP="000D355A">
            <w:pPr>
              <w:jc w:val="center"/>
              <w:rPr>
                <w:rFonts w:ascii="仿宋_GB2312" w:eastAsia="仿宋_GB2312" w:hAnsi="仿宋" w:cs="仿宋_GB2312"/>
                <w:color w:val="FF0000"/>
                <w:sz w:val="30"/>
                <w:szCs w:val="30"/>
              </w:rPr>
            </w:pPr>
            <w:r w:rsidRPr="00006C51">
              <w:rPr>
                <w:rFonts w:ascii="仿宋_GB2312" w:eastAsia="仿宋_GB2312" w:hAnsi="仿宋" w:cs="仿宋_GB2312" w:hint="eastAsia"/>
                <w:sz w:val="30"/>
                <w:szCs w:val="30"/>
              </w:rPr>
              <w:t>马少康</w:t>
            </w:r>
          </w:p>
        </w:tc>
      </w:tr>
    </w:tbl>
    <w:p w:rsidR="004358AB" w:rsidRDefault="004358AB" w:rsidP="00D31D50">
      <w:pPr>
        <w:spacing w:line="220" w:lineRule="atLeast"/>
      </w:pPr>
    </w:p>
    <w:sectPr w:rsidR="004358AB" w:rsidSect="00F01ABF">
      <w:footerReference w:type="even"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BE" w:rsidRDefault="00C037BE" w:rsidP="008C5F5F">
      <w:pPr>
        <w:spacing w:after="0"/>
      </w:pPr>
      <w:r>
        <w:separator/>
      </w:r>
    </w:p>
  </w:endnote>
  <w:endnote w:type="continuationSeparator" w:id="0">
    <w:p w:rsidR="00C037BE" w:rsidRDefault="00C037BE" w:rsidP="008C5F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8" w:rsidRDefault="008C5F5F">
    <w:pPr>
      <w:pStyle w:val="a5"/>
      <w:framePr w:wrap="around" w:vAnchor="text" w:hAnchor="margin" w:xAlign="center" w:y="1"/>
      <w:rPr>
        <w:rStyle w:val="a8"/>
      </w:rPr>
    </w:pPr>
    <w:r>
      <w:fldChar w:fldCharType="begin"/>
    </w:r>
    <w:r w:rsidR="00BB10E9">
      <w:rPr>
        <w:rStyle w:val="a8"/>
      </w:rPr>
      <w:instrText xml:space="preserve">PAGE  </w:instrText>
    </w:r>
    <w:r>
      <w:fldChar w:fldCharType="end"/>
    </w:r>
  </w:p>
  <w:p w:rsidR="00B33218" w:rsidRDefault="00C037B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8" w:rsidRDefault="008C5F5F">
    <w:pPr>
      <w:pStyle w:val="a5"/>
      <w:ind w:right="360" w:firstLine="360"/>
      <w:jc w:val="center"/>
      <w:rPr>
        <w:rFonts w:ascii="Times New Roman" w:hAnsi="Times New Roman"/>
      </w:rPr>
    </w:pPr>
    <w:r>
      <w:rPr>
        <w:rFonts w:ascii="Times New Roman" w:hAnsi="Times New Roman"/>
      </w:rPr>
      <w:fldChar w:fldCharType="begin"/>
    </w:r>
    <w:r w:rsidR="00BB10E9">
      <w:rPr>
        <w:rStyle w:val="a8"/>
        <w:rFonts w:ascii="Times New Roman" w:hAnsi="Times New Roman"/>
      </w:rPr>
      <w:instrText xml:space="preserve"> PAGE </w:instrText>
    </w:r>
    <w:r>
      <w:rPr>
        <w:rFonts w:ascii="Times New Roman" w:hAnsi="Times New Roman"/>
      </w:rPr>
      <w:fldChar w:fldCharType="separate"/>
    </w:r>
    <w:r w:rsidR="00F01ABF">
      <w:rPr>
        <w:rStyle w:val="a8"/>
        <w:rFonts w:ascii="Times New Roman" w:hAnsi="Times New Roman"/>
        <w:noProof/>
      </w:rPr>
      <w:t>1</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BE" w:rsidRDefault="00C037BE" w:rsidP="008C5F5F">
      <w:pPr>
        <w:spacing w:after="0"/>
      </w:pPr>
      <w:r>
        <w:separator/>
      </w:r>
    </w:p>
  </w:footnote>
  <w:footnote w:type="continuationSeparator" w:id="0">
    <w:p w:rsidR="00C037BE" w:rsidRDefault="00C037BE" w:rsidP="008C5F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819"/>
    <w:multiLevelType w:val="hybridMultilevel"/>
    <w:tmpl w:val="1D4EAD42"/>
    <w:lvl w:ilvl="0" w:tplc="F7369914">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3129C"/>
    <w:multiLevelType w:val="hybridMultilevel"/>
    <w:tmpl w:val="506C97CC"/>
    <w:lvl w:ilvl="0" w:tplc="50F08B94">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887106"/>
    <w:multiLevelType w:val="multilevel"/>
    <w:tmpl w:val="22887106"/>
    <w:lvl w:ilvl="0">
      <w:start w:val="2"/>
      <w:numFmt w:val="decimalEnclosedCircle"/>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CAA3F99"/>
    <w:multiLevelType w:val="hybridMultilevel"/>
    <w:tmpl w:val="93E41170"/>
    <w:lvl w:ilvl="0" w:tplc="DB7003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7C64C7"/>
    <w:multiLevelType w:val="hybridMultilevel"/>
    <w:tmpl w:val="FBE6419E"/>
    <w:lvl w:ilvl="0" w:tplc="4D04F412">
      <w:start w:val="1"/>
      <w:numFmt w:val="decimalEnclosedCircle"/>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5B23C7"/>
    <w:multiLevelType w:val="singleLevel"/>
    <w:tmpl w:val="545B23C7"/>
    <w:lvl w:ilvl="0">
      <w:start w:val="6"/>
      <w:numFmt w:val="decimal"/>
      <w:suff w:val="nothing"/>
      <w:lvlText w:val="%1．"/>
      <w:lvlJc w:val="left"/>
    </w:lvl>
  </w:abstractNum>
  <w:abstractNum w:abstractNumId="6">
    <w:nsid w:val="574D0710"/>
    <w:multiLevelType w:val="singleLevel"/>
    <w:tmpl w:val="574D0710"/>
    <w:lvl w:ilvl="0">
      <w:start w:val="1"/>
      <w:numFmt w:val="chineseCounting"/>
      <w:suff w:val="nothing"/>
      <w:lvlText w:val="%1、"/>
      <w:lvlJc w:val="left"/>
    </w:lvl>
  </w:abstractNum>
  <w:abstractNum w:abstractNumId="7">
    <w:nsid w:val="63C07E37"/>
    <w:multiLevelType w:val="multilevel"/>
    <w:tmpl w:val="63C07E37"/>
    <w:lvl w:ilvl="0">
      <w:start w:val="4"/>
      <w:numFmt w:val="chineseCounting"/>
      <w:suff w:val="nothing"/>
      <w:lvlText w:val="(%1）"/>
      <w:lvlJc w:val="left"/>
      <w:pPr>
        <w:ind w:left="568" w:firstLine="0"/>
      </w:pPr>
      <w:rPr>
        <w:rFonts w:ascii="Times New Roman" w:hAnsi="Times New Roman" w:cs="Times New Roman" w:hint="default"/>
      </w:rPr>
    </w:lvl>
    <w:lvl w:ilvl="1">
      <w:start w:val="1"/>
      <w:numFmt w:val="decimal"/>
      <w:lvlText w:val="%2."/>
      <w:lvlJc w:val="left"/>
      <w:pPr>
        <w:tabs>
          <w:tab w:val="left" w:pos="2008"/>
        </w:tabs>
        <w:ind w:left="2008" w:hanging="360"/>
      </w:pPr>
    </w:lvl>
    <w:lvl w:ilvl="2">
      <w:start w:val="1"/>
      <w:numFmt w:val="decimal"/>
      <w:lvlText w:val="%3."/>
      <w:lvlJc w:val="left"/>
      <w:pPr>
        <w:tabs>
          <w:tab w:val="left" w:pos="2728"/>
        </w:tabs>
        <w:ind w:left="2728" w:hanging="360"/>
      </w:pPr>
    </w:lvl>
    <w:lvl w:ilvl="3">
      <w:start w:val="1"/>
      <w:numFmt w:val="decimal"/>
      <w:lvlText w:val="%4."/>
      <w:lvlJc w:val="left"/>
      <w:pPr>
        <w:tabs>
          <w:tab w:val="left" w:pos="3448"/>
        </w:tabs>
        <w:ind w:left="3448" w:hanging="360"/>
      </w:pPr>
    </w:lvl>
    <w:lvl w:ilvl="4">
      <w:start w:val="1"/>
      <w:numFmt w:val="decimal"/>
      <w:lvlText w:val="%5."/>
      <w:lvlJc w:val="left"/>
      <w:pPr>
        <w:tabs>
          <w:tab w:val="left" w:pos="4168"/>
        </w:tabs>
        <w:ind w:left="4168" w:hanging="360"/>
      </w:pPr>
    </w:lvl>
    <w:lvl w:ilvl="5">
      <w:start w:val="1"/>
      <w:numFmt w:val="decimal"/>
      <w:lvlText w:val="%6."/>
      <w:lvlJc w:val="left"/>
      <w:pPr>
        <w:tabs>
          <w:tab w:val="left" w:pos="4888"/>
        </w:tabs>
        <w:ind w:left="4888" w:hanging="360"/>
      </w:pPr>
    </w:lvl>
    <w:lvl w:ilvl="6">
      <w:start w:val="1"/>
      <w:numFmt w:val="decimal"/>
      <w:lvlText w:val="%7."/>
      <w:lvlJc w:val="left"/>
      <w:pPr>
        <w:tabs>
          <w:tab w:val="left" w:pos="5608"/>
        </w:tabs>
        <w:ind w:left="5608" w:hanging="360"/>
      </w:pPr>
    </w:lvl>
    <w:lvl w:ilvl="7">
      <w:start w:val="1"/>
      <w:numFmt w:val="decimal"/>
      <w:lvlText w:val="%8."/>
      <w:lvlJc w:val="left"/>
      <w:pPr>
        <w:tabs>
          <w:tab w:val="left" w:pos="6328"/>
        </w:tabs>
        <w:ind w:left="6328" w:hanging="360"/>
      </w:pPr>
    </w:lvl>
    <w:lvl w:ilvl="8">
      <w:start w:val="1"/>
      <w:numFmt w:val="decimal"/>
      <w:lvlText w:val="%9."/>
      <w:lvlJc w:val="left"/>
      <w:pPr>
        <w:tabs>
          <w:tab w:val="left" w:pos="7048"/>
        </w:tabs>
        <w:ind w:left="7048" w:hanging="36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1D50"/>
    <w:rsid w:val="001221EF"/>
    <w:rsid w:val="00323B43"/>
    <w:rsid w:val="003D37D8"/>
    <w:rsid w:val="00426133"/>
    <w:rsid w:val="004358AB"/>
    <w:rsid w:val="008B7726"/>
    <w:rsid w:val="008C5F5F"/>
    <w:rsid w:val="00BB10E9"/>
    <w:rsid w:val="00C037BE"/>
    <w:rsid w:val="00D31D50"/>
    <w:rsid w:val="00F01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BB10E9"/>
    <w:pPr>
      <w:keepNext/>
      <w:keepLines/>
      <w:widowControl w:val="0"/>
      <w:adjustRightInd/>
      <w:snapToGrid/>
      <w:spacing w:before="340" w:after="330" w:line="576" w:lineRule="auto"/>
      <w:jc w:val="both"/>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B10E9"/>
    <w:rPr>
      <w:rFonts w:ascii="Times New Roman" w:eastAsia="宋体" w:hAnsi="Times New Roman" w:cs="Times New Roman"/>
      <w:b/>
      <w:kern w:val="44"/>
      <w:sz w:val="44"/>
      <w:szCs w:val="24"/>
    </w:rPr>
  </w:style>
  <w:style w:type="paragraph" w:styleId="a3">
    <w:name w:val="Date"/>
    <w:basedOn w:val="a"/>
    <w:next w:val="a"/>
    <w:link w:val="Char"/>
    <w:uiPriority w:val="99"/>
    <w:semiHidden/>
    <w:unhideWhenUsed/>
    <w:rsid w:val="00BB10E9"/>
    <w:pPr>
      <w:widowControl w:val="0"/>
      <w:adjustRightInd/>
      <w:snapToGrid/>
      <w:spacing w:after="0"/>
      <w:ind w:leftChars="2500" w:left="100"/>
      <w:jc w:val="both"/>
    </w:pPr>
    <w:rPr>
      <w:rFonts w:asciiTheme="minorHAnsi" w:eastAsiaTheme="minorEastAsia" w:hAnsiTheme="minorHAnsi"/>
      <w:kern w:val="2"/>
      <w:sz w:val="21"/>
    </w:rPr>
  </w:style>
  <w:style w:type="character" w:customStyle="1" w:styleId="Char">
    <w:name w:val="日期 Char"/>
    <w:basedOn w:val="a0"/>
    <w:link w:val="a3"/>
    <w:uiPriority w:val="99"/>
    <w:semiHidden/>
    <w:qFormat/>
    <w:rsid w:val="00BB10E9"/>
    <w:rPr>
      <w:rFonts w:eastAsiaTheme="minorEastAsia"/>
      <w:kern w:val="2"/>
      <w:sz w:val="21"/>
    </w:rPr>
  </w:style>
  <w:style w:type="paragraph" w:styleId="a4">
    <w:name w:val="Balloon Text"/>
    <w:basedOn w:val="a"/>
    <w:link w:val="Char0"/>
    <w:uiPriority w:val="99"/>
    <w:semiHidden/>
    <w:unhideWhenUsed/>
    <w:rsid w:val="00BB10E9"/>
    <w:pPr>
      <w:widowControl w:val="0"/>
      <w:adjustRightInd/>
      <w:snapToGrid/>
      <w:spacing w:after="0"/>
      <w:jc w:val="both"/>
    </w:pPr>
    <w:rPr>
      <w:rFonts w:asciiTheme="minorHAnsi" w:eastAsiaTheme="minorEastAsia" w:hAnsiTheme="minorHAnsi"/>
      <w:kern w:val="2"/>
      <w:sz w:val="18"/>
      <w:szCs w:val="18"/>
    </w:rPr>
  </w:style>
  <w:style w:type="character" w:customStyle="1" w:styleId="Char0">
    <w:name w:val="批注框文本 Char"/>
    <w:basedOn w:val="a0"/>
    <w:link w:val="a4"/>
    <w:uiPriority w:val="99"/>
    <w:semiHidden/>
    <w:qFormat/>
    <w:rsid w:val="00BB10E9"/>
    <w:rPr>
      <w:rFonts w:eastAsiaTheme="minorEastAsia"/>
      <w:kern w:val="2"/>
      <w:sz w:val="18"/>
      <w:szCs w:val="18"/>
    </w:rPr>
  </w:style>
  <w:style w:type="paragraph" w:styleId="a5">
    <w:name w:val="footer"/>
    <w:basedOn w:val="a"/>
    <w:link w:val="Char1"/>
    <w:unhideWhenUsed/>
    <w:rsid w:val="00BB10E9"/>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1">
    <w:name w:val="页脚 Char"/>
    <w:basedOn w:val="a0"/>
    <w:link w:val="a5"/>
    <w:rsid w:val="00BB10E9"/>
    <w:rPr>
      <w:rFonts w:eastAsiaTheme="minorEastAsia"/>
      <w:kern w:val="2"/>
      <w:sz w:val="18"/>
      <w:szCs w:val="18"/>
    </w:rPr>
  </w:style>
  <w:style w:type="paragraph" w:styleId="a6">
    <w:name w:val="header"/>
    <w:basedOn w:val="a"/>
    <w:link w:val="Char2"/>
    <w:unhideWhenUsed/>
    <w:rsid w:val="00BB10E9"/>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2">
    <w:name w:val="页眉 Char"/>
    <w:basedOn w:val="a0"/>
    <w:link w:val="a6"/>
    <w:rsid w:val="00BB10E9"/>
    <w:rPr>
      <w:rFonts w:eastAsiaTheme="minorEastAsia"/>
      <w:kern w:val="2"/>
      <w:sz w:val="18"/>
      <w:szCs w:val="18"/>
    </w:rPr>
  </w:style>
  <w:style w:type="paragraph" w:styleId="a7">
    <w:name w:val="Title"/>
    <w:basedOn w:val="a"/>
    <w:next w:val="a"/>
    <w:link w:val="Char3"/>
    <w:uiPriority w:val="10"/>
    <w:qFormat/>
    <w:rsid w:val="00BB10E9"/>
    <w:pPr>
      <w:widowControl w:val="0"/>
      <w:adjustRightInd/>
      <w:snapToGrid/>
      <w:spacing w:beforeLines="50" w:afterLines="50" w:line="300" w:lineRule="exact"/>
    </w:pPr>
    <w:rPr>
      <w:rFonts w:ascii="Times New Roman" w:eastAsia="宋体" w:hAnsi="Times New Roman" w:cs="Times New Roman"/>
      <w:bCs/>
      <w:kern w:val="2"/>
      <w:sz w:val="21"/>
      <w:szCs w:val="32"/>
    </w:rPr>
  </w:style>
  <w:style w:type="character" w:customStyle="1" w:styleId="Char3">
    <w:name w:val="标题 Char"/>
    <w:basedOn w:val="a0"/>
    <w:link w:val="a7"/>
    <w:uiPriority w:val="10"/>
    <w:qFormat/>
    <w:rsid w:val="00BB10E9"/>
    <w:rPr>
      <w:rFonts w:ascii="Times New Roman" w:eastAsia="宋体" w:hAnsi="Times New Roman" w:cs="Times New Roman"/>
      <w:bCs/>
      <w:kern w:val="2"/>
      <w:sz w:val="21"/>
      <w:szCs w:val="32"/>
    </w:rPr>
  </w:style>
  <w:style w:type="character" w:styleId="a8">
    <w:name w:val="page number"/>
    <w:basedOn w:val="a0"/>
    <w:rsid w:val="00BB10E9"/>
  </w:style>
  <w:style w:type="character" w:styleId="a9">
    <w:name w:val="Hyperlink"/>
    <w:qFormat/>
    <w:rsid w:val="00BB10E9"/>
    <w:rPr>
      <w:color w:val="0000FF"/>
      <w:u w:val="single"/>
    </w:rPr>
  </w:style>
  <w:style w:type="table" w:styleId="aa">
    <w:name w:val="Table Grid"/>
    <w:basedOn w:val="a1"/>
    <w:qFormat/>
    <w:rsid w:val="00BB10E9"/>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BB10E9"/>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Bodytext9pt">
    <w:name w:val="Body text + 9 pt"/>
    <w:basedOn w:val="a0"/>
    <w:qFormat/>
    <w:rsid w:val="00BB10E9"/>
    <w:rPr>
      <w:rFonts w:ascii="黑体" w:eastAsia="Times New Roman" w:cs="黑体"/>
      <w:spacing w:val="20"/>
      <w:sz w:val="18"/>
      <w:szCs w:val="18"/>
      <w:u w:val="none"/>
      <w:shd w:val="clear" w:color="auto" w:fill="FFFFFF"/>
      <w:lang w:bidi="ar-SA"/>
    </w:rPr>
  </w:style>
  <w:style w:type="character" w:customStyle="1" w:styleId="BodytextSimSun">
    <w:name w:val="Body text + SimSun"/>
    <w:basedOn w:val="a0"/>
    <w:qFormat/>
    <w:rsid w:val="00BB10E9"/>
    <w:rPr>
      <w:rFonts w:ascii="宋体" w:eastAsia="Times New Roman" w:cs="宋体"/>
      <w:b/>
      <w:bCs/>
      <w:spacing w:val="0"/>
      <w:sz w:val="17"/>
      <w:szCs w:val="17"/>
      <w:u w:val="none"/>
      <w:shd w:val="clear" w:color="auto" w:fill="FFFFFF"/>
      <w:lang w:bidi="ar-SA"/>
    </w:rPr>
  </w:style>
  <w:style w:type="paragraph" w:customStyle="1" w:styleId="Style2">
    <w:name w:val="_Style 2"/>
    <w:basedOn w:val="a"/>
    <w:rsid w:val="00BB10E9"/>
    <w:pPr>
      <w:widowControl w:val="0"/>
      <w:adjustRightInd/>
      <w:snapToGrid/>
      <w:spacing w:after="0"/>
      <w:ind w:firstLineChars="200" w:firstLine="420"/>
      <w:jc w:val="both"/>
    </w:pPr>
    <w:rPr>
      <w:rFonts w:ascii="Times New Roman" w:eastAsia="宋体" w:hAnsi="Times New Roman" w:cs="Times New Roman"/>
      <w:kern w:val="2"/>
      <w:sz w:val="21"/>
      <w:szCs w:val="21"/>
    </w:rPr>
  </w:style>
  <w:style w:type="character" w:customStyle="1" w:styleId="font01">
    <w:name w:val="font01"/>
    <w:qFormat/>
    <w:rsid w:val="00BB10E9"/>
    <w:rPr>
      <w:rFonts w:ascii="宋体" w:eastAsia="宋体" w:hAnsi="宋体" w:cs="宋体" w:hint="eastAsia"/>
      <w:color w:val="000000"/>
      <w:sz w:val="24"/>
      <w:szCs w:val="24"/>
      <w:u w:val="none"/>
    </w:rPr>
  </w:style>
  <w:style w:type="paragraph" w:customStyle="1" w:styleId="CharChar">
    <w:name w:val="Char Char"/>
    <w:basedOn w:val="a"/>
    <w:qFormat/>
    <w:rsid w:val="00BB10E9"/>
    <w:pPr>
      <w:widowControl w:val="0"/>
      <w:adjustRightInd/>
      <w:snapToGrid/>
      <w:spacing w:after="0" w:line="240" w:lineRule="atLeast"/>
      <w:ind w:left="420" w:firstLine="420"/>
      <w:jc w:val="both"/>
    </w:pPr>
    <w:rPr>
      <w:rFonts w:ascii="Times New Roman" w:eastAsia="宋体" w:hAnsi="Times New Roman" w:cs="Times New Roman"/>
      <w:kern w:val="2"/>
      <w:sz w:val="21"/>
      <w:szCs w:val="24"/>
    </w:rPr>
  </w:style>
  <w:style w:type="paragraph" w:customStyle="1" w:styleId="Char4">
    <w:name w:val="Char"/>
    <w:basedOn w:val="a"/>
    <w:qFormat/>
    <w:rsid w:val="00BB10E9"/>
    <w:pPr>
      <w:widowControl w:val="0"/>
      <w:adjustRightInd/>
      <w:snapToGrid/>
      <w:spacing w:after="0" w:line="240" w:lineRule="atLeast"/>
      <w:ind w:left="420" w:firstLine="420"/>
      <w:jc w:val="both"/>
    </w:pPr>
    <w:rPr>
      <w:rFonts w:ascii="Times New Roman" w:eastAsia="宋体" w:hAnsi="Times New Roman" w:cs="Times New Roman"/>
      <w:kern w:val="2"/>
      <w:sz w:val="21"/>
      <w:szCs w:val="24"/>
    </w:rPr>
  </w:style>
  <w:style w:type="table" w:styleId="-6">
    <w:name w:val="Light Shading Accent 6"/>
    <w:basedOn w:val="a1"/>
    <w:uiPriority w:val="60"/>
    <w:rsid w:val="00BB10E9"/>
    <w:pPr>
      <w:spacing w:after="0" w:line="240" w:lineRule="auto"/>
    </w:pPr>
    <w:rPr>
      <w:rFonts w:eastAsiaTheme="minorEastAsia"/>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c">
    <w:name w:val="annotation reference"/>
    <w:basedOn w:val="a0"/>
    <w:uiPriority w:val="99"/>
    <w:semiHidden/>
    <w:unhideWhenUsed/>
    <w:rsid w:val="00BB10E9"/>
    <w:rPr>
      <w:sz w:val="21"/>
      <w:szCs w:val="21"/>
    </w:rPr>
  </w:style>
  <w:style w:type="paragraph" w:styleId="ad">
    <w:name w:val="annotation text"/>
    <w:basedOn w:val="a"/>
    <w:link w:val="Char5"/>
    <w:uiPriority w:val="99"/>
    <w:semiHidden/>
    <w:unhideWhenUsed/>
    <w:rsid w:val="00BB10E9"/>
    <w:pPr>
      <w:widowControl w:val="0"/>
      <w:adjustRightInd/>
      <w:snapToGrid/>
      <w:spacing w:after="0"/>
    </w:pPr>
    <w:rPr>
      <w:rFonts w:asciiTheme="minorHAnsi" w:eastAsiaTheme="minorEastAsia" w:hAnsiTheme="minorHAnsi"/>
      <w:kern w:val="2"/>
      <w:sz w:val="21"/>
    </w:rPr>
  </w:style>
  <w:style w:type="character" w:customStyle="1" w:styleId="Char5">
    <w:name w:val="批注文字 Char"/>
    <w:basedOn w:val="a0"/>
    <w:link w:val="ad"/>
    <w:uiPriority w:val="99"/>
    <w:semiHidden/>
    <w:rsid w:val="00BB10E9"/>
    <w:rPr>
      <w:rFonts w:eastAsiaTheme="minorEastAsia"/>
      <w:kern w:val="2"/>
      <w:sz w:val="21"/>
    </w:rPr>
  </w:style>
  <w:style w:type="paragraph" w:styleId="ae">
    <w:name w:val="annotation subject"/>
    <w:basedOn w:val="ad"/>
    <w:next w:val="ad"/>
    <w:link w:val="Char6"/>
    <w:uiPriority w:val="99"/>
    <w:semiHidden/>
    <w:unhideWhenUsed/>
    <w:rsid w:val="00BB10E9"/>
    <w:rPr>
      <w:b/>
      <w:bCs/>
    </w:rPr>
  </w:style>
  <w:style w:type="character" w:customStyle="1" w:styleId="Char6">
    <w:name w:val="批注主题 Char"/>
    <w:basedOn w:val="Char5"/>
    <w:link w:val="ae"/>
    <w:uiPriority w:val="99"/>
    <w:semiHidden/>
    <w:rsid w:val="00BB10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2019-06-04T00:45:00Z</dcterms:modified>
</cp:coreProperties>
</file>