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49" w:rsidRDefault="00EF2849" w:rsidP="00EF2849">
      <w:pPr>
        <w:jc w:val="center"/>
        <w:rPr>
          <w:rFonts w:ascii="方正小标宋简体" w:eastAsia="方正小标宋简体"/>
          <w:sz w:val="32"/>
          <w:szCs w:val="32"/>
        </w:rPr>
      </w:pPr>
      <w:r w:rsidRPr="00D2629E">
        <w:rPr>
          <w:rFonts w:ascii="方正小标宋简体" w:eastAsia="方正小标宋简体" w:hint="eastAsia"/>
          <w:sz w:val="32"/>
          <w:szCs w:val="32"/>
        </w:rPr>
        <w:t>岚皋县2016年创建省级生态园林县城</w:t>
      </w:r>
      <w:r>
        <w:rPr>
          <w:rFonts w:ascii="方正小标宋简体" w:eastAsia="方正小标宋简体" w:hint="eastAsia"/>
          <w:sz w:val="32"/>
          <w:szCs w:val="32"/>
        </w:rPr>
        <w:t>国家园林县城</w:t>
      </w:r>
      <w:r w:rsidRPr="00D2629E">
        <w:rPr>
          <w:rFonts w:ascii="方正小标宋简体" w:eastAsia="方正小标宋简体" w:hint="eastAsia"/>
          <w:sz w:val="32"/>
          <w:szCs w:val="32"/>
        </w:rPr>
        <w:t>任务分解</w:t>
      </w:r>
      <w:r>
        <w:rPr>
          <w:rFonts w:ascii="方正小标宋简体" w:eastAsia="方正小标宋简体" w:hint="eastAsia"/>
          <w:sz w:val="32"/>
          <w:szCs w:val="32"/>
        </w:rPr>
        <w:t>表</w:t>
      </w:r>
    </w:p>
    <w:tbl>
      <w:tblPr>
        <w:tblpPr w:leftFromText="180" w:rightFromText="180" w:vertAnchor="page" w:horzAnchor="margin" w:tblpY="2593"/>
        <w:tblOverlap w:val="neve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408"/>
        <w:gridCol w:w="3944"/>
        <w:gridCol w:w="1127"/>
        <w:gridCol w:w="846"/>
        <w:gridCol w:w="1127"/>
      </w:tblGrid>
      <w:tr w:rsidR="00EF2849" w:rsidRPr="00B7008F" w:rsidTr="000D355A">
        <w:trPr>
          <w:trHeight w:val="615"/>
        </w:trPr>
        <w:tc>
          <w:tcPr>
            <w:tcW w:w="531"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类型</w:t>
            </w:r>
          </w:p>
        </w:tc>
        <w:tc>
          <w:tcPr>
            <w:tcW w:w="1408"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指标</w:t>
            </w:r>
          </w:p>
        </w:tc>
        <w:tc>
          <w:tcPr>
            <w:tcW w:w="3944"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考核内容</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责任单位</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责任人</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完成时限</w:t>
            </w:r>
          </w:p>
        </w:tc>
      </w:tr>
      <w:tr w:rsidR="00EF2849" w:rsidRPr="00B7008F" w:rsidTr="000D355A">
        <w:trPr>
          <w:trHeight w:val="1062"/>
        </w:trPr>
        <w:tc>
          <w:tcPr>
            <w:tcW w:w="531" w:type="dxa"/>
            <w:vMerge w:val="restart"/>
            <w:vAlign w:val="center"/>
          </w:tcPr>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综</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合</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管</w:t>
            </w:r>
          </w:p>
          <w:p w:rsidR="00EF2849" w:rsidRPr="00B7008F" w:rsidRDefault="00EF2849" w:rsidP="000D355A">
            <w:pPr>
              <w:spacing w:line="220" w:lineRule="exact"/>
              <w:jc w:val="center"/>
              <w:rPr>
                <w:rFonts w:ascii="宋体" w:eastAsia="宋体" w:hAnsi="宋体"/>
                <w:sz w:val="18"/>
                <w:szCs w:val="18"/>
              </w:rPr>
            </w:pPr>
            <w:r w:rsidRPr="00B7008F">
              <w:rPr>
                <w:rFonts w:ascii="宋体" w:eastAsia="宋体" w:hAnsi="宋体" w:hint="eastAsia"/>
                <w:b/>
                <w:sz w:val="18"/>
                <w:szCs w:val="18"/>
              </w:rPr>
              <w:t>理</w:t>
            </w: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1、《县城绿地系统规划》编制</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2、绿线管理</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3、蓝线管理</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严格执行《县城绿地系统规划》和《绿线管理制度》，公示绿线划定信息；</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蓝线的实施管理主要考核蓝线的批复、公示的文件和资料。</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 xml:space="preserve">2016年3月31日前 </w:t>
            </w:r>
          </w:p>
        </w:tc>
      </w:tr>
      <w:tr w:rsidR="00EF2849" w:rsidRPr="00B7008F" w:rsidTr="000D355A">
        <w:trPr>
          <w:trHeight w:val="2259"/>
        </w:trPr>
        <w:tc>
          <w:tcPr>
            <w:tcW w:w="531" w:type="dxa"/>
            <w:vMerge/>
          </w:tcPr>
          <w:p w:rsidR="00EF2849" w:rsidRPr="00B7008F" w:rsidRDefault="00EF2849" w:rsidP="000D355A">
            <w:pPr>
              <w:spacing w:line="220" w:lineRule="exact"/>
              <w:jc w:val="center"/>
              <w:rPr>
                <w:rFonts w:ascii="宋体" w:eastAsia="宋体" w:hAnsi="宋体"/>
                <w:b/>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4、园林绿化建设维护专项资金</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①政府财政预算中专门列项“城镇园林绿化维护资金”，切实保障园林绿化日常维修养护及相关人员经费；</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②园林绿化养护管理资金占本县上一年度园林绿化建设总投入的7-10%，并不低于当地园林绿化养护管理定额标准；</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③近三年城镇园林绿化建设资金保障到位，养护资金逐年增加。（以上均含上级专款）</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财政局</w:t>
            </w:r>
          </w:p>
          <w:p w:rsidR="00EF2849" w:rsidRPr="00B7008F" w:rsidRDefault="00EF2849" w:rsidP="000D355A">
            <w:pPr>
              <w:spacing w:line="220" w:lineRule="exact"/>
              <w:jc w:val="center"/>
              <w:rPr>
                <w:rFonts w:ascii="宋体" w:eastAsia="宋体" w:hAnsi="宋体" w:cs="仿宋_GB2312"/>
                <w:sz w:val="18"/>
                <w:szCs w:val="18"/>
              </w:rPr>
            </w:pP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刘纯海</w:t>
            </w:r>
          </w:p>
          <w:p w:rsidR="00EF2849" w:rsidRPr="00B7008F" w:rsidRDefault="00EF2849" w:rsidP="000D355A">
            <w:pPr>
              <w:spacing w:line="220" w:lineRule="exact"/>
              <w:jc w:val="center"/>
              <w:rPr>
                <w:rFonts w:ascii="宋体" w:eastAsia="宋体" w:hAnsi="宋体" w:cs="仿宋_GB2312"/>
                <w:sz w:val="18"/>
                <w:szCs w:val="18"/>
              </w:rPr>
            </w:pP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由财政局在2016年3月31日前完成第①小项内容</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12月31日前完成第②③小项内容。</w:t>
            </w:r>
          </w:p>
        </w:tc>
      </w:tr>
      <w:tr w:rsidR="00EF2849" w:rsidRPr="00B7008F" w:rsidTr="000D355A">
        <w:trPr>
          <w:trHeight w:val="1254"/>
        </w:trPr>
        <w:tc>
          <w:tcPr>
            <w:tcW w:w="531" w:type="dxa"/>
            <w:vMerge/>
          </w:tcPr>
          <w:p w:rsidR="00EF2849" w:rsidRPr="00B7008F" w:rsidRDefault="00EF2849" w:rsidP="000D355A">
            <w:pPr>
              <w:spacing w:line="220" w:lineRule="exact"/>
              <w:jc w:val="center"/>
              <w:rPr>
                <w:rFonts w:ascii="宋体" w:eastAsia="宋体" w:hAnsi="宋体"/>
                <w:b/>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5、园林绿化科研应用</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有园林绿化研究、科研成果推广和科普宣传为主的科研机构；</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近三年有关园林科研项目在实际应用中得到有效推广，经常组织园林绿化技术培训学习活动。</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农林科技局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周春栋</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768"/>
        </w:trPr>
        <w:tc>
          <w:tcPr>
            <w:tcW w:w="531" w:type="dxa"/>
            <w:vMerge/>
          </w:tcPr>
          <w:p w:rsidR="00EF2849" w:rsidRPr="00B7008F" w:rsidRDefault="00EF2849" w:rsidP="000D355A">
            <w:pPr>
              <w:spacing w:line="220" w:lineRule="exact"/>
              <w:jc w:val="center"/>
              <w:rPr>
                <w:rFonts w:ascii="宋体" w:eastAsia="宋体" w:hAnsi="宋体"/>
                <w:b/>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6、公众对县城园林绿化的满意率≥85%</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组织开展公众对县城园林建设满意度调查，半年1次，全年2次。</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统计局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张修林</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 xml:space="preserve">2016年12月31日前 </w:t>
            </w:r>
          </w:p>
        </w:tc>
      </w:tr>
      <w:tr w:rsidR="00EF2849" w:rsidRPr="00B7008F" w:rsidTr="000D355A">
        <w:trPr>
          <w:trHeight w:val="771"/>
        </w:trPr>
        <w:tc>
          <w:tcPr>
            <w:tcW w:w="531" w:type="dxa"/>
            <w:vMerge w:val="restart"/>
            <w:vAlign w:val="center"/>
          </w:tcPr>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绿</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地</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建</w:t>
            </w:r>
          </w:p>
          <w:p w:rsidR="00EF2849" w:rsidRPr="00B7008F" w:rsidRDefault="00EF2849" w:rsidP="000D355A">
            <w:pPr>
              <w:spacing w:line="220" w:lineRule="exact"/>
              <w:jc w:val="center"/>
              <w:rPr>
                <w:rFonts w:ascii="宋体" w:eastAsia="宋体" w:hAnsi="宋体"/>
                <w:sz w:val="18"/>
                <w:szCs w:val="18"/>
              </w:rPr>
            </w:pPr>
            <w:r w:rsidRPr="00B7008F">
              <w:rPr>
                <w:rFonts w:ascii="宋体" w:eastAsia="宋体" w:hAnsi="宋体" w:hint="eastAsia"/>
                <w:b/>
                <w:sz w:val="18"/>
                <w:szCs w:val="18"/>
              </w:rPr>
              <w:t>设</w:t>
            </w:r>
          </w:p>
        </w:tc>
        <w:tc>
          <w:tcPr>
            <w:tcW w:w="1408" w:type="dxa"/>
            <w:vMerge w:val="restart"/>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7、建成区绿化覆盖率≥38%</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8、建成区绿地率≥33%</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9、符合《公园设计规范》要求的综合公园≥1个，公园绿地服务半径覆盖率≥80%</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10、建成区人均公园绿地面积≥9.00</w:t>
            </w:r>
            <w:r w:rsidRPr="00B7008F">
              <w:rPr>
                <w:rFonts w:ascii="宋体" w:eastAsia="宋体" w:hAnsi="宋体" w:cs="宋体" w:hint="eastAsia"/>
                <w:sz w:val="18"/>
                <w:szCs w:val="18"/>
              </w:rPr>
              <w:t>㎡</w:t>
            </w:r>
            <w:r w:rsidRPr="00B7008F">
              <w:rPr>
                <w:rFonts w:ascii="宋体" w:eastAsia="宋体" w:hAnsi="宋体" w:cs="仿宋_GB2312" w:hint="eastAsia"/>
                <w:sz w:val="18"/>
                <w:szCs w:val="18"/>
              </w:rPr>
              <w:t>/人</w:t>
            </w:r>
          </w:p>
          <w:p w:rsidR="00EF2849" w:rsidRPr="00B7008F" w:rsidRDefault="00EF2849" w:rsidP="000D355A">
            <w:pPr>
              <w:spacing w:line="220" w:lineRule="exact"/>
              <w:rPr>
                <w:rFonts w:ascii="宋体" w:eastAsia="宋体" w:hAnsi="宋体" w:cs="仿宋_GB2312"/>
                <w:sz w:val="18"/>
                <w:szCs w:val="18"/>
              </w:rPr>
            </w:pP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对城区绿地面积、绿化覆盖率进行精确统计计算，印证指标实际完成情况。</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2016年9月30日前</w:t>
            </w:r>
          </w:p>
        </w:tc>
      </w:tr>
      <w:tr w:rsidR="00EF2849" w:rsidRPr="00B7008F" w:rsidTr="000D355A">
        <w:trPr>
          <w:trHeight w:val="2123"/>
        </w:trPr>
        <w:tc>
          <w:tcPr>
            <w:tcW w:w="531" w:type="dxa"/>
            <w:vMerge/>
          </w:tcPr>
          <w:p w:rsidR="00EF2849" w:rsidRPr="00B7008F" w:rsidRDefault="00EF2849" w:rsidP="000D355A">
            <w:pPr>
              <w:spacing w:line="220" w:lineRule="exact"/>
              <w:jc w:val="center"/>
              <w:rPr>
                <w:rFonts w:ascii="宋体" w:eastAsia="宋体" w:hAnsi="宋体"/>
                <w:b/>
                <w:sz w:val="18"/>
                <w:szCs w:val="18"/>
              </w:rPr>
            </w:pPr>
          </w:p>
        </w:tc>
        <w:tc>
          <w:tcPr>
            <w:tcW w:w="1408" w:type="dxa"/>
            <w:vMerge/>
            <w:vAlign w:val="center"/>
          </w:tcPr>
          <w:p w:rsidR="00EF2849" w:rsidRPr="00B7008F" w:rsidRDefault="00EF2849" w:rsidP="000D355A">
            <w:pPr>
              <w:spacing w:line="220" w:lineRule="exact"/>
              <w:rPr>
                <w:rFonts w:ascii="宋体" w:eastAsia="宋体" w:hAnsi="宋体" w:cs="仿宋_GB2312"/>
                <w:sz w:val="18"/>
                <w:szCs w:val="18"/>
              </w:rPr>
            </w:pP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完成岚河湾电站道路内外侧等节点绿化；</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完成亲水平台绿化景观建设；</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完成柑竹坝、罗金坪、东一环及连接线道路行道树栽植；</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完成县城区的补植补栽任务；</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打造立体绿化示范区1处；</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提升城区垃圾填埋场绿化水平。</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 xml:space="preserve">2016年12月31日前 </w:t>
            </w:r>
          </w:p>
        </w:tc>
      </w:tr>
      <w:tr w:rsidR="00EF2849" w:rsidRPr="00B7008F" w:rsidTr="000D355A">
        <w:trPr>
          <w:trHeight w:val="1192"/>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Merge/>
            <w:vAlign w:val="center"/>
          </w:tcPr>
          <w:p w:rsidR="00EF2849" w:rsidRPr="00B7008F" w:rsidRDefault="00EF2849" w:rsidP="000D355A">
            <w:pPr>
              <w:spacing w:line="220" w:lineRule="exact"/>
              <w:rPr>
                <w:rFonts w:ascii="宋体" w:eastAsia="宋体" w:hAnsi="宋体" w:cs="仿宋_GB2312"/>
                <w:sz w:val="18"/>
                <w:szCs w:val="18"/>
              </w:rPr>
            </w:pP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实施莲花山公园大门、珍稀植物园及道路建设；</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完成地电广场建设项目；</w:t>
            </w:r>
          </w:p>
          <w:p w:rsidR="00EF2849"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完成罗景坪广场、水景及溪流水渠和各水景节点建设。</w:t>
            </w:r>
          </w:p>
          <w:p w:rsidR="00EF2849" w:rsidRPr="00B7008F" w:rsidRDefault="00EF2849" w:rsidP="000D355A">
            <w:pPr>
              <w:spacing w:line="220" w:lineRule="exact"/>
              <w:rPr>
                <w:rFonts w:ascii="宋体" w:eastAsia="宋体" w:hAnsi="宋体" w:cs="仿宋_GB2312"/>
                <w:sz w:val="18"/>
                <w:szCs w:val="18"/>
              </w:rPr>
            </w:pPr>
            <w:r>
              <w:rPr>
                <w:rFonts w:ascii="宋体" w:eastAsia="宋体" w:hAnsi="宋体" w:cs="仿宋_GB2312" w:hint="eastAsia"/>
                <w:sz w:val="18"/>
                <w:szCs w:val="18"/>
              </w:rPr>
              <w:lastRenderedPageBreak/>
              <w:t>完成堰溪沟广场建设。</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lastRenderedPageBreak/>
              <w:t>住建局</w:t>
            </w:r>
          </w:p>
          <w:p w:rsidR="00EF2849" w:rsidRPr="00B7008F" w:rsidRDefault="00EF2849" w:rsidP="000D355A">
            <w:pPr>
              <w:spacing w:line="220" w:lineRule="exact"/>
              <w:jc w:val="center"/>
              <w:rPr>
                <w:rFonts w:ascii="宋体" w:eastAsia="宋体" w:hAnsi="宋体" w:cs="仿宋_GB2312"/>
                <w:sz w:val="18"/>
                <w:szCs w:val="18"/>
              </w:rPr>
            </w:pP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p w:rsidR="00EF2849" w:rsidRPr="00B7008F" w:rsidRDefault="00EF2849" w:rsidP="000D355A">
            <w:pPr>
              <w:spacing w:line="220" w:lineRule="exact"/>
              <w:jc w:val="center"/>
              <w:rPr>
                <w:rFonts w:ascii="宋体" w:eastAsia="宋体" w:hAnsi="宋体" w:cs="仿宋_GB2312"/>
                <w:sz w:val="18"/>
                <w:szCs w:val="18"/>
              </w:rPr>
            </w:pP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 xml:space="preserve">项目建设期限以县政府下达的重点项目建设期限为准 </w:t>
            </w:r>
          </w:p>
        </w:tc>
      </w:tr>
      <w:tr w:rsidR="00EF2849" w:rsidRPr="00B7008F" w:rsidTr="000D355A">
        <w:trPr>
          <w:trHeight w:val="791"/>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Merge/>
            <w:vAlign w:val="center"/>
          </w:tcPr>
          <w:p w:rsidR="00EF2849" w:rsidRPr="00B7008F" w:rsidRDefault="00EF2849" w:rsidP="000D355A">
            <w:pPr>
              <w:spacing w:line="220" w:lineRule="exact"/>
              <w:rPr>
                <w:rFonts w:ascii="宋体" w:eastAsia="宋体" w:hAnsi="宋体" w:cs="仿宋_GB2312"/>
                <w:sz w:val="18"/>
                <w:szCs w:val="18"/>
              </w:rPr>
            </w:pP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城区背景林建设；（农林科技局）</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建设游客服务中心，配套建设林荫停车场。（文广旅游局）</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农林科技局</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文广旅游局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周春栋</w:t>
            </w:r>
          </w:p>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戴高涛</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917"/>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Merge/>
            <w:vAlign w:val="center"/>
          </w:tcPr>
          <w:p w:rsidR="00EF2849" w:rsidRPr="00B7008F" w:rsidRDefault="00EF2849" w:rsidP="000D355A">
            <w:pPr>
              <w:spacing w:line="220" w:lineRule="exact"/>
              <w:rPr>
                <w:rFonts w:ascii="宋体" w:eastAsia="宋体" w:hAnsi="宋体" w:cs="仿宋_GB2312"/>
                <w:sz w:val="18"/>
                <w:szCs w:val="18"/>
              </w:rPr>
            </w:pP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指导县城区园林单位、居住区的绿化建设。</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917"/>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Merge/>
            <w:vAlign w:val="center"/>
          </w:tcPr>
          <w:p w:rsidR="00EF2849" w:rsidRPr="00B7008F" w:rsidRDefault="00EF2849" w:rsidP="000D355A">
            <w:pPr>
              <w:spacing w:line="220" w:lineRule="exact"/>
              <w:rPr>
                <w:rFonts w:ascii="宋体" w:eastAsia="宋体" w:hAnsi="宋体" w:cs="仿宋_GB2312"/>
                <w:sz w:val="18"/>
                <w:szCs w:val="18"/>
              </w:rPr>
            </w:pP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14个园林绿化示范单位：县政府大院、公安局、人社局、经贸局、财政局、司法局、移民局；文教局牵头负责：岚皋中学、城关中学、城关小学、城关二小、柑竹坝九年制学校；卫生局牵头负责：县医院、中医院。</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2个园林绿化示范小区：湖滨花园、陈家沟保障房小区</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考核标准：有园林小品，绿地率达到30%，或采取楼顶绿化、墙面绿化、拆墙透绿等立体绿化措施，覆盖率达到35%以上。</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各相关示范单位及牵头部门</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示范单位及牵头部门负责人</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2016年6月30日完成土建工程，10月31日前完成绿化栽植任务</w:t>
            </w:r>
          </w:p>
        </w:tc>
      </w:tr>
      <w:tr w:rsidR="00EF2849" w:rsidRPr="00B7008F" w:rsidTr="000D355A">
        <w:trPr>
          <w:trHeight w:val="613"/>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 xml:space="preserve">11、河道绿化普及率≥85% </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县城区完成河道绿化示范1处。</w:t>
            </w:r>
          </w:p>
          <w:p w:rsidR="00EF2849" w:rsidRPr="00B7008F" w:rsidRDefault="00EF2849" w:rsidP="000D355A">
            <w:pPr>
              <w:spacing w:line="220" w:lineRule="exact"/>
              <w:rPr>
                <w:rFonts w:ascii="宋体" w:eastAsia="宋体" w:hAnsi="宋体" w:cs="仿宋_GB2312"/>
                <w:sz w:val="18"/>
                <w:szCs w:val="18"/>
              </w:rPr>
            </w:pP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水利局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李  平</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1537"/>
        </w:trPr>
        <w:tc>
          <w:tcPr>
            <w:tcW w:w="531" w:type="dxa"/>
            <w:vMerge w:val="restart"/>
            <w:vAlign w:val="center"/>
          </w:tcPr>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建</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设</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管</w:t>
            </w:r>
          </w:p>
          <w:p w:rsidR="00EF2849" w:rsidRPr="00B7008F" w:rsidRDefault="00EF2849" w:rsidP="000D355A">
            <w:pPr>
              <w:spacing w:line="220" w:lineRule="exact"/>
              <w:jc w:val="center"/>
              <w:rPr>
                <w:rFonts w:ascii="宋体" w:eastAsia="宋体" w:hAnsi="宋体"/>
                <w:sz w:val="18"/>
                <w:szCs w:val="18"/>
              </w:rPr>
            </w:pPr>
            <w:r w:rsidRPr="00B7008F">
              <w:rPr>
                <w:rFonts w:ascii="宋体" w:eastAsia="宋体" w:hAnsi="宋体" w:hint="eastAsia"/>
                <w:b/>
                <w:sz w:val="18"/>
                <w:szCs w:val="18"/>
              </w:rPr>
              <w:t>控</w:t>
            </w: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12、古树名木及后备资源保护</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①古树名木保护率≥100%；</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②完成树龄超过50年（含）的古树后备资源普查、建档、挂牌并确定保护责任人或责任单位；</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③设立有专门的古树名木及树龄超过50年（含）的古树后备资源保护经费，并能满足保护需要；</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④严禁古树名木移植。⑤</w:t>
            </w:r>
            <w:r w:rsidRPr="00B7008F">
              <w:rPr>
                <w:rFonts w:ascii="宋体" w:eastAsia="宋体" w:hAnsi="宋体" w:hint="eastAsia"/>
                <w:sz w:val="18"/>
                <w:szCs w:val="18"/>
              </w:rPr>
              <w:t>生物防治推广率(50%以上)</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农林科技局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周春栋</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2248"/>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13、县域历史风貌保护</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①执行县域内历史文化风貌保护规划及实施方案，实施效果良好，不同历史发展阶段的代表性建筑保存完好，新建建筑具有地域特色和民族文化特征，风格协调统一；</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②县城发展历史印迹清晰，老县城形态保存基本完好，县城历史文化街区得到有效保护；</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③规划区内道路格局符合县城形态特征,尺度宜人,不盲目拓宽取直（对城区道路建设有书面建议）。</w:t>
            </w:r>
          </w:p>
          <w:p w:rsidR="00EF2849" w:rsidRPr="00B7008F" w:rsidRDefault="00EF2849" w:rsidP="000D355A">
            <w:pPr>
              <w:spacing w:line="220" w:lineRule="exact"/>
              <w:rPr>
                <w:rFonts w:ascii="宋体" w:eastAsia="宋体" w:hAnsi="宋体" w:cs="仿宋_GB2312"/>
                <w:sz w:val="18"/>
                <w:szCs w:val="18"/>
              </w:rPr>
            </w:pP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文广旅游局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戴高涛</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1675"/>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14、风景名胜区、文化与自然遗产保护与管理</w:t>
            </w:r>
          </w:p>
        </w:tc>
        <w:tc>
          <w:tcPr>
            <w:tcW w:w="3944" w:type="dxa"/>
            <w:vAlign w:val="center"/>
          </w:tcPr>
          <w:p w:rsidR="00EF2849" w:rsidRPr="00B7008F" w:rsidRDefault="00EF2849" w:rsidP="000D355A">
            <w:pPr>
              <w:pStyle w:val="ab"/>
              <w:spacing w:line="220" w:lineRule="exact"/>
              <w:ind w:firstLineChars="0" w:firstLine="0"/>
              <w:rPr>
                <w:rFonts w:ascii="宋体" w:hAnsi="宋体" w:cs="仿宋_GB2312"/>
                <w:kern w:val="0"/>
                <w:sz w:val="18"/>
                <w:szCs w:val="18"/>
              </w:rPr>
            </w:pPr>
            <w:r w:rsidRPr="00B7008F">
              <w:rPr>
                <w:rFonts w:ascii="宋体" w:hAnsi="宋体" w:cs="仿宋_GB2312" w:hint="eastAsia"/>
                <w:kern w:val="0"/>
                <w:sz w:val="18"/>
                <w:szCs w:val="18"/>
              </w:rPr>
              <w:t>①设立的风景名胜区管理机构，职能明确，并正常行使职能；</w:t>
            </w:r>
          </w:p>
          <w:p w:rsidR="00EF2849" w:rsidRPr="00B7008F" w:rsidRDefault="00EF2849" w:rsidP="000D355A">
            <w:pPr>
              <w:pStyle w:val="ab"/>
              <w:spacing w:line="220" w:lineRule="exact"/>
              <w:ind w:firstLineChars="0" w:firstLine="0"/>
              <w:rPr>
                <w:rFonts w:ascii="宋体" w:hAnsi="宋体" w:cs="仿宋_GB2312"/>
                <w:kern w:val="0"/>
                <w:sz w:val="18"/>
                <w:szCs w:val="18"/>
              </w:rPr>
            </w:pPr>
            <w:r w:rsidRPr="00B7008F">
              <w:rPr>
                <w:rFonts w:ascii="宋体" w:hAnsi="宋体" w:cs="仿宋_GB2312" w:hint="eastAsia"/>
                <w:kern w:val="0"/>
                <w:sz w:val="18"/>
                <w:szCs w:val="18"/>
              </w:rPr>
              <w:t>②县内景区、景点严格按照相关法律法规进行保护管理；</w:t>
            </w:r>
          </w:p>
          <w:p w:rsidR="00EF2849" w:rsidRPr="00B7008F" w:rsidRDefault="00EF2849" w:rsidP="000D355A">
            <w:pPr>
              <w:pStyle w:val="ab"/>
              <w:spacing w:line="220" w:lineRule="exact"/>
              <w:ind w:firstLineChars="0" w:firstLine="0"/>
              <w:rPr>
                <w:rFonts w:ascii="宋体" w:hAnsi="宋体" w:cs="仿宋_GB2312"/>
                <w:kern w:val="0"/>
                <w:sz w:val="18"/>
                <w:szCs w:val="18"/>
              </w:rPr>
            </w:pPr>
            <w:r w:rsidRPr="00B7008F">
              <w:rPr>
                <w:rFonts w:ascii="宋体" w:hAnsi="宋体" w:cs="仿宋_GB2312" w:hint="eastAsia"/>
                <w:kern w:val="0"/>
                <w:sz w:val="18"/>
                <w:szCs w:val="18"/>
              </w:rPr>
              <w:t>③风景名胜区建设项目依法办理选址审批手续；</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④近3年无违法违规建设行为发生，景区无因租用商业活动等导致景区受破坏情况。</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文广旅游局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戴高涛</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2811"/>
        </w:trPr>
        <w:tc>
          <w:tcPr>
            <w:tcW w:w="531" w:type="dxa"/>
            <w:vAlign w:val="center"/>
          </w:tcPr>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生</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态</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环</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保</w:t>
            </w: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15、年空气污染指数小于或等于100的天数≥255天；地表水Ⅳ类及以上水体比率≥70%；区域环境噪声平均值≤56.00dB(A)</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完成空气污染指数、地表水质、环境噪声等指标的监测、收集、整理。</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空气质量评价根据现行国家标准《环境空气质量标准》（GB33095）的要求，资料包括上报的环境质量监测点的数据统计及环境质量公报数据。</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水质评级根据现行国家标准《地表水环境质量标准》（GB3838）的要求，资料包括上报的环境质量监测点的数据统计及环境质量公报数据。</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区域环境噪声指标考核参照现行国家标准《声环境质量标准》（GB3096）中各类声环境功能区的环境噪音等效声级限值的规定，只考核昼间平均等效声级，资料包括上报的环境质量监测点的数据统计及环境质量公报数据。</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环保局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王建华</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825"/>
        </w:trPr>
        <w:tc>
          <w:tcPr>
            <w:tcW w:w="531" w:type="dxa"/>
            <w:vMerge w:val="restart"/>
            <w:vAlign w:val="center"/>
          </w:tcPr>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节</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能</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减</w:t>
            </w:r>
          </w:p>
          <w:p w:rsidR="00EF2849" w:rsidRPr="00B7008F" w:rsidRDefault="00EF2849" w:rsidP="000D355A">
            <w:pPr>
              <w:spacing w:line="220" w:lineRule="exact"/>
              <w:jc w:val="center"/>
              <w:rPr>
                <w:rFonts w:ascii="宋体" w:eastAsia="宋体" w:hAnsi="宋体"/>
                <w:sz w:val="18"/>
                <w:szCs w:val="18"/>
              </w:rPr>
            </w:pPr>
            <w:r w:rsidRPr="00B7008F">
              <w:rPr>
                <w:rFonts w:ascii="宋体" w:eastAsia="宋体" w:hAnsi="宋体" w:hint="eastAsia"/>
                <w:b/>
                <w:sz w:val="18"/>
                <w:szCs w:val="18"/>
              </w:rPr>
              <w:t>排</w:t>
            </w: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16、节能建筑比例≥35%</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建成区内符合节能设计标准的建筑面积占建成区内总建筑面积的比例达到35%以上。</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 xml:space="preserve">2016年12月31日前 </w:t>
            </w:r>
          </w:p>
        </w:tc>
      </w:tr>
      <w:tr w:rsidR="00EF2849" w:rsidRPr="00B7008F" w:rsidTr="000D355A">
        <w:trPr>
          <w:trHeight w:val="836"/>
        </w:trPr>
        <w:tc>
          <w:tcPr>
            <w:tcW w:w="531" w:type="dxa"/>
            <w:vMerge/>
          </w:tcPr>
          <w:p w:rsidR="00EF2849" w:rsidRPr="00B7008F" w:rsidRDefault="00EF2849" w:rsidP="000D355A">
            <w:pPr>
              <w:spacing w:line="220" w:lineRule="exact"/>
              <w:jc w:val="center"/>
              <w:rPr>
                <w:rFonts w:ascii="宋体" w:eastAsia="宋体" w:hAnsi="宋体"/>
                <w:b/>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hint="eastAsia"/>
                <w:sz w:val="18"/>
                <w:szCs w:val="18"/>
              </w:rPr>
              <w:t>17、非常规水利用率≥20%或年增长率≥5%</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再生水、雨水等非常规水资源利用总量与县城用水总量的比值达到20%以上。</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发改局</w:t>
            </w:r>
          </w:p>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水利局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赵兵</w:t>
            </w:r>
          </w:p>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李平</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2388"/>
        </w:trPr>
        <w:tc>
          <w:tcPr>
            <w:tcW w:w="531" w:type="dxa"/>
            <w:vAlign w:val="center"/>
          </w:tcPr>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市</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政</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设</w:t>
            </w:r>
          </w:p>
          <w:p w:rsidR="00EF2849" w:rsidRPr="00B7008F" w:rsidRDefault="00EF2849" w:rsidP="000D355A">
            <w:pPr>
              <w:spacing w:line="220" w:lineRule="exact"/>
              <w:jc w:val="center"/>
              <w:rPr>
                <w:rFonts w:ascii="宋体" w:eastAsia="宋体" w:hAnsi="宋体"/>
                <w:sz w:val="18"/>
                <w:szCs w:val="18"/>
              </w:rPr>
            </w:pPr>
            <w:r w:rsidRPr="00B7008F">
              <w:rPr>
                <w:rFonts w:ascii="宋体" w:eastAsia="宋体" w:hAnsi="宋体" w:hint="eastAsia"/>
                <w:b/>
                <w:sz w:val="18"/>
                <w:szCs w:val="18"/>
              </w:rPr>
              <w:t>施</w:t>
            </w: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18、市容市貌</w:t>
            </w:r>
          </w:p>
        </w:tc>
        <w:tc>
          <w:tcPr>
            <w:tcW w:w="3944" w:type="dxa"/>
            <w:vAlign w:val="center"/>
          </w:tcPr>
          <w:p w:rsidR="00EF2849" w:rsidRPr="00B7008F" w:rsidRDefault="00EF2849" w:rsidP="000D355A">
            <w:pPr>
              <w:pStyle w:val="ab"/>
              <w:spacing w:line="220" w:lineRule="exact"/>
              <w:ind w:firstLineChars="0" w:firstLine="0"/>
              <w:rPr>
                <w:rFonts w:ascii="宋体" w:hAnsi="宋体" w:cs="仿宋_GB2312"/>
                <w:bCs/>
                <w:sz w:val="18"/>
                <w:szCs w:val="18"/>
              </w:rPr>
            </w:pPr>
            <w:r w:rsidRPr="00B7008F">
              <w:rPr>
                <w:rFonts w:ascii="宋体" w:hAnsi="宋体" w:cs="仿宋_GB2312" w:hint="eastAsia"/>
                <w:kern w:val="0"/>
                <w:sz w:val="18"/>
                <w:szCs w:val="18"/>
              </w:rPr>
              <w:t>①</w:t>
            </w:r>
            <w:r w:rsidRPr="00B7008F">
              <w:rPr>
                <w:rFonts w:ascii="宋体" w:hAnsi="宋体" w:cs="仿宋_GB2312" w:hint="eastAsia"/>
                <w:sz w:val="18"/>
                <w:szCs w:val="18"/>
              </w:rPr>
              <w:t>建成区环境整洁有序，建（构）筑物、公共设施和广告设置等与周边环境相协调，无违章私搭乱建现象；居住小区和街道环卫保洁制度落实，无乱丢弃、乱张贴、乱排放等行为；</w:t>
            </w:r>
          </w:p>
          <w:p w:rsidR="00EF2849" w:rsidRPr="00B7008F" w:rsidRDefault="00EF2849" w:rsidP="000D355A">
            <w:pPr>
              <w:pStyle w:val="ab"/>
              <w:spacing w:line="220" w:lineRule="exact"/>
              <w:ind w:firstLineChars="0" w:firstLine="0"/>
              <w:rPr>
                <w:rFonts w:ascii="宋体" w:hAnsi="宋体" w:cs="仿宋_GB2312"/>
                <w:sz w:val="18"/>
                <w:szCs w:val="18"/>
              </w:rPr>
            </w:pPr>
            <w:r w:rsidRPr="00B7008F">
              <w:rPr>
                <w:rFonts w:ascii="宋体" w:hAnsi="宋体" w:cs="仿宋_GB2312" w:hint="eastAsia"/>
                <w:sz w:val="18"/>
                <w:szCs w:val="18"/>
              </w:rPr>
              <w:t>②商业店铺：灯箱、广告、招牌、霓虹灯、门楼装璜、店面装饰等设置符合建设管理要求，无违规设摊、占道经营现象。</w:t>
            </w:r>
            <w:r w:rsidRPr="00B7008F">
              <w:rPr>
                <w:rFonts w:ascii="宋体" w:hAnsi="宋体" w:cs="仿宋_GB2312" w:hint="eastAsia"/>
                <w:bCs/>
                <w:sz w:val="18"/>
                <w:szCs w:val="18"/>
              </w:rPr>
              <w:t>2016年建设新街、大桥路、河滨大道3条严管示范街；</w:t>
            </w:r>
          </w:p>
          <w:p w:rsidR="00EF2849" w:rsidRPr="00B7008F" w:rsidRDefault="00EF2849" w:rsidP="000D355A">
            <w:pPr>
              <w:pStyle w:val="ab"/>
              <w:spacing w:line="220" w:lineRule="exact"/>
              <w:ind w:firstLineChars="0" w:firstLine="0"/>
              <w:rPr>
                <w:rFonts w:ascii="宋体" w:hAnsi="宋体" w:cs="仿宋_GB2312"/>
                <w:sz w:val="18"/>
                <w:szCs w:val="18"/>
              </w:rPr>
            </w:pPr>
            <w:r w:rsidRPr="00B7008F">
              <w:rPr>
                <w:rFonts w:ascii="宋体" w:hAnsi="宋体" w:cs="仿宋_GB2312" w:hint="eastAsia"/>
                <w:sz w:val="18"/>
                <w:szCs w:val="18"/>
              </w:rPr>
              <w:t>③公厕设置合理，管理到位，</w:t>
            </w:r>
            <w:r w:rsidRPr="00B7008F">
              <w:rPr>
                <w:rFonts w:ascii="宋体" w:hAnsi="宋体" w:cs="仿宋_GB2312" w:hint="eastAsia"/>
                <w:bCs/>
                <w:sz w:val="18"/>
                <w:szCs w:val="18"/>
              </w:rPr>
              <w:t>保证所有建成的公厕投入使用</w:t>
            </w:r>
            <w:r w:rsidRPr="00B7008F">
              <w:rPr>
                <w:rFonts w:ascii="宋体" w:hAnsi="宋体" w:cs="仿宋_GB2312" w:hint="eastAsia"/>
                <w:sz w:val="18"/>
                <w:szCs w:val="18"/>
              </w:rPr>
              <w:t>。</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市场管理局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吴应政</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689"/>
        </w:trPr>
        <w:tc>
          <w:tcPr>
            <w:tcW w:w="531" w:type="dxa"/>
            <w:vMerge w:val="restart"/>
            <w:vAlign w:val="center"/>
          </w:tcPr>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市</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政</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设</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施</w:t>
            </w:r>
          </w:p>
        </w:tc>
        <w:tc>
          <w:tcPr>
            <w:tcW w:w="1408" w:type="dxa"/>
            <w:vMerge w:val="restart"/>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19、市容市貌</w:t>
            </w:r>
          </w:p>
        </w:tc>
        <w:tc>
          <w:tcPr>
            <w:tcW w:w="3944" w:type="dxa"/>
            <w:vAlign w:val="center"/>
          </w:tcPr>
          <w:p w:rsidR="00EF2849" w:rsidRPr="00B7008F" w:rsidRDefault="00EF2849" w:rsidP="000D355A">
            <w:pPr>
              <w:pStyle w:val="ab"/>
              <w:spacing w:line="220" w:lineRule="exact"/>
              <w:ind w:firstLineChars="0" w:firstLine="0"/>
              <w:rPr>
                <w:rFonts w:ascii="宋体" w:hAnsi="宋体" w:cs="仿宋_GB2312"/>
                <w:sz w:val="18"/>
                <w:szCs w:val="18"/>
              </w:rPr>
            </w:pPr>
            <w:r w:rsidRPr="00B7008F">
              <w:rPr>
                <w:rFonts w:ascii="宋体" w:hAnsi="宋体" w:cs="仿宋_GB2312" w:hint="eastAsia"/>
                <w:sz w:val="18"/>
                <w:szCs w:val="18"/>
              </w:rPr>
              <w:t>④完成岚河两岸棚户区（风貌）改造二期：湖滨花园二、三、四期旧住宅楼综合改造续建。</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1122"/>
        </w:trPr>
        <w:tc>
          <w:tcPr>
            <w:tcW w:w="531" w:type="dxa"/>
            <w:vMerge/>
          </w:tcPr>
          <w:p w:rsidR="00EF2849" w:rsidRPr="00B7008F" w:rsidRDefault="00EF2849" w:rsidP="000D355A">
            <w:pPr>
              <w:spacing w:line="220" w:lineRule="exact"/>
              <w:jc w:val="center"/>
              <w:rPr>
                <w:rFonts w:ascii="宋体" w:eastAsia="宋体" w:hAnsi="宋体"/>
                <w:b/>
                <w:sz w:val="18"/>
                <w:szCs w:val="18"/>
              </w:rPr>
            </w:pPr>
          </w:p>
        </w:tc>
        <w:tc>
          <w:tcPr>
            <w:tcW w:w="1408" w:type="dxa"/>
            <w:vMerge/>
            <w:vAlign w:val="center"/>
          </w:tcPr>
          <w:p w:rsidR="00EF2849" w:rsidRPr="00B7008F" w:rsidRDefault="00EF2849" w:rsidP="000D355A">
            <w:pPr>
              <w:spacing w:line="220" w:lineRule="exact"/>
              <w:rPr>
                <w:rFonts w:ascii="宋体" w:eastAsia="宋体" w:hAnsi="宋体" w:cs="仿宋_GB2312"/>
                <w:sz w:val="18"/>
                <w:szCs w:val="18"/>
              </w:rPr>
            </w:pPr>
          </w:p>
        </w:tc>
        <w:tc>
          <w:tcPr>
            <w:tcW w:w="3944" w:type="dxa"/>
            <w:vAlign w:val="center"/>
          </w:tcPr>
          <w:p w:rsidR="00EF2849" w:rsidRPr="00B7008F" w:rsidRDefault="00EF2849" w:rsidP="000D355A">
            <w:pPr>
              <w:pStyle w:val="ab"/>
              <w:spacing w:line="220" w:lineRule="exact"/>
              <w:ind w:firstLineChars="0" w:firstLine="0"/>
              <w:rPr>
                <w:rFonts w:ascii="宋体" w:hAnsi="宋体" w:cs="仿宋_GB2312"/>
                <w:sz w:val="18"/>
                <w:szCs w:val="18"/>
              </w:rPr>
            </w:pPr>
            <w:r w:rsidRPr="00B7008F">
              <w:rPr>
                <w:rFonts w:ascii="宋体" w:hAnsi="宋体" w:cs="仿宋_GB2312" w:hint="eastAsia"/>
                <w:sz w:val="18"/>
                <w:szCs w:val="18"/>
              </w:rPr>
              <w:t>⑤交通与停车管理：建成区交通安全管理有序，车辆停靠管理规范。全面规划城乡结合部停车泊位，</w:t>
            </w:r>
            <w:r w:rsidRPr="00B7008F">
              <w:rPr>
                <w:rFonts w:ascii="宋体" w:hAnsi="宋体" w:cs="仿宋_GB2312" w:hint="eastAsia"/>
                <w:bCs/>
                <w:sz w:val="18"/>
                <w:szCs w:val="18"/>
              </w:rPr>
              <w:t>按照编制的城区三年停车泊位规划，科学合理划定停车泊位（交警大队负责）</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交警大队</w:t>
            </w:r>
          </w:p>
          <w:p w:rsidR="00EF2849" w:rsidRPr="00B7008F" w:rsidRDefault="00EF2849" w:rsidP="000D355A">
            <w:pPr>
              <w:spacing w:line="220" w:lineRule="exact"/>
              <w:jc w:val="center"/>
              <w:rPr>
                <w:rFonts w:ascii="宋体" w:eastAsia="宋体" w:hAnsi="宋体" w:cs="仿宋_GB2312"/>
                <w:sz w:val="18"/>
                <w:szCs w:val="18"/>
              </w:rPr>
            </w:pP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陈洪斌</w:t>
            </w:r>
          </w:p>
          <w:p w:rsidR="00EF2849" w:rsidRPr="00B7008F" w:rsidRDefault="00EF2849" w:rsidP="000D355A">
            <w:pPr>
              <w:spacing w:line="220" w:lineRule="exact"/>
              <w:jc w:val="center"/>
              <w:rPr>
                <w:rFonts w:ascii="宋体" w:eastAsia="宋体" w:hAnsi="宋体" w:cs="仿宋_GB2312"/>
                <w:sz w:val="18"/>
                <w:szCs w:val="18"/>
              </w:rPr>
            </w:pP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2016年4月30日前</w:t>
            </w:r>
          </w:p>
        </w:tc>
      </w:tr>
      <w:tr w:rsidR="00EF2849" w:rsidRPr="00B7008F" w:rsidTr="000D355A">
        <w:trPr>
          <w:trHeight w:val="688"/>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20、管网水检验项目合格率≥95%</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完成管网水检验项目合格率指标的检验、监测、收集、整理。</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水利局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李  平</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955"/>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Merge w:val="restart"/>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21、城镇污水处理</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①污水处理率≥85%，且不低于申报年全国县城平均值；</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②有污泥无害化处理设施，污泥处理处置率≥40%；</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水利局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李  平</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970"/>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Merge/>
            <w:vAlign w:val="center"/>
          </w:tcPr>
          <w:p w:rsidR="00EF2849" w:rsidRPr="00B7008F" w:rsidRDefault="00EF2849" w:rsidP="000D355A">
            <w:pPr>
              <w:spacing w:line="220" w:lineRule="exact"/>
              <w:rPr>
                <w:rFonts w:ascii="宋体" w:eastAsia="宋体" w:hAnsi="宋体" w:cs="仿宋_GB2312"/>
                <w:sz w:val="18"/>
                <w:szCs w:val="18"/>
              </w:rPr>
            </w:pP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③城区旱季无直接向水体排污现象，年降雨量400mm以上的新建城区采用雨污分流建设。完成城区年度污水收集管网建设任务。</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 xml:space="preserve">2016年12月31日前 </w:t>
            </w:r>
          </w:p>
        </w:tc>
      </w:tr>
      <w:tr w:rsidR="00EF2849" w:rsidRPr="00B7008F" w:rsidTr="000D355A">
        <w:trPr>
          <w:trHeight w:val="1571"/>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22、生活垃圾无害化处理</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①鼓励垃圾处理设施区域统筹规划、建设，协调发展，确保垃圾处理设施高效运行，生活垃圾无害化处理率≥95%，完成建筑垃圾处理场建设；</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②鼓励垃圾分类回收和资源化利用，在各类公开媒体、社区等积极开展垃圾分类宣传教育，并建立常态化宣传机制。</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691"/>
        </w:trPr>
        <w:tc>
          <w:tcPr>
            <w:tcW w:w="531" w:type="dxa"/>
            <w:vMerge w:val="restart"/>
            <w:vAlign w:val="center"/>
          </w:tcPr>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市</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政</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设</w:t>
            </w:r>
          </w:p>
          <w:p w:rsidR="00EF2849" w:rsidRPr="00B7008F" w:rsidRDefault="00EF2849" w:rsidP="000D355A">
            <w:pPr>
              <w:spacing w:line="220" w:lineRule="exact"/>
              <w:jc w:val="center"/>
              <w:rPr>
                <w:rFonts w:ascii="宋体" w:eastAsia="宋体" w:hAnsi="宋体"/>
                <w:b/>
                <w:sz w:val="18"/>
                <w:szCs w:val="18"/>
              </w:rPr>
            </w:pPr>
            <w:r w:rsidRPr="00B7008F">
              <w:rPr>
                <w:rFonts w:ascii="宋体" w:eastAsia="宋体" w:hAnsi="宋体" w:hint="eastAsia"/>
                <w:b/>
                <w:sz w:val="18"/>
                <w:szCs w:val="18"/>
              </w:rPr>
              <w:t>施</w:t>
            </w: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23、公共供水用水普及率≥90％</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bCs/>
                <w:sz w:val="18"/>
                <w:szCs w:val="18"/>
              </w:rPr>
              <w:t>县城使用公共供水的人口占县城人口和暂住人口总和的比率大于或等于90%。</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水利局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李  平</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1124"/>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24、道路完好率(95%)</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完成河滨大道改造0.6公里，完成东连接线道路改造</w:t>
            </w:r>
            <w:r w:rsidRPr="00B7008F">
              <w:rPr>
                <w:rFonts w:ascii="宋体" w:eastAsia="宋体" w:hAnsi="宋体" w:hint="eastAsia"/>
                <w:sz w:val="18"/>
                <w:szCs w:val="18"/>
              </w:rPr>
              <w:t xml:space="preserve"> </w:t>
            </w:r>
            <w:r w:rsidRPr="00B7008F">
              <w:rPr>
                <w:rFonts w:ascii="宋体" w:eastAsia="宋体" w:hAnsi="宋体" w:cs="仿宋_GB2312" w:hint="eastAsia"/>
                <w:sz w:val="18"/>
                <w:szCs w:val="18"/>
              </w:rPr>
              <w:t>0.98公里、柑竹坝滨河道路二期</w:t>
            </w:r>
            <w:r w:rsidRPr="00B7008F">
              <w:rPr>
                <w:rFonts w:ascii="宋体" w:eastAsia="宋体" w:hAnsi="宋体" w:hint="eastAsia"/>
                <w:sz w:val="18"/>
                <w:szCs w:val="18"/>
              </w:rPr>
              <w:t xml:space="preserve"> 0.</w:t>
            </w:r>
            <w:r w:rsidRPr="00B7008F">
              <w:rPr>
                <w:rFonts w:ascii="宋体" w:eastAsia="宋体" w:hAnsi="宋体" w:cs="仿宋_GB2312" w:hint="eastAsia"/>
                <w:sz w:val="18"/>
                <w:szCs w:val="18"/>
              </w:rPr>
              <w:t>67公里、县城龙爪子道路</w:t>
            </w:r>
            <w:r w:rsidRPr="00B7008F">
              <w:rPr>
                <w:rFonts w:ascii="宋体" w:eastAsia="宋体" w:hAnsi="宋体" w:hint="eastAsia"/>
                <w:sz w:val="18"/>
                <w:szCs w:val="18"/>
              </w:rPr>
              <w:t xml:space="preserve"> </w:t>
            </w:r>
            <w:r w:rsidRPr="00B7008F">
              <w:rPr>
                <w:rFonts w:ascii="宋体" w:eastAsia="宋体" w:hAnsi="宋体" w:cs="仿宋_GB2312" w:hint="eastAsia"/>
                <w:sz w:val="18"/>
                <w:szCs w:val="18"/>
              </w:rPr>
              <w:t>1.3公里、东一环南段道路0.29公里。</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项目建设期限以县政府下达的重点项目建设期限为准</w:t>
            </w:r>
          </w:p>
        </w:tc>
      </w:tr>
      <w:tr w:rsidR="00EF2849" w:rsidRPr="00B7008F" w:rsidTr="000D355A">
        <w:trPr>
          <w:trHeight w:val="972"/>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25、市政基础设施安全运行</w:t>
            </w:r>
          </w:p>
        </w:tc>
        <w:tc>
          <w:tcPr>
            <w:tcW w:w="3944" w:type="dxa"/>
            <w:vAlign w:val="center"/>
          </w:tcPr>
          <w:p w:rsidR="00EF2849" w:rsidRPr="00B7008F" w:rsidRDefault="00EF2849" w:rsidP="000D355A">
            <w:pPr>
              <w:pStyle w:val="ab"/>
              <w:spacing w:line="220" w:lineRule="exact"/>
              <w:ind w:firstLineChars="0" w:firstLine="0"/>
              <w:rPr>
                <w:rFonts w:ascii="宋体" w:hAnsi="宋体" w:cs="仿宋_GB2312"/>
                <w:sz w:val="18"/>
                <w:szCs w:val="18"/>
              </w:rPr>
            </w:pPr>
            <w:r w:rsidRPr="00B7008F">
              <w:rPr>
                <w:rFonts w:ascii="宋体" w:hAnsi="宋体" w:cs="仿宋_GB2312" w:hint="eastAsia"/>
                <w:sz w:val="18"/>
                <w:szCs w:val="18"/>
              </w:rPr>
              <w:t>①县城地下管网、道路桥梁等市政基础设施档案健全，并纳入数字化管理体系；</w:t>
            </w:r>
          </w:p>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②运行管理制度完善，监管到位，县城安全运行得到保障。</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2016年12月31日前</w:t>
            </w:r>
          </w:p>
        </w:tc>
      </w:tr>
      <w:tr w:rsidR="00EF2849" w:rsidRPr="00B7008F" w:rsidTr="000D355A">
        <w:trPr>
          <w:trHeight w:val="689"/>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26、无障碍设施建设</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建成区主要道路、公园、公共建筑等公共场所设有无障碍设施，其使用与管理情况良好。</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 xml:space="preserve">2016年12月31日前 </w:t>
            </w:r>
          </w:p>
        </w:tc>
      </w:tr>
      <w:tr w:rsidR="00EF2849" w:rsidRPr="00B7008F" w:rsidTr="000D355A">
        <w:trPr>
          <w:trHeight w:val="916"/>
        </w:trPr>
        <w:tc>
          <w:tcPr>
            <w:tcW w:w="531" w:type="dxa"/>
            <w:vMerge/>
          </w:tcPr>
          <w:p w:rsidR="00EF2849" w:rsidRPr="00B7008F" w:rsidRDefault="00EF2849" w:rsidP="000D355A">
            <w:pPr>
              <w:spacing w:line="220" w:lineRule="exact"/>
              <w:jc w:val="center"/>
              <w:rPr>
                <w:rFonts w:ascii="宋体" w:eastAsia="宋体" w:hAnsi="宋体"/>
                <w:sz w:val="18"/>
                <w:szCs w:val="18"/>
              </w:rPr>
            </w:pPr>
          </w:p>
        </w:tc>
        <w:tc>
          <w:tcPr>
            <w:tcW w:w="1408"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27、亮化工程</w:t>
            </w:r>
          </w:p>
        </w:tc>
        <w:tc>
          <w:tcPr>
            <w:tcW w:w="3944"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打造县城“一河两岸”亮化景观带，进一步完善“一河两岸”夜景灯饰，完成廊桥至二桥段河堤及桥体亮化工程。</w:t>
            </w:r>
          </w:p>
        </w:tc>
        <w:tc>
          <w:tcPr>
            <w:tcW w:w="1127"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住建局</w:t>
            </w:r>
          </w:p>
        </w:tc>
        <w:tc>
          <w:tcPr>
            <w:tcW w:w="846" w:type="dxa"/>
            <w:vAlign w:val="center"/>
          </w:tcPr>
          <w:p w:rsidR="00EF2849" w:rsidRPr="00B7008F" w:rsidRDefault="00EF2849" w:rsidP="000D355A">
            <w:pPr>
              <w:spacing w:line="220" w:lineRule="exact"/>
              <w:jc w:val="center"/>
              <w:rPr>
                <w:rFonts w:ascii="宋体" w:eastAsia="宋体" w:hAnsi="宋体" w:cs="仿宋_GB2312"/>
                <w:sz w:val="18"/>
                <w:szCs w:val="18"/>
              </w:rPr>
            </w:pPr>
            <w:r w:rsidRPr="00B7008F">
              <w:rPr>
                <w:rFonts w:ascii="宋体" w:eastAsia="宋体" w:hAnsi="宋体" w:cs="仿宋_GB2312" w:hint="eastAsia"/>
                <w:sz w:val="18"/>
                <w:szCs w:val="18"/>
              </w:rPr>
              <w:t>卢修勇</w:t>
            </w:r>
          </w:p>
        </w:tc>
        <w:tc>
          <w:tcPr>
            <w:tcW w:w="1127" w:type="dxa"/>
            <w:vAlign w:val="center"/>
          </w:tcPr>
          <w:p w:rsidR="00EF2849" w:rsidRPr="00B7008F" w:rsidRDefault="00EF2849" w:rsidP="000D355A">
            <w:pPr>
              <w:spacing w:line="220" w:lineRule="exact"/>
              <w:rPr>
                <w:rFonts w:ascii="宋体" w:eastAsia="宋体" w:hAnsi="宋体" w:cs="仿宋_GB2312"/>
                <w:sz w:val="18"/>
                <w:szCs w:val="18"/>
              </w:rPr>
            </w:pPr>
            <w:r w:rsidRPr="00B7008F">
              <w:rPr>
                <w:rFonts w:ascii="宋体" w:eastAsia="宋体" w:hAnsi="宋体" w:cs="仿宋_GB2312" w:hint="eastAsia"/>
                <w:sz w:val="18"/>
                <w:szCs w:val="18"/>
              </w:rPr>
              <w:t>项目建设期限以县政府下达的重点项目建设期限为准</w:t>
            </w:r>
          </w:p>
        </w:tc>
      </w:tr>
    </w:tbl>
    <w:p w:rsidR="004358AB" w:rsidRDefault="00EF2849" w:rsidP="003F32CF">
      <w:pPr>
        <w:spacing w:beforeLines="450"/>
        <w:jc w:val="center"/>
      </w:pPr>
      <w:r>
        <w:t xml:space="preserve"> </w:t>
      </w:r>
    </w:p>
    <w:sectPr w:rsidR="004358AB" w:rsidSect="00EF2849">
      <w:footerReference w:type="even" r:id="rId7"/>
      <w:footerReference w:type="default" r:id="rId8"/>
      <w:pgSz w:w="11906" w:h="16838"/>
      <w:pgMar w:top="1701" w:right="1531" w:bottom="1701" w:left="1531" w:header="851" w:footer="992"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DED" w:rsidRDefault="00764DED" w:rsidP="003F32CF">
      <w:pPr>
        <w:spacing w:after="0"/>
      </w:pPr>
      <w:r>
        <w:separator/>
      </w:r>
    </w:p>
  </w:endnote>
  <w:endnote w:type="continuationSeparator" w:id="0">
    <w:p w:rsidR="00764DED" w:rsidRDefault="00764DED" w:rsidP="003F32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18" w:rsidRDefault="003F32CF">
    <w:pPr>
      <w:pStyle w:val="a5"/>
      <w:framePr w:wrap="around" w:vAnchor="text" w:hAnchor="margin" w:xAlign="center" w:y="1"/>
      <w:rPr>
        <w:rStyle w:val="a8"/>
      </w:rPr>
    </w:pPr>
    <w:r>
      <w:fldChar w:fldCharType="begin"/>
    </w:r>
    <w:r w:rsidR="00EF2849">
      <w:rPr>
        <w:rStyle w:val="a8"/>
      </w:rPr>
      <w:instrText xml:space="preserve">PAGE  </w:instrText>
    </w:r>
    <w:r>
      <w:fldChar w:fldCharType="end"/>
    </w:r>
  </w:p>
  <w:p w:rsidR="00B33218" w:rsidRDefault="00764DE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18" w:rsidRDefault="003F32CF">
    <w:pPr>
      <w:pStyle w:val="a5"/>
      <w:ind w:right="360" w:firstLine="360"/>
      <w:jc w:val="center"/>
      <w:rPr>
        <w:rFonts w:ascii="Times New Roman" w:hAnsi="Times New Roman"/>
      </w:rPr>
    </w:pPr>
    <w:r>
      <w:rPr>
        <w:rFonts w:ascii="Times New Roman" w:hAnsi="Times New Roman"/>
      </w:rPr>
      <w:fldChar w:fldCharType="begin"/>
    </w:r>
    <w:r w:rsidR="00EF2849">
      <w:rPr>
        <w:rStyle w:val="a8"/>
        <w:rFonts w:ascii="Times New Roman" w:hAnsi="Times New Roman"/>
      </w:rPr>
      <w:instrText xml:space="preserve"> PAGE </w:instrText>
    </w:r>
    <w:r>
      <w:rPr>
        <w:rFonts w:ascii="Times New Roman" w:hAnsi="Times New Roman"/>
      </w:rPr>
      <w:fldChar w:fldCharType="separate"/>
    </w:r>
    <w:r w:rsidR="00935AC9">
      <w:rPr>
        <w:rStyle w:val="a8"/>
        <w:rFonts w:ascii="Times New Roman" w:hAnsi="Times New Roman"/>
        <w:noProof/>
      </w:rPr>
      <w:t>4</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DED" w:rsidRDefault="00764DED" w:rsidP="003F32CF">
      <w:pPr>
        <w:spacing w:after="0"/>
      </w:pPr>
      <w:r>
        <w:separator/>
      </w:r>
    </w:p>
  </w:footnote>
  <w:footnote w:type="continuationSeparator" w:id="0">
    <w:p w:rsidR="00764DED" w:rsidRDefault="00764DED" w:rsidP="003F32C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819"/>
    <w:multiLevelType w:val="hybridMultilevel"/>
    <w:tmpl w:val="1D4EAD42"/>
    <w:lvl w:ilvl="0" w:tplc="F7369914">
      <w:start w:val="1"/>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73129C"/>
    <w:multiLevelType w:val="hybridMultilevel"/>
    <w:tmpl w:val="506C97CC"/>
    <w:lvl w:ilvl="0" w:tplc="50F08B94">
      <w:start w:val="1"/>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887106"/>
    <w:multiLevelType w:val="multilevel"/>
    <w:tmpl w:val="22887106"/>
    <w:lvl w:ilvl="0">
      <w:start w:val="2"/>
      <w:numFmt w:val="decimalEnclosedCircle"/>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CAA3F99"/>
    <w:multiLevelType w:val="hybridMultilevel"/>
    <w:tmpl w:val="93E41170"/>
    <w:lvl w:ilvl="0" w:tplc="DB7003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7C64C7"/>
    <w:multiLevelType w:val="hybridMultilevel"/>
    <w:tmpl w:val="FBE6419E"/>
    <w:lvl w:ilvl="0" w:tplc="4D04F412">
      <w:start w:val="1"/>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5B23C7"/>
    <w:multiLevelType w:val="singleLevel"/>
    <w:tmpl w:val="545B23C7"/>
    <w:lvl w:ilvl="0">
      <w:start w:val="6"/>
      <w:numFmt w:val="decimal"/>
      <w:suff w:val="nothing"/>
      <w:lvlText w:val="%1．"/>
      <w:lvlJc w:val="left"/>
    </w:lvl>
  </w:abstractNum>
  <w:abstractNum w:abstractNumId="6">
    <w:nsid w:val="574D0710"/>
    <w:multiLevelType w:val="singleLevel"/>
    <w:tmpl w:val="574D0710"/>
    <w:lvl w:ilvl="0">
      <w:start w:val="1"/>
      <w:numFmt w:val="chineseCounting"/>
      <w:suff w:val="nothing"/>
      <w:lvlText w:val="%1、"/>
      <w:lvlJc w:val="left"/>
    </w:lvl>
  </w:abstractNum>
  <w:abstractNum w:abstractNumId="7">
    <w:nsid w:val="63C07E37"/>
    <w:multiLevelType w:val="multilevel"/>
    <w:tmpl w:val="63C07E37"/>
    <w:lvl w:ilvl="0">
      <w:start w:val="4"/>
      <w:numFmt w:val="chineseCounting"/>
      <w:suff w:val="nothing"/>
      <w:lvlText w:val="(%1）"/>
      <w:lvlJc w:val="left"/>
      <w:pPr>
        <w:ind w:left="568" w:firstLine="0"/>
      </w:pPr>
      <w:rPr>
        <w:rFonts w:ascii="Times New Roman" w:hAnsi="Times New Roman" w:cs="Times New Roman" w:hint="default"/>
      </w:rPr>
    </w:lvl>
    <w:lvl w:ilvl="1">
      <w:start w:val="1"/>
      <w:numFmt w:val="decimal"/>
      <w:lvlText w:val="%2."/>
      <w:lvlJc w:val="left"/>
      <w:pPr>
        <w:tabs>
          <w:tab w:val="left" w:pos="2008"/>
        </w:tabs>
        <w:ind w:left="2008" w:hanging="360"/>
      </w:pPr>
    </w:lvl>
    <w:lvl w:ilvl="2">
      <w:start w:val="1"/>
      <w:numFmt w:val="decimal"/>
      <w:lvlText w:val="%3."/>
      <w:lvlJc w:val="left"/>
      <w:pPr>
        <w:tabs>
          <w:tab w:val="left" w:pos="2728"/>
        </w:tabs>
        <w:ind w:left="2728" w:hanging="360"/>
      </w:pPr>
    </w:lvl>
    <w:lvl w:ilvl="3">
      <w:start w:val="1"/>
      <w:numFmt w:val="decimal"/>
      <w:lvlText w:val="%4."/>
      <w:lvlJc w:val="left"/>
      <w:pPr>
        <w:tabs>
          <w:tab w:val="left" w:pos="3448"/>
        </w:tabs>
        <w:ind w:left="3448" w:hanging="360"/>
      </w:pPr>
    </w:lvl>
    <w:lvl w:ilvl="4">
      <w:start w:val="1"/>
      <w:numFmt w:val="decimal"/>
      <w:lvlText w:val="%5."/>
      <w:lvlJc w:val="left"/>
      <w:pPr>
        <w:tabs>
          <w:tab w:val="left" w:pos="4168"/>
        </w:tabs>
        <w:ind w:left="4168" w:hanging="360"/>
      </w:pPr>
    </w:lvl>
    <w:lvl w:ilvl="5">
      <w:start w:val="1"/>
      <w:numFmt w:val="decimal"/>
      <w:lvlText w:val="%6."/>
      <w:lvlJc w:val="left"/>
      <w:pPr>
        <w:tabs>
          <w:tab w:val="left" w:pos="4888"/>
        </w:tabs>
        <w:ind w:left="4888" w:hanging="360"/>
      </w:pPr>
    </w:lvl>
    <w:lvl w:ilvl="6">
      <w:start w:val="1"/>
      <w:numFmt w:val="decimal"/>
      <w:lvlText w:val="%7."/>
      <w:lvlJc w:val="left"/>
      <w:pPr>
        <w:tabs>
          <w:tab w:val="left" w:pos="5608"/>
        </w:tabs>
        <w:ind w:left="5608" w:hanging="360"/>
      </w:pPr>
    </w:lvl>
    <w:lvl w:ilvl="7">
      <w:start w:val="1"/>
      <w:numFmt w:val="decimal"/>
      <w:lvlText w:val="%8."/>
      <w:lvlJc w:val="left"/>
      <w:pPr>
        <w:tabs>
          <w:tab w:val="left" w:pos="6328"/>
        </w:tabs>
        <w:ind w:left="6328" w:hanging="360"/>
      </w:pPr>
    </w:lvl>
    <w:lvl w:ilvl="8">
      <w:start w:val="1"/>
      <w:numFmt w:val="decimal"/>
      <w:lvlText w:val="%9."/>
      <w:lvlJc w:val="left"/>
      <w:pPr>
        <w:tabs>
          <w:tab w:val="left" w:pos="7048"/>
        </w:tabs>
        <w:ind w:left="7048" w:hanging="36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4"/>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323B43"/>
    <w:rsid w:val="003D37D8"/>
    <w:rsid w:val="003F32CF"/>
    <w:rsid w:val="00426133"/>
    <w:rsid w:val="004358AB"/>
    <w:rsid w:val="00764DED"/>
    <w:rsid w:val="008B7726"/>
    <w:rsid w:val="00935AC9"/>
    <w:rsid w:val="00995AA0"/>
    <w:rsid w:val="00D31D50"/>
    <w:rsid w:val="00ED56D7"/>
    <w:rsid w:val="00EF2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EF2849"/>
    <w:pPr>
      <w:keepNext/>
      <w:keepLines/>
      <w:widowControl w:val="0"/>
      <w:adjustRightInd/>
      <w:snapToGrid/>
      <w:spacing w:before="340" w:after="330" w:line="576" w:lineRule="auto"/>
      <w:jc w:val="both"/>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F2849"/>
    <w:rPr>
      <w:rFonts w:ascii="Times New Roman" w:eastAsia="宋体" w:hAnsi="Times New Roman" w:cs="Times New Roman"/>
      <w:b/>
      <w:kern w:val="44"/>
      <w:sz w:val="44"/>
      <w:szCs w:val="24"/>
    </w:rPr>
  </w:style>
  <w:style w:type="paragraph" w:styleId="a3">
    <w:name w:val="Date"/>
    <w:basedOn w:val="a"/>
    <w:next w:val="a"/>
    <w:link w:val="Char"/>
    <w:uiPriority w:val="99"/>
    <w:semiHidden/>
    <w:unhideWhenUsed/>
    <w:rsid w:val="00EF2849"/>
    <w:pPr>
      <w:widowControl w:val="0"/>
      <w:adjustRightInd/>
      <w:snapToGrid/>
      <w:spacing w:after="0"/>
      <w:ind w:leftChars="2500" w:left="100"/>
      <w:jc w:val="both"/>
    </w:pPr>
    <w:rPr>
      <w:rFonts w:asciiTheme="minorHAnsi" w:eastAsiaTheme="minorEastAsia" w:hAnsiTheme="minorHAnsi"/>
      <w:kern w:val="2"/>
      <w:sz w:val="21"/>
    </w:rPr>
  </w:style>
  <w:style w:type="character" w:customStyle="1" w:styleId="Char">
    <w:name w:val="日期 Char"/>
    <w:basedOn w:val="a0"/>
    <w:link w:val="a3"/>
    <w:uiPriority w:val="99"/>
    <w:semiHidden/>
    <w:qFormat/>
    <w:rsid w:val="00EF2849"/>
    <w:rPr>
      <w:rFonts w:eastAsiaTheme="minorEastAsia"/>
      <w:kern w:val="2"/>
      <w:sz w:val="21"/>
    </w:rPr>
  </w:style>
  <w:style w:type="paragraph" w:styleId="a4">
    <w:name w:val="Balloon Text"/>
    <w:basedOn w:val="a"/>
    <w:link w:val="Char0"/>
    <w:uiPriority w:val="99"/>
    <w:semiHidden/>
    <w:unhideWhenUsed/>
    <w:rsid w:val="00EF2849"/>
    <w:pPr>
      <w:widowControl w:val="0"/>
      <w:adjustRightInd/>
      <w:snapToGrid/>
      <w:spacing w:after="0"/>
      <w:jc w:val="both"/>
    </w:pPr>
    <w:rPr>
      <w:rFonts w:asciiTheme="minorHAnsi" w:eastAsiaTheme="minorEastAsia" w:hAnsiTheme="minorHAnsi"/>
      <w:kern w:val="2"/>
      <w:sz w:val="18"/>
      <w:szCs w:val="18"/>
    </w:rPr>
  </w:style>
  <w:style w:type="character" w:customStyle="1" w:styleId="Char0">
    <w:name w:val="批注框文本 Char"/>
    <w:basedOn w:val="a0"/>
    <w:link w:val="a4"/>
    <w:uiPriority w:val="99"/>
    <w:semiHidden/>
    <w:qFormat/>
    <w:rsid w:val="00EF2849"/>
    <w:rPr>
      <w:rFonts w:eastAsiaTheme="minorEastAsia"/>
      <w:kern w:val="2"/>
      <w:sz w:val="18"/>
      <w:szCs w:val="18"/>
    </w:rPr>
  </w:style>
  <w:style w:type="paragraph" w:styleId="a5">
    <w:name w:val="footer"/>
    <w:basedOn w:val="a"/>
    <w:link w:val="Char1"/>
    <w:unhideWhenUsed/>
    <w:rsid w:val="00EF2849"/>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1">
    <w:name w:val="页脚 Char"/>
    <w:basedOn w:val="a0"/>
    <w:link w:val="a5"/>
    <w:rsid w:val="00EF2849"/>
    <w:rPr>
      <w:rFonts w:eastAsiaTheme="minorEastAsia"/>
      <w:kern w:val="2"/>
      <w:sz w:val="18"/>
      <w:szCs w:val="18"/>
    </w:rPr>
  </w:style>
  <w:style w:type="paragraph" w:styleId="a6">
    <w:name w:val="header"/>
    <w:basedOn w:val="a"/>
    <w:link w:val="Char2"/>
    <w:unhideWhenUsed/>
    <w:rsid w:val="00EF2849"/>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2">
    <w:name w:val="页眉 Char"/>
    <w:basedOn w:val="a0"/>
    <w:link w:val="a6"/>
    <w:rsid w:val="00EF2849"/>
    <w:rPr>
      <w:rFonts w:eastAsiaTheme="minorEastAsia"/>
      <w:kern w:val="2"/>
      <w:sz w:val="18"/>
      <w:szCs w:val="18"/>
    </w:rPr>
  </w:style>
  <w:style w:type="paragraph" w:styleId="a7">
    <w:name w:val="Title"/>
    <w:basedOn w:val="a"/>
    <w:next w:val="a"/>
    <w:link w:val="Char3"/>
    <w:uiPriority w:val="10"/>
    <w:qFormat/>
    <w:rsid w:val="00EF2849"/>
    <w:pPr>
      <w:widowControl w:val="0"/>
      <w:adjustRightInd/>
      <w:snapToGrid/>
      <w:spacing w:beforeLines="50" w:afterLines="50" w:line="300" w:lineRule="exact"/>
    </w:pPr>
    <w:rPr>
      <w:rFonts w:ascii="Times New Roman" w:eastAsia="宋体" w:hAnsi="Times New Roman" w:cs="Times New Roman"/>
      <w:bCs/>
      <w:kern w:val="2"/>
      <w:sz w:val="21"/>
      <w:szCs w:val="32"/>
    </w:rPr>
  </w:style>
  <w:style w:type="character" w:customStyle="1" w:styleId="Char3">
    <w:name w:val="标题 Char"/>
    <w:basedOn w:val="a0"/>
    <w:link w:val="a7"/>
    <w:uiPriority w:val="10"/>
    <w:qFormat/>
    <w:rsid w:val="00EF2849"/>
    <w:rPr>
      <w:rFonts w:ascii="Times New Roman" w:eastAsia="宋体" w:hAnsi="Times New Roman" w:cs="Times New Roman"/>
      <w:bCs/>
      <w:kern w:val="2"/>
      <w:sz w:val="21"/>
      <w:szCs w:val="32"/>
    </w:rPr>
  </w:style>
  <w:style w:type="character" w:styleId="a8">
    <w:name w:val="page number"/>
    <w:basedOn w:val="a0"/>
    <w:rsid w:val="00EF2849"/>
  </w:style>
  <w:style w:type="character" w:styleId="a9">
    <w:name w:val="Hyperlink"/>
    <w:qFormat/>
    <w:rsid w:val="00EF2849"/>
    <w:rPr>
      <w:color w:val="0000FF"/>
      <w:u w:val="single"/>
    </w:rPr>
  </w:style>
  <w:style w:type="table" w:styleId="aa">
    <w:name w:val="Table Grid"/>
    <w:basedOn w:val="a1"/>
    <w:qFormat/>
    <w:rsid w:val="00EF2849"/>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EF2849"/>
    <w:pPr>
      <w:widowControl w:val="0"/>
      <w:adjustRightInd/>
      <w:snapToGrid/>
      <w:spacing w:after="0"/>
      <w:ind w:firstLineChars="200" w:firstLine="420"/>
      <w:jc w:val="both"/>
    </w:pPr>
    <w:rPr>
      <w:rFonts w:ascii="Times New Roman" w:eastAsia="宋体" w:hAnsi="Times New Roman" w:cs="Times New Roman"/>
      <w:kern w:val="2"/>
      <w:sz w:val="21"/>
      <w:szCs w:val="20"/>
    </w:rPr>
  </w:style>
  <w:style w:type="character" w:customStyle="1" w:styleId="Bodytext9pt">
    <w:name w:val="Body text + 9 pt"/>
    <w:basedOn w:val="a0"/>
    <w:qFormat/>
    <w:rsid w:val="00EF2849"/>
    <w:rPr>
      <w:rFonts w:ascii="黑体" w:eastAsia="Times New Roman" w:cs="黑体"/>
      <w:spacing w:val="20"/>
      <w:sz w:val="18"/>
      <w:szCs w:val="18"/>
      <w:u w:val="none"/>
      <w:shd w:val="clear" w:color="auto" w:fill="FFFFFF"/>
      <w:lang w:bidi="ar-SA"/>
    </w:rPr>
  </w:style>
  <w:style w:type="character" w:customStyle="1" w:styleId="BodytextSimSun">
    <w:name w:val="Body text + SimSun"/>
    <w:basedOn w:val="a0"/>
    <w:qFormat/>
    <w:rsid w:val="00EF2849"/>
    <w:rPr>
      <w:rFonts w:ascii="宋体" w:eastAsia="Times New Roman" w:cs="宋体"/>
      <w:b/>
      <w:bCs/>
      <w:spacing w:val="0"/>
      <w:sz w:val="17"/>
      <w:szCs w:val="17"/>
      <w:u w:val="none"/>
      <w:shd w:val="clear" w:color="auto" w:fill="FFFFFF"/>
      <w:lang w:bidi="ar-SA"/>
    </w:rPr>
  </w:style>
  <w:style w:type="paragraph" w:customStyle="1" w:styleId="Style2">
    <w:name w:val="_Style 2"/>
    <w:basedOn w:val="a"/>
    <w:rsid w:val="00EF2849"/>
    <w:pPr>
      <w:widowControl w:val="0"/>
      <w:adjustRightInd/>
      <w:snapToGrid/>
      <w:spacing w:after="0"/>
      <w:ind w:firstLineChars="200" w:firstLine="420"/>
      <w:jc w:val="both"/>
    </w:pPr>
    <w:rPr>
      <w:rFonts w:ascii="Times New Roman" w:eastAsia="宋体" w:hAnsi="Times New Roman" w:cs="Times New Roman"/>
      <w:kern w:val="2"/>
      <w:sz w:val="21"/>
      <w:szCs w:val="21"/>
    </w:rPr>
  </w:style>
  <w:style w:type="character" w:customStyle="1" w:styleId="font01">
    <w:name w:val="font01"/>
    <w:qFormat/>
    <w:rsid w:val="00EF2849"/>
    <w:rPr>
      <w:rFonts w:ascii="宋体" w:eastAsia="宋体" w:hAnsi="宋体" w:cs="宋体" w:hint="eastAsia"/>
      <w:color w:val="000000"/>
      <w:sz w:val="24"/>
      <w:szCs w:val="24"/>
      <w:u w:val="none"/>
    </w:rPr>
  </w:style>
  <w:style w:type="paragraph" w:customStyle="1" w:styleId="CharChar">
    <w:name w:val="Char Char"/>
    <w:basedOn w:val="a"/>
    <w:qFormat/>
    <w:rsid w:val="00EF2849"/>
    <w:pPr>
      <w:widowControl w:val="0"/>
      <w:adjustRightInd/>
      <w:snapToGrid/>
      <w:spacing w:after="0" w:line="240" w:lineRule="atLeast"/>
      <w:ind w:left="420" w:firstLine="420"/>
      <w:jc w:val="both"/>
    </w:pPr>
    <w:rPr>
      <w:rFonts w:ascii="Times New Roman" w:eastAsia="宋体" w:hAnsi="Times New Roman" w:cs="Times New Roman"/>
      <w:kern w:val="2"/>
      <w:sz w:val="21"/>
      <w:szCs w:val="24"/>
    </w:rPr>
  </w:style>
  <w:style w:type="paragraph" w:customStyle="1" w:styleId="Char4">
    <w:name w:val="Char"/>
    <w:basedOn w:val="a"/>
    <w:qFormat/>
    <w:rsid w:val="00EF2849"/>
    <w:pPr>
      <w:widowControl w:val="0"/>
      <w:adjustRightInd/>
      <w:snapToGrid/>
      <w:spacing w:after="0" w:line="240" w:lineRule="atLeast"/>
      <w:ind w:left="420" w:firstLine="420"/>
      <w:jc w:val="both"/>
    </w:pPr>
    <w:rPr>
      <w:rFonts w:ascii="Times New Roman" w:eastAsia="宋体" w:hAnsi="Times New Roman" w:cs="Times New Roman"/>
      <w:kern w:val="2"/>
      <w:sz w:val="21"/>
      <w:szCs w:val="24"/>
    </w:rPr>
  </w:style>
  <w:style w:type="table" w:styleId="-6">
    <w:name w:val="Light Shading Accent 6"/>
    <w:basedOn w:val="a1"/>
    <w:uiPriority w:val="60"/>
    <w:rsid w:val="00EF2849"/>
    <w:pPr>
      <w:spacing w:after="0" w:line="240" w:lineRule="auto"/>
    </w:pPr>
    <w:rPr>
      <w:rFonts w:eastAsiaTheme="minorEastAsia"/>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c">
    <w:name w:val="annotation reference"/>
    <w:basedOn w:val="a0"/>
    <w:uiPriority w:val="99"/>
    <w:semiHidden/>
    <w:unhideWhenUsed/>
    <w:rsid w:val="00EF2849"/>
    <w:rPr>
      <w:sz w:val="21"/>
      <w:szCs w:val="21"/>
    </w:rPr>
  </w:style>
  <w:style w:type="paragraph" w:styleId="ad">
    <w:name w:val="annotation text"/>
    <w:basedOn w:val="a"/>
    <w:link w:val="Char5"/>
    <w:uiPriority w:val="99"/>
    <w:semiHidden/>
    <w:unhideWhenUsed/>
    <w:rsid w:val="00EF2849"/>
    <w:pPr>
      <w:widowControl w:val="0"/>
      <w:adjustRightInd/>
      <w:snapToGrid/>
      <w:spacing w:after="0"/>
    </w:pPr>
    <w:rPr>
      <w:rFonts w:asciiTheme="minorHAnsi" w:eastAsiaTheme="minorEastAsia" w:hAnsiTheme="minorHAnsi"/>
      <w:kern w:val="2"/>
      <w:sz w:val="21"/>
    </w:rPr>
  </w:style>
  <w:style w:type="character" w:customStyle="1" w:styleId="Char5">
    <w:name w:val="批注文字 Char"/>
    <w:basedOn w:val="a0"/>
    <w:link w:val="ad"/>
    <w:uiPriority w:val="99"/>
    <w:semiHidden/>
    <w:rsid w:val="00EF2849"/>
    <w:rPr>
      <w:rFonts w:eastAsiaTheme="minorEastAsia"/>
      <w:kern w:val="2"/>
      <w:sz w:val="21"/>
    </w:rPr>
  </w:style>
  <w:style w:type="paragraph" w:styleId="ae">
    <w:name w:val="annotation subject"/>
    <w:basedOn w:val="ad"/>
    <w:next w:val="ad"/>
    <w:link w:val="Char6"/>
    <w:uiPriority w:val="99"/>
    <w:semiHidden/>
    <w:unhideWhenUsed/>
    <w:rsid w:val="00EF2849"/>
    <w:rPr>
      <w:b/>
      <w:bCs/>
    </w:rPr>
  </w:style>
  <w:style w:type="character" w:customStyle="1" w:styleId="Char6">
    <w:name w:val="批注主题 Char"/>
    <w:basedOn w:val="Char5"/>
    <w:link w:val="ae"/>
    <w:uiPriority w:val="99"/>
    <w:semiHidden/>
    <w:rsid w:val="00EF28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2019-06-04T10:26:00Z</dcterms:modified>
</cp:coreProperties>
</file>