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附件</w:t>
      </w:r>
      <w:r>
        <w:rPr>
          <w:rFonts w:hint="eastAsia" w:ascii="仿宋_GB2312" w:hAnsi="黑体" w:eastAsia="仿宋_GB2312"/>
          <w:color w:val="000000"/>
          <w:sz w:val="32"/>
          <w:szCs w:val="32"/>
          <w:lang w:val="en-US" w:eastAsia="zh-CN"/>
        </w:rPr>
        <w:t>1</w:t>
      </w:r>
    </w:p>
    <w:p>
      <w:pPr>
        <w:spacing w:line="640" w:lineRule="exact"/>
        <w:jc w:val="center"/>
        <w:rPr>
          <w:rFonts w:hint="eastAsia" w:ascii="方正小标宋简体" w:hAnsi="Calibri" w:eastAsia="方正小标宋简体"/>
          <w:b/>
          <w:bCs/>
          <w:color w:val="000000"/>
          <w:sz w:val="44"/>
          <w:szCs w:val="44"/>
        </w:rPr>
      </w:pPr>
      <w:r>
        <w:rPr>
          <w:rFonts w:hint="eastAsia" w:ascii="方正小标宋简体" w:eastAsia="方正小标宋简体"/>
          <w:b/>
          <w:bCs/>
          <w:color w:val="000000"/>
          <w:sz w:val="44"/>
          <w:szCs w:val="44"/>
        </w:rPr>
        <w:t>本次检验项目</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一、乳制品（学生饮用奶）</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抽检依据是《国家食品安全监督抽检实施细则》（2017版）《食品安全国家标准 调制乳》（GB 25191—2010）等标准及产品明示标准和指标的要求。</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乳制品抽检项目包括菌落总数、大肠菌群、金黄色葡萄球菌、沙门氏菌、蜡样芽孢杆菌。</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二、饮用水（学生饮用水）</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抽检依据《国家食品安全监督抽检实施细则》（2017版）《食品安全国家标准 包装饮用水》（GB 19298</w:t>
      </w:r>
      <w:r>
        <w:rPr>
          <w:rFonts w:hint="eastAsia" w:ascii="仿宋_GB2312" w:hAnsi="Times New Roman" w:eastAsia="仿宋_GB2312" w:cs="Times New Roman"/>
          <w:b w:val="0"/>
          <w:bCs w:val="0"/>
          <w:color w:val="000000"/>
          <w:sz w:val="32"/>
          <w:szCs w:val="32"/>
        </w:rPr>
        <w:t>—</w:t>
      </w:r>
      <w:r>
        <w:rPr>
          <w:rFonts w:hint="eastAsia" w:ascii="仿宋_GB2312" w:hAnsi="Times New Roman" w:eastAsia="仿宋_GB2312"/>
          <w:b w:val="0"/>
          <w:bCs w:val="0"/>
          <w:color w:val="000000"/>
          <w:sz w:val="32"/>
          <w:szCs w:val="32"/>
        </w:rPr>
        <w:t>2014）及经过有关部门备案的食品安全企业标准及国家食品药品监督管理总局发布的补充检验方法等。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抽检项目包括亚硝酸盐、余氯、溴酸盐、大肠杆菌、铜绿假单胞菌等项目。</w:t>
      </w:r>
    </w:p>
    <w:p>
      <w:pPr>
        <w:spacing w:line="64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二、饮料（学生饮用果汁）</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抽检依据《国家食品安全监督抽检实施细则》（2017版）《果汁类及其饮料》（GB/T 31121</w:t>
      </w:r>
      <w:r>
        <w:rPr>
          <w:rFonts w:hint="eastAsia" w:ascii="仿宋_GB2312" w:hAnsi="Times New Roman" w:eastAsia="仿宋_GB2312" w:cs="Times New Roman"/>
          <w:b w:val="0"/>
          <w:bCs w:val="0"/>
          <w:color w:val="000000"/>
          <w:sz w:val="32"/>
          <w:szCs w:val="32"/>
        </w:rPr>
        <w:t>—</w:t>
      </w:r>
      <w:r>
        <w:rPr>
          <w:rFonts w:hint="eastAsia" w:ascii="仿宋_GB2312" w:hAnsi="Times New Roman" w:eastAsia="仿宋_GB2312"/>
          <w:b w:val="0"/>
          <w:bCs w:val="0"/>
          <w:color w:val="000000"/>
          <w:sz w:val="32"/>
          <w:szCs w:val="32"/>
        </w:rPr>
        <w:t>2014）及经过有关部门备案的食品安全企业标准及国家食品药品监督管理总局发布的补充检验方法等。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抽检项目包括菌落总数、大肠杆菌、二氧化硫残留量、三氯蔗糖、金黄色葡萄球菌等项目。</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10" w:usb3="00000000" w:csb0="00040000" w:csb1="00000000"/>
  </w:font>
  <w:font w:name="方正姚体">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华文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D4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2017-06-07T06:54:33Z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