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1</w:t>
      </w:r>
    </w:p>
    <w:p>
      <w:pPr>
        <w:spacing w:line="640" w:lineRule="exact"/>
        <w:jc w:val="center"/>
        <w:rPr>
          <w:rFonts w:hint="eastAsia" w:ascii="方正小标宋简体" w:hAnsi="Calibri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color w:val="000000"/>
          <w:sz w:val="44"/>
          <w:szCs w:val="44"/>
        </w:rPr>
        <w:t>本次检验项目</w:t>
      </w:r>
    </w:p>
    <w:p>
      <w:pPr>
        <w:spacing w:line="64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蔬菜</w:t>
      </w:r>
    </w:p>
    <w:p>
      <w:pPr>
        <w:spacing w:line="640" w:lineRule="exact"/>
        <w:ind w:firstLine="643" w:firstLineChars="200"/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抽检依据是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GB 2763-2016</w:t>
      </w:r>
      <w:r>
        <w:rPr>
          <w:rFonts w:hint="eastAsia" w:ascii="仿宋_GB2312" w:eastAsia="仿宋_GB2312"/>
          <w:color w:val="000000"/>
          <w:sz w:val="32"/>
          <w:szCs w:val="32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食品安全国家标准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食品中农药最大残留限量</w:t>
      </w:r>
      <w:r>
        <w:rPr>
          <w:rFonts w:hint="eastAsia" w:ascii="仿宋_GB2312" w:eastAsia="仿宋_GB2312"/>
          <w:color w:val="000000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。</w:t>
      </w:r>
    </w:p>
    <w:p>
      <w:pPr>
        <w:spacing w:line="640" w:lineRule="exact"/>
        <w:ind w:firstLine="643" w:firstLineChars="200"/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  <w:t>（二）检验项目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抽检项目包括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阿维菌素、毒死</w:t>
      </w:r>
      <w:r>
        <w:rPr>
          <w:rFonts w:hint="eastAsia" w:ascii="仿宋_GB2312" w:eastAsia="仿宋_GB2312"/>
          <w:color w:val="000000"/>
          <w:sz w:val="32"/>
          <w:szCs w:val="32"/>
        </w:rPr>
        <w:t>蜱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氟虫腈（含氟甲腈、氟虫腈硫醚、氟虫腈砜）、甲胺磷、甲基对硫磷、啶虫脒、甲基异柳磷、氧乐果、克百威（含三羟基克百威）、敌敌畏、对硫磷、甲拌磷（含甲拌磷砜、甲拌磷亚砜）、氯氰菊酯和高效氯氰菊酯、乐果、腐霉利等。</w:t>
      </w:r>
    </w:p>
    <w:p>
      <w:pPr>
        <w:spacing w:line="64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水果</w:t>
      </w:r>
    </w:p>
    <w:p>
      <w:pPr>
        <w:spacing w:line="640" w:lineRule="exact"/>
        <w:ind w:firstLine="643" w:firstLineChars="200"/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抽检依据是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GB 2763-2016</w:t>
      </w:r>
      <w:r>
        <w:rPr>
          <w:rFonts w:hint="eastAsia" w:ascii="仿宋_GB2312" w:eastAsia="仿宋_GB2312"/>
          <w:color w:val="000000"/>
          <w:sz w:val="32"/>
          <w:szCs w:val="32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食品安全国家标准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食品中农药最大残留量</w:t>
      </w:r>
      <w:r>
        <w:rPr>
          <w:rFonts w:hint="eastAsia" w:ascii="仿宋_GB2312" w:eastAsia="仿宋_GB2312"/>
          <w:color w:val="000000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spacing w:line="640" w:lineRule="exact"/>
        <w:ind w:firstLine="643" w:firstLineChars="200"/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  <w:t>（二）检验项目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抽检项目包括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甲胺磷、多菌灵、克百威（含三羟基克百威）、氧乐果、联苯菊酯、毒死</w:t>
      </w:r>
      <w:r>
        <w:rPr>
          <w:rFonts w:hint="eastAsia" w:ascii="仿宋_GB2312" w:eastAsia="仿宋_GB2312"/>
          <w:color w:val="000000"/>
          <w:sz w:val="32"/>
          <w:szCs w:val="32"/>
        </w:rPr>
        <w:t>蜱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、氯菊酯和高效氯菊酯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三</w:t>
      </w:r>
      <w:r>
        <w:rPr>
          <w:rFonts w:hint="eastAsia" w:ascii="黑体" w:eastAsia="黑体"/>
          <w:color w:val="000000"/>
          <w:sz w:val="32"/>
          <w:szCs w:val="32"/>
        </w:rPr>
        <w:t>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鲜食用菌</w:t>
      </w:r>
    </w:p>
    <w:p>
      <w:pPr>
        <w:spacing w:line="640" w:lineRule="exact"/>
        <w:ind w:firstLine="643" w:firstLineChars="200"/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抽检依据是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GB 2760-2014</w:t>
      </w:r>
      <w:r>
        <w:rPr>
          <w:rFonts w:hint="eastAsia" w:ascii="仿宋_GB2312" w:eastAsia="仿宋_GB2312"/>
          <w:color w:val="000000"/>
          <w:sz w:val="32"/>
          <w:szCs w:val="32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食品安全国家标准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食品添加剂使用标准</w:t>
      </w:r>
      <w:r>
        <w:rPr>
          <w:rFonts w:hint="eastAsia" w:ascii="仿宋_GB2312" w:eastAsia="仿宋_GB2312"/>
          <w:color w:val="000000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GB 2762-2012</w:t>
      </w:r>
      <w:r>
        <w:rPr>
          <w:rFonts w:hint="eastAsia" w:ascii="仿宋_GB2312" w:eastAsia="仿宋_GB2312"/>
          <w:color w:val="000000"/>
          <w:sz w:val="32"/>
          <w:szCs w:val="32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食品安全国家标准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食品中污染物限量</w:t>
      </w:r>
      <w:r>
        <w:rPr>
          <w:rFonts w:hint="eastAsia" w:ascii="仿宋_GB2312" w:eastAsia="仿宋_GB2312"/>
          <w:color w:val="000000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GB 2763-2016</w:t>
      </w:r>
      <w:r>
        <w:rPr>
          <w:rFonts w:hint="eastAsia" w:ascii="仿宋_GB2312" w:eastAsia="仿宋_GB2312"/>
          <w:color w:val="000000"/>
          <w:sz w:val="32"/>
          <w:szCs w:val="32"/>
        </w:rPr>
        <w:t>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食品安全国家标准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食品中农药最大残留量</w:t>
      </w:r>
      <w:r>
        <w:rPr>
          <w:rFonts w:hint="eastAsia" w:ascii="仿宋_GB2312" w:eastAsia="仿宋_GB2312"/>
          <w:color w:val="000000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spacing w:line="640" w:lineRule="exact"/>
        <w:ind w:firstLine="643" w:firstLineChars="200"/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  <w:t>（二）检验项目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抽检项目包括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百菌清、铅、二氧化硫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四</w:t>
      </w:r>
      <w:r>
        <w:rPr>
          <w:rFonts w:hint="eastAsia" w:ascii="黑体" w:eastAsia="黑体"/>
          <w:color w:val="000000"/>
          <w:sz w:val="32"/>
          <w:szCs w:val="32"/>
        </w:rPr>
        <w:t>、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水产品</w:t>
      </w:r>
    </w:p>
    <w:p>
      <w:pPr>
        <w:spacing w:line="640" w:lineRule="exact"/>
        <w:ind w:firstLine="643" w:firstLineChars="200"/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抽检依据是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整顿办函[2010]50号《全国食品安全整顿工作办公室关于印发《食品中可能违法添加的非食用物质和易滥用的食品添加剂名单（第四批）》的通知》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spacing w:line="640" w:lineRule="exact"/>
        <w:ind w:firstLine="643" w:firstLineChars="200"/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color w:val="000000"/>
          <w:sz w:val="32"/>
          <w:szCs w:val="32"/>
        </w:rPr>
        <w:t>（二）检验项目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抽检项目包括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呋喃妥因代谢物、呋喃他酮代谢物、呋喃唑酮代谢物、呋喃西林代谢物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</w:p>
    <w:p>
      <w:pPr>
        <w:spacing w:line="6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姚体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BB3919"/>
    <w:rsid w:val="1CDE34C1"/>
    <w:rsid w:val="2DCA3207"/>
    <w:rsid w:val="2F8C2E2C"/>
    <w:rsid w:val="574B7974"/>
    <w:rsid w:val="5EEA6983"/>
    <w:rsid w:val="64C713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2017-07-24T08:36:32Z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