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E7" w:rsidRDefault="00CB210E">
      <w:pPr>
        <w:spacing w:line="3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D064E7" w:rsidRDefault="00CB210E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电动自行车专项监督检查问题汇总表</w:t>
      </w:r>
    </w:p>
    <w:p w:rsidR="00D064E7" w:rsidRDefault="00CB210E">
      <w:pPr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填报单位（盖章）：                                       填报时间：</w:t>
      </w:r>
    </w:p>
    <w:tbl>
      <w:tblPr>
        <w:tblW w:w="13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780"/>
        <w:gridCol w:w="5220"/>
        <w:gridCol w:w="4023"/>
      </w:tblGrid>
      <w:tr w:rsidR="00D064E7">
        <w:trPr>
          <w:trHeight w:val="678"/>
          <w:jc w:val="center"/>
        </w:trPr>
        <w:tc>
          <w:tcPr>
            <w:tcW w:w="866" w:type="dxa"/>
          </w:tcPr>
          <w:p w:rsidR="00D064E7" w:rsidRDefault="00CB210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780" w:type="dxa"/>
          </w:tcPr>
          <w:p w:rsidR="00D064E7" w:rsidRDefault="00CB210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被检查企业名称</w:t>
            </w:r>
          </w:p>
        </w:tc>
        <w:tc>
          <w:tcPr>
            <w:tcW w:w="5220" w:type="dxa"/>
          </w:tcPr>
          <w:p w:rsidR="00D064E7" w:rsidRDefault="00CB210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检查发现问题描述</w:t>
            </w:r>
          </w:p>
        </w:tc>
        <w:tc>
          <w:tcPr>
            <w:tcW w:w="4023" w:type="dxa"/>
          </w:tcPr>
          <w:p w:rsidR="00D064E7" w:rsidRDefault="00CB210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32"/>
                <w:sz w:val="28"/>
                <w:szCs w:val="28"/>
              </w:rPr>
              <w:t>检查结论及处理措施</w:t>
            </w:r>
          </w:p>
        </w:tc>
      </w:tr>
      <w:tr w:rsidR="00D064E7">
        <w:trPr>
          <w:trHeight w:val="662"/>
          <w:jc w:val="center"/>
        </w:trPr>
        <w:tc>
          <w:tcPr>
            <w:tcW w:w="866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80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20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023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64E7">
        <w:trPr>
          <w:trHeight w:val="662"/>
          <w:jc w:val="center"/>
        </w:trPr>
        <w:tc>
          <w:tcPr>
            <w:tcW w:w="866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80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20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023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64E7">
        <w:trPr>
          <w:trHeight w:val="662"/>
          <w:jc w:val="center"/>
        </w:trPr>
        <w:tc>
          <w:tcPr>
            <w:tcW w:w="866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80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20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023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64E7">
        <w:trPr>
          <w:trHeight w:val="678"/>
          <w:jc w:val="center"/>
        </w:trPr>
        <w:tc>
          <w:tcPr>
            <w:tcW w:w="866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80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20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023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64E7">
        <w:trPr>
          <w:trHeight w:val="662"/>
          <w:jc w:val="center"/>
        </w:trPr>
        <w:tc>
          <w:tcPr>
            <w:tcW w:w="866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80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20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023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64E7">
        <w:trPr>
          <w:trHeight w:val="662"/>
          <w:jc w:val="center"/>
        </w:trPr>
        <w:tc>
          <w:tcPr>
            <w:tcW w:w="866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80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20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023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64E7">
        <w:trPr>
          <w:trHeight w:val="662"/>
          <w:jc w:val="center"/>
        </w:trPr>
        <w:tc>
          <w:tcPr>
            <w:tcW w:w="866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80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20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023" w:type="dxa"/>
          </w:tcPr>
          <w:p w:rsidR="00D064E7" w:rsidRDefault="00D064E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064E7">
        <w:trPr>
          <w:trHeight w:val="678"/>
          <w:jc w:val="center"/>
        </w:trPr>
        <w:tc>
          <w:tcPr>
            <w:tcW w:w="13889" w:type="dxa"/>
            <w:gridSpan w:val="4"/>
          </w:tcPr>
          <w:p w:rsidR="00D064E7" w:rsidRDefault="00CB210E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注：1.检查结论及处理措施分为：通过、限期整改、执法查处、移交认证机构处理四类。</w:t>
            </w:r>
          </w:p>
        </w:tc>
      </w:tr>
    </w:tbl>
    <w:p w:rsidR="00D064E7" w:rsidRDefault="00CB210E">
      <w:pPr>
        <w:adjustRightInd w:val="0"/>
        <w:snapToGrid w:val="0"/>
        <w:spacing w:line="580" w:lineRule="exact"/>
      </w:pPr>
      <w:r>
        <w:rPr>
          <w:rFonts w:hint="eastAsia"/>
          <w:snapToGrid w:val="0"/>
          <w:kern w:val="0"/>
        </w:rPr>
        <w:t>填报人：</w:t>
      </w:r>
    </w:p>
    <w:sectPr w:rsidR="00D064E7">
      <w:pgSz w:w="16838" w:h="11906" w:orient="landscape"/>
      <w:pgMar w:top="1803" w:right="1440" w:bottom="1803" w:left="144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E7"/>
    <w:rsid w:val="00AC255C"/>
    <w:rsid w:val="00CB210E"/>
    <w:rsid w:val="00D064E7"/>
    <w:rsid w:val="0EB96A8D"/>
    <w:rsid w:val="239952C7"/>
    <w:rsid w:val="3BE9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2014-10-29T12:08:00Z</dcterms:created>
  <dcterms:modified xsi:type="dcterms:W3CDTF">2020-03-08T08:39:00Z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