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outlineLvl w:val="9"/>
        <w:rPr>
          <w:rFonts w:hint="eastAsia" w:ascii="方正小标宋简体" w:hAnsi="方正小标宋简体" w:eastAsia="方正小标宋简体" w:cs="方正小标宋简体"/>
          <w:sz w:val="52"/>
          <w:szCs w:val="52"/>
        </w:r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方正小标宋简体" w:hAnsi="方正小标宋简体" w:eastAsia="方正小标宋简体" w:cs="方正小标宋简体"/>
          <w:sz w:val="52"/>
          <w:szCs w:val="52"/>
        </w:r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rPr>
        <w:t>岚皋县</w:t>
      </w:r>
      <w:r>
        <w:rPr>
          <w:rFonts w:hint="eastAsia" w:ascii="方正小标宋简体" w:hAnsi="方正小标宋简体" w:eastAsia="方正小标宋简体" w:cs="方正小标宋简体"/>
          <w:sz w:val="52"/>
          <w:szCs w:val="52"/>
          <w:lang w:eastAsia="zh-CN"/>
        </w:rPr>
        <w:t>四季镇人民政府</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2019</w:t>
      </w:r>
      <w:r>
        <w:rPr>
          <w:rFonts w:hint="eastAsia" w:ascii="方正小标宋简体" w:hAnsi="方正小标宋简体" w:eastAsia="方正小标宋简体" w:cs="方正小标宋简体"/>
          <w:sz w:val="52"/>
          <w:szCs w:val="52"/>
        </w:rPr>
        <w:t>年部门决算</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保密审查情况：</w:t>
      </w:r>
      <w:r>
        <w:rPr>
          <w:rFonts w:hint="eastAsia" w:ascii="方正小标宋简体" w:hAnsi="方正小标宋简体" w:eastAsia="方正小标宋简体" w:cs="方正小标宋简体"/>
          <w:b/>
          <w:bCs/>
          <w:sz w:val="32"/>
          <w:szCs w:val="32"/>
        </w:rPr>
        <w:t>已审查</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部门主要负责人审签情况：</w:t>
      </w:r>
      <w:r>
        <w:rPr>
          <w:rFonts w:hint="eastAsia" w:ascii="方正小标宋简体" w:hAnsi="方正小标宋简体" w:eastAsia="方正小标宋简体" w:cs="方正小标宋简体"/>
          <w:b/>
          <w:bCs/>
          <w:sz w:val="32"/>
          <w:szCs w:val="32"/>
        </w:rPr>
        <w:t>已审签</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outlineLvl w:val="9"/>
        <w:rPr>
          <w:rFonts w:hint="eastAsia" w:ascii="仿宋_GB2312" w:hAnsi="仿宋_GB2312" w:eastAsia="仿宋_GB2312" w:cs="仿宋_GB2312"/>
          <w:sz w:val="32"/>
          <w:szCs w:val="32"/>
        </w:rPr>
        <w:sectPr>
          <w:pgSz w:w="11910" w:h="16840"/>
          <w:pgMar w:top="1440" w:right="1800" w:bottom="1440" w:left="1800" w:header="720" w:footer="720" w:gutter="0"/>
        </w:sect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第一部分</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部门概况</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仿宋_GB2312" w:hAnsi="仿宋_GB2312" w:eastAsia="仿宋_GB2312" w:cs="仿宋_GB2312"/>
          <w:sz w:val="32"/>
          <w:szCs w:val="32"/>
        </w:rPr>
        <w:t>部门主要职责及内设机构</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二、</w:t>
      </w:r>
      <w:r>
        <w:rPr>
          <w:rFonts w:hint="eastAsia" w:ascii="仿宋_GB2312" w:hAnsi="仿宋_GB2312" w:eastAsia="仿宋_GB2312" w:cs="仿宋_GB2312"/>
          <w:sz w:val="32"/>
          <w:szCs w:val="32"/>
        </w:rPr>
        <w:t>部门决算单位构成</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仿宋_GB2312" w:hAnsi="仿宋_GB2312" w:eastAsia="仿宋_GB2312" w:cs="仿宋_GB2312"/>
          <w:sz w:val="32"/>
          <w:szCs w:val="32"/>
        </w:rPr>
        <w:t>部门人员情况</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第二部分</w:t>
      </w:r>
      <w:r>
        <w:rPr>
          <w:rFonts w:hint="eastAsia" w:ascii="方正小标宋简体" w:hAnsi="方正小标宋简体" w:eastAsia="方正小标宋简体" w:cs="方正小标宋简体"/>
          <w:sz w:val="32"/>
          <w:szCs w:val="32"/>
          <w:lang w:val="en-US" w:eastAsia="zh-CN"/>
        </w:rPr>
        <w:t xml:space="preserve">  2019</w:t>
      </w:r>
      <w:r>
        <w:rPr>
          <w:rFonts w:hint="eastAsia" w:ascii="方正小标宋简体" w:hAnsi="方正小标宋简体" w:eastAsia="方正小标宋简体" w:cs="方正小标宋简体"/>
          <w:sz w:val="32"/>
          <w:szCs w:val="32"/>
        </w:rPr>
        <w:t>年部门决算表</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仿宋_GB2312" w:hAnsi="仿宋_GB2312" w:eastAsia="仿宋_GB2312" w:cs="仿宋_GB2312"/>
          <w:sz w:val="32"/>
          <w:szCs w:val="32"/>
        </w:rPr>
        <w:t>收入支出决算总表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二、</w:t>
      </w:r>
      <w:r>
        <w:rPr>
          <w:rFonts w:hint="eastAsia" w:ascii="仿宋_GB2312" w:hAnsi="仿宋_GB2312" w:eastAsia="仿宋_GB2312" w:cs="仿宋_GB2312"/>
          <w:sz w:val="32"/>
          <w:szCs w:val="32"/>
        </w:rPr>
        <w:t>收入决算总表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三、</w:t>
      </w:r>
      <w:r>
        <w:rPr>
          <w:rFonts w:hint="eastAsia" w:ascii="仿宋_GB2312" w:hAnsi="仿宋_GB2312" w:eastAsia="仿宋_GB2312" w:cs="仿宋_GB2312"/>
          <w:sz w:val="32"/>
          <w:szCs w:val="32"/>
        </w:rPr>
        <w:t>支出决算总表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财政拨款收入支出决算总表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五、</w:t>
      </w:r>
      <w:r>
        <w:rPr>
          <w:rFonts w:hint="eastAsia" w:ascii="仿宋_GB2312" w:hAnsi="仿宋_GB2312" w:eastAsia="仿宋_GB2312" w:cs="仿宋_GB2312"/>
          <w:sz w:val="32"/>
          <w:szCs w:val="32"/>
        </w:rPr>
        <w:t>一般公共预算财政拨款支出决算表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六、</w:t>
      </w:r>
      <w:r>
        <w:rPr>
          <w:rFonts w:hint="eastAsia" w:ascii="仿宋_GB2312" w:hAnsi="仿宋_GB2312" w:eastAsia="仿宋_GB2312" w:cs="仿宋_GB2312"/>
          <w:sz w:val="32"/>
          <w:szCs w:val="32"/>
        </w:rPr>
        <w:t>一般公共预算财政拨款基本支出决算表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七、</w:t>
      </w:r>
      <w:r>
        <w:rPr>
          <w:rFonts w:hint="eastAsia" w:ascii="仿宋_GB2312" w:hAnsi="仿宋_GB2312" w:eastAsia="仿宋_GB2312" w:cs="仿宋_GB2312"/>
          <w:sz w:val="32"/>
          <w:szCs w:val="32"/>
        </w:rPr>
        <w:t>一般公共预算财政拨款“三公”经费及会议费、培训费支出决算表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八、</w:t>
      </w:r>
      <w:r>
        <w:rPr>
          <w:rFonts w:hint="eastAsia" w:ascii="仿宋_GB2312" w:hAnsi="仿宋_GB2312" w:eastAsia="仿宋_GB2312" w:cs="仿宋_GB2312"/>
          <w:sz w:val="32"/>
          <w:szCs w:val="32"/>
        </w:rPr>
        <w:t>政府性基金预算财政拨款收入支出决算表</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第三部分</w:t>
      </w:r>
      <w:r>
        <w:rPr>
          <w:rFonts w:hint="eastAsia" w:ascii="方正小标宋简体" w:hAnsi="方正小标宋简体" w:eastAsia="方正小标宋简体" w:cs="方正小标宋简体"/>
          <w:sz w:val="32"/>
          <w:szCs w:val="32"/>
          <w:lang w:val="en-US" w:eastAsia="zh-CN"/>
        </w:rPr>
        <w:t xml:space="preserve">  2019</w:t>
      </w:r>
      <w:r>
        <w:rPr>
          <w:rFonts w:hint="eastAsia" w:ascii="方正小标宋简体" w:hAnsi="方正小标宋简体" w:eastAsia="方正小标宋简体" w:cs="方正小标宋简体"/>
          <w:sz w:val="32"/>
          <w:szCs w:val="32"/>
        </w:rPr>
        <w:t>年部门决算情况说明</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仿宋_GB2312" w:hAnsi="仿宋_GB2312" w:eastAsia="仿宋_GB2312" w:cs="仿宋_GB2312"/>
          <w:sz w:val="32"/>
          <w:szCs w:val="32"/>
        </w:rPr>
        <w:t>收入支出决算总体情况说明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w:t>
      </w:r>
      <w:r>
        <w:rPr>
          <w:rFonts w:hint="eastAsia" w:ascii="仿宋_GB2312" w:hAnsi="仿宋_GB2312" w:eastAsia="仿宋_GB2312" w:cs="仿宋_GB2312"/>
          <w:sz w:val="32"/>
          <w:szCs w:val="32"/>
        </w:rPr>
        <w:t>收入决算情况说明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w:t>
      </w:r>
      <w:r>
        <w:rPr>
          <w:rFonts w:hint="eastAsia" w:ascii="仿宋_GB2312" w:hAnsi="仿宋_GB2312" w:eastAsia="仿宋_GB2312" w:cs="仿宋_GB2312"/>
          <w:sz w:val="32"/>
          <w:szCs w:val="32"/>
        </w:rPr>
        <w:t>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财政拨款收入支出决算总体情况说明</w:t>
      </w:r>
    </w:p>
    <w:p>
      <w:pPr>
        <w:keepNext w:val="0"/>
        <w:keepLines w:val="0"/>
        <w:pageBreakBefore w:val="0"/>
        <w:widowControl w:val="0"/>
        <w:tabs>
          <w:tab w:val="right" w:pos="8310"/>
        </w:tabs>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五、</w:t>
      </w:r>
      <w:r>
        <w:rPr>
          <w:rFonts w:hint="eastAsia" w:ascii="仿宋_GB2312" w:hAnsi="仿宋_GB2312" w:eastAsia="仿宋_GB2312" w:cs="仿宋_GB2312"/>
          <w:sz w:val="32"/>
          <w:szCs w:val="32"/>
        </w:rPr>
        <w:t>一般公共预算财政拨款支出决算情况说</w:t>
      </w:r>
      <w:r>
        <w:rPr>
          <w:rFonts w:hint="eastAsia" w:ascii="仿宋_GB2312" w:hAnsi="仿宋_GB2312" w:eastAsia="仿宋_GB2312" w:cs="仿宋_GB2312"/>
          <w:sz w:val="32"/>
          <w:szCs w:val="32"/>
          <w:lang w:eastAsia="zh-CN"/>
        </w:rPr>
        <w:t>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财政拨款支出决算总体情况说明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财政拨款支出决算具体情况说明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六、</w:t>
      </w:r>
      <w:r>
        <w:rPr>
          <w:rFonts w:hint="eastAsia" w:ascii="仿宋_GB2312" w:hAnsi="仿宋_GB2312" w:eastAsia="仿宋_GB2312" w:cs="仿宋_GB2312"/>
          <w:sz w:val="32"/>
          <w:szCs w:val="32"/>
        </w:rPr>
        <w:t>一般公共预算财政拨款基本支出决算情况说明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七、</w:t>
      </w:r>
      <w:r>
        <w:rPr>
          <w:rFonts w:hint="eastAsia" w:ascii="仿宋_GB2312" w:hAnsi="仿宋_GB2312" w:eastAsia="仿宋_GB2312" w:cs="仿宋_GB2312"/>
          <w:sz w:val="32"/>
          <w:szCs w:val="32"/>
        </w:rPr>
        <w:t>一般公共预算财政拨款“三公”经费及会议费、培训费支出决算情况说明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“三公”经费财政拨款支出决算总体情况说明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“三公”经费财政拨款支出决算具体情况说明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培训费支出情况说明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（四）</w:t>
      </w:r>
      <w:r>
        <w:rPr>
          <w:rFonts w:hint="eastAsia" w:ascii="仿宋_GB2312" w:hAnsi="仿宋_GB2312" w:eastAsia="仿宋_GB2312" w:cs="仿宋_GB2312"/>
          <w:sz w:val="32"/>
          <w:szCs w:val="32"/>
        </w:rPr>
        <w:t>会议费支出情况说明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八、</w:t>
      </w:r>
      <w:r>
        <w:rPr>
          <w:rFonts w:hint="eastAsia" w:ascii="仿宋_GB2312" w:hAnsi="仿宋_GB2312" w:eastAsia="仿宋_GB2312" w:cs="仿宋_GB2312"/>
          <w:sz w:val="32"/>
          <w:szCs w:val="32"/>
        </w:rPr>
        <w:t>政府性基金预算财政拨款收入支出情况说明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九、</w:t>
      </w:r>
      <w:r>
        <w:rPr>
          <w:rFonts w:hint="eastAsia" w:ascii="仿宋_GB2312" w:hAnsi="仿宋_GB2312" w:eastAsia="仿宋_GB2312" w:cs="仿宋_GB2312"/>
          <w:sz w:val="32"/>
          <w:szCs w:val="32"/>
        </w:rPr>
        <w:t xml:space="preserve">国有资本经营财政拨款收入支出情况说明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十、</w:t>
      </w:r>
      <w:r>
        <w:rPr>
          <w:rFonts w:hint="eastAsia" w:ascii="仿宋_GB2312" w:hAnsi="仿宋_GB2312" w:eastAsia="仿宋_GB2312" w:cs="仿宋_GB2312"/>
          <w:sz w:val="32"/>
          <w:szCs w:val="32"/>
        </w:rPr>
        <w:t>预算绩效情况说明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预算绩效管理工作开展情况说明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部门决算中项目绩效自评结果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十一、</w:t>
      </w:r>
      <w:r>
        <w:rPr>
          <w:rFonts w:hint="eastAsia" w:ascii="仿宋_GB2312" w:hAnsi="仿宋_GB2312" w:eastAsia="仿宋_GB2312" w:cs="仿宋_GB2312"/>
          <w:sz w:val="32"/>
          <w:szCs w:val="32"/>
        </w:rPr>
        <w:t>其他重要事项说明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机关运行经费支出情况说明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政府采购支出情况说明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国有资产占用及购置情况说明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专业名词解释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第一部分 部门概况</w:t>
      </w: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一、部门主要职责及内设机构</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（一）主要职责</w:t>
      </w:r>
    </w:p>
    <w:p>
      <w:pPr>
        <w:ind w:firstLine="640" w:firstLineChars="200"/>
        <w:rPr>
          <w:rFonts w:hint="eastAsia"/>
        </w:rPr>
      </w:pPr>
      <w:r>
        <w:rPr>
          <w:rFonts w:hint="eastAsia" w:ascii="仿宋" w:hAnsi="仿宋" w:eastAsia="仿宋" w:cs="仿宋"/>
          <w:sz w:val="32"/>
          <w:szCs w:val="32"/>
        </w:rPr>
        <w:t>四季镇人民政府是行政机构一级单位，法人代表谢承海。单位主要职能为：</w:t>
      </w:r>
      <w:r>
        <w:rPr>
          <w:rFonts w:hint="eastAsia" w:ascii="仿宋" w:hAnsi="仿宋" w:eastAsia="仿宋" w:cs="仿宋"/>
          <w:sz w:val="32"/>
          <w:szCs w:val="32"/>
          <w:lang w:val="en-US" w:eastAsia="zh-CN"/>
        </w:rPr>
        <w:t>1.</w:t>
      </w:r>
      <w:r>
        <w:rPr>
          <w:rFonts w:hint="eastAsia" w:ascii="仿宋" w:hAnsi="仿宋" w:eastAsia="仿宋" w:cs="仿宋"/>
          <w:sz w:val="32"/>
          <w:szCs w:val="32"/>
        </w:rPr>
        <w:t>制定和组织实施经济、科技和社会发展计划，制定资源开发技术改造和产业结构调整方案，</w:t>
      </w:r>
      <w:r>
        <w:rPr>
          <w:rFonts w:hint="eastAsia" w:ascii="仿宋" w:hAnsi="仿宋" w:eastAsia="仿宋" w:cs="仿宋"/>
          <w:color w:val="auto"/>
          <w:sz w:val="32"/>
          <w:szCs w:val="32"/>
          <w:u w:val="none"/>
        </w:rPr>
        <w:t>组织指导好各业生产，搞好</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"https://www.baidu.com/s?wd=%E5%95%86%E5%93%81%E6%B5%81%E9%80%9A&amp;tn=44039180_cpr&amp;fenlei=mv6quAkxTZn0IZRqIHckPjm4nH00T1YznAPBmWFBnjf3mvnsuHPB0ZwV5Hcvrjm3rH6sPfKWUMw85HfYnjn4nH6sgvPsT6KdThsqpZwYTjCEQLGCpyw9Uz4Bmy-bIi4WUvYETgN-TLwGUv3EPjcLrHc3Pj04" \t "_blank" </w:instrText>
      </w:r>
      <w:r>
        <w:rPr>
          <w:rFonts w:hint="eastAsia" w:ascii="仿宋" w:hAnsi="仿宋" w:eastAsia="仿宋" w:cs="仿宋"/>
          <w:color w:val="auto"/>
          <w:sz w:val="32"/>
          <w:szCs w:val="32"/>
          <w:u w:val="none"/>
        </w:rPr>
        <w:fldChar w:fldCharType="separate"/>
      </w:r>
      <w:r>
        <w:rPr>
          <w:rStyle w:val="12"/>
          <w:rFonts w:hint="eastAsia" w:ascii="仿宋" w:hAnsi="仿宋" w:eastAsia="仿宋" w:cs="仿宋"/>
          <w:color w:val="auto"/>
          <w:sz w:val="32"/>
          <w:szCs w:val="32"/>
          <w:u w:val="none"/>
        </w:rPr>
        <w:t>商品流通</w:t>
      </w:r>
      <w:r>
        <w:rPr>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u w:val="none"/>
        </w:rPr>
        <w:t>，协调好本镇与外地的经济交流与合作，抓好招商引资，</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"https://www.baidu.com/s?wd=%E4%BA%BA%E6%89%8D%E5%BC%95%E8%BF%9B&amp;tn=44039180_cpr&amp;fenlei=mv6quAkxTZn0IZRqIHckPjm4nH00T1YznAPBmWFBnjf3mvnsuHPB0ZwV5Hcvrjm3rH6sPfKWUMw85HfYnjn4nH6sgvPsT6KdThsqpZwYTjCEQLGCpyw9Uz4Bmy-bIi4WUvYETgN-TLwGUv3EPjcLrHc3Pj04" \t "_blank" </w:instrText>
      </w:r>
      <w:r>
        <w:rPr>
          <w:rFonts w:hint="eastAsia" w:ascii="仿宋" w:hAnsi="仿宋" w:eastAsia="仿宋" w:cs="仿宋"/>
          <w:color w:val="auto"/>
          <w:sz w:val="32"/>
          <w:szCs w:val="32"/>
          <w:u w:val="none"/>
        </w:rPr>
        <w:fldChar w:fldCharType="separate"/>
      </w:r>
      <w:r>
        <w:rPr>
          <w:rStyle w:val="12"/>
          <w:rFonts w:hint="eastAsia" w:ascii="仿宋" w:hAnsi="仿宋" w:eastAsia="仿宋" w:cs="仿宋"/>
          <w:color w:val="auto"/>
          <w:sz w:val="32"/>
          <w:szCs w:val="32"/>
          <w:u w:val="none"/>
        </w:rPr>
        <w:t>人才引进</w:t>
      </w:r>
      <w:r>
        <w:rPr>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u w:val="none"/>
        </w:rPr>
        <w:t>项目开发，不断培育市场体系，组织</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"https://www.baidu.com/s?wd=%E7%BB%8F%E6%B5%8E%E8%BF%90%E8%A1%8C&amp;tn=44039180_cpr&amp;fenlei=mv6quAkxTZn0IZRqIHckPjm4nH00T1YznAPBmWFBnjf3mvnsuHPB0ZwV5Hcvrjm3rH6sPfKWUMw85HfYnjn4nH6sgvPsT6KdThsqpZwYTjCEQLGCpyw9Uz4Bmy-bIi4WUvYETgN-TLwGUv3EPjcLrHc3Pj04" \t "_blank" </w:instrText>
      </w:r>
      <w:r>
        <w:rPr>
          <w:rFonts w:hint="eastAsia" w:ascii="仿宋" w:hAnsi="仿宋" w:eastAsia="仿宋" w:cs="仿宋"/>
          <w:color w:val="auto"/>
          <w:sz w:val="32"/>
          <w:szCs w:val="32"/>
          <w:u w:val="none"/>
        </w:rPr>
        <w:fldChar w:fldCharType="separate"/>
      </w:r>
      <w:r>
        <w:rPr>
          <w:rStyle w:val="12"/>
          <w:rFonts w:hint="eastAsia" w:ascii="仿宋" w:hAnsi="仿宋" w:eastAsia="仿宋" w:cs="仿宋"/>
          <w:color w:val="auto"/>
          <w:sz w:val="32"/>
          <w:szCs w:val="32"/>
          <w:u w:val="none"/>
        </w:rPr>
        <w:t>经济运行</w:t>
      </w:r>
      <w:r>
        <w:rPr>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u w:val="none"/>
        </w:rPr>
        <w:t>，促进经济发展。</w:t>
      </w:r>
      <w:r>
        <w:rPr>
          <w:rFonts w:hint="eastAsia" w:ascii="仿宋" w:hAnsi="仿宋" w:eastAsia="仿宋" w:cs="仿宋"/>
          <w:color w:val="auto"/>
          <w:sz w:val="32"/>
          <w:szCs w:val="32"/>
          <w:u w:val="none"/>
        </w:rPr>
        <w:br w:type="textWrapping"/>
      </w:r>
      <w:r>
        <w:rPr>
          <w:rFonts w:hint="eastAsia" w:cs="仿宋"/>
          <w:color w:val="auto"/>
          <w:sz w:val="32"/>
          <w:szCs w:val="32"/>
          <w:u w:val="none"/>
          <w:lang w:val="en-US" w:eastAsia="zh-CN"/>
        </w:rPr>
        <w:t xml:space="preserve">  </w:t>
      </w:r>
      <w:r>
        <w:rPr>
          <w:rFonts w:hint="eastAsia" w:ascii="仿宋" w:hAnsi="仿宋" w:eastAsia="仿宋" w:cs="仿宋"/>
          <w:color w:val="auto"/>
          <w:sz w:val="32"/>
          <w:szCs w:val="32"/>
          <w:u w:val="none"/>
          <w:lang w:val="en-US" w:eastAsia="zh-CN"/>
        </w:rPr>
        <w:t>2.</w:t>
      </w:r>
      <w:r>
        <w:rPr>
          <w:rFonts w:hint="eastAsia" w:ascii="仿宋" w:hAnsi="仿宋" w:eastAsia="仿宋" w:cs="仿宋"/>
          <w:color w:val="auto"/>
          <w:sz w:val="32"/>
          <w:szCs w:val="32"/>
          <w:u w:val="none"/>
        </w:rPr>
        <w:t>制定并组织实施村镇建设规划，部署重点工程建设，地方道路建设及公共设施，水利设施的管理，负责土地、林木、水等自然资源和生态环境的保护，做好护林防火工作。</w:t>
      </w:r>
      <w:r>
        <w:rPr>
          <w:rFonts w:hint="eastAsia" w:ascii="仿宋" w:hAnsi="仿宋" w:eastAsia="仿宋" w:cs="仿宋"/>
          <w:color w:val="auto"/>
          <w:sz w:val="32"/>
          <w:szCs w:val="32"/>
          <w:u w:val="none"/>
        </w:rPr>
        <w:br w:type="textWrapping"/>
      </w:r>
      <w:r>
        <w:rPr>
          <w:rFonts w:hint="eastAsia" w:cs="仿宋"/>
          <w:color w:val="auto"/>
          <w:sz w:val="32"/>
          <w:szCs w:val="32"/>
          <w:u w:val="none"/>
          <w:lang w:val="en-US" w:eastAsia="zh-CN"/>
        </w:rPr>
        <w:t xml:space="preserve">  </w:t>
      </w: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rPr>
        <w:t>负责本行政区域内的民政、计划生育、</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"https://www.baidu.com/s?wd=%E6%96%87%E5%8C%96%E6%95%99%E8%82%B2&amp;tn=44039180_cpr&amp;fenlei=mv6quAkxTZn0IZRqIHckPjm4nH00T1YznAPBmWFBnjf3mvnsuHPB0ZwV5Hcvrjm3rH6sPfKWUMw85HfYnjn4nH6sgvPsT6KdThsqpZwYTjCEQLGCpyw9Uz4Bmy-bIi4WUvYETgN-TLwGUv3EPjcLrHc3Pj04" \t "_blank" </w:instrText>
      </w:r>
      <w:r>
        <w:rPr>
          <w:rFonts w:hint="eastAsia" w:ascii="仿宋" w:hAnsi="仿宋" w:eastAsia="仿宋" w:cs="仿宋"/>
          <w:color w:val="auto"/>
          <w:sz w:val="32"/>
          <w:szCs w:val="32"/>
          <w:u w:val="none"/>
        </w:rPr>
        <w:fldChar w:fldCharType="separate"/>
      </w:r>
      <w:r>
        <w:rPr>
          <w:rStyle w:val="12"/>
          <w:rFonts w:hint="eastAsia" w:ascii="仿宋" w:hAnsi="仿宋" w:eastAsia="仿宋" w:cs="仿宋"/>
          <w:color w:val="auto"/>
          <w:sz w:val="32"/>
          <w:szCs w:val="32"/>
          <w:u w:val="none"/>
        </w:rPr>
        <w:t>文化教育</w:t>
      </w:r>
      <w:r>
        <w:rPr>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u w:val="none"/>
        </w:rPr>
        <w:t>、卫生、体育等社会公益事业的综合性工作，维护一切经济单位和个人的正当经济权益，取缔非法经济活动，调解和处理</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"https://www.baidu.com/s?wd=%E6%B0%91%E4%BA%8B%E7%BA%A0%E7%BA%B7&amp;tn=44039180_cpr&amp;fenlei=mv6quAkxTZn0IZRqIHckPjm4nH00T1YznAPBmWFBnjf3mvnsuHPB0ZwV5Hcvrjm3rH6sPfKWUMw85HfYnjn4nH6sgvPsT6KdThsqpZwYTjCEQLGCpyw9Uz4Bmy-bIi4WUvYETgN-TLwGUv3EPjcLrHc3Pj04" \t "_blank" </w:instrText>
      </w:r>
      <w:r>
        <w:rPr>
          <w:rFonts w:hint="eastAsia" w:ascii="仿宋" w:hAnsi="仿宋" w:eastAsia="仿宋" w:cs="仿宋"/>
          <w:color w:val="auto"/>
          <w:sz w:val="32"/>
          <w:szCs w:val="32"/>
          <w:u w:val="none"/>
        </w:rPr>
        <w:fldChar w:fldCharType="separate"/>
      </w:r>
      <w:r>
        <w:rPr>
          <w:rStyle w:val="12"/>
          <w:rFonts w:hint="eastAsia" w:ascii="仿宋" w:hAnsi="仿宋" w:eastAsia="仿宋" w:cs="仿宋"/>
          <w:color w:val="auto"/>
          <w:sz w:val="32"/>
          <w:szCs w:val="32"/>
          <w:u w:val="none"/>
        </w:rPr>
        <w:t>民事纠纷</w:t>
      </w:r>
      <w:r>
        <w:rPr>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u w:val="none"/>
        </w:rPr>
        <w:t>，打击刑事犯罪维护社会稳定。</w:t>
      </w:r>
      <w:r>
        <w:rPr>
          <w:rFonts w:hint="eastAsia" w:ascii="仿宋" w:hAnsi="仿宋" w:eastAsia="仿宋" w:cs="仿宋"/>
          <w:color w:val="auto"/>
          <w:sz w:val="32"/>
          <w:szCs w:val="32"/>
          <w:u w:val="none"/>
        </w:rPr>
        <w:br w:type="textWrapping"/>
      </w:r>
      <w:r>
        <w:rPr>
          <w:rFonts w:hint="eastAsia" w:cs="仿宋"/>
          <w:color w:val="auto"/>
          <w:sz w:val="32"/>
          <w:szCs w:val="32"/>
          <w:u w:val="none"/>
          <w:lang w:val="en-US" w:eastAsia="zh-CN"/>
        </w:rPr>
        <w:t xml:space="preserve">  </w:t>
      </w:r>
      <w:r>
        <w:rPr>
          <w:rFonts w:hint="eastAsia" w:ascii="仿宋" w:hAnsi="仿宋" w:eastAsia="仿宋" w:cs="仿宋"/>
          <w:color w:val="auto"/>
          <w:sz w:val="32"/>
          <w:szCs w:val="32"/>
          <w:u w:val="none"/>
          <w:lang w:val="en-US" w:eastAsia="zh-CN"/>
        </w:rPr>
        <w:t>4.</w:t>
      </w:r>
      <w:r>
        <w:rPr>
          <w:rFonts w:hint="eastAsia" w:ascii="仿宋" w:hAnsi="仿宋" w:eastAsia="仿宋" w:cs="仿宋"/>
          <w:color w:val="auto"/>
          <w:sz w:val="32"/>
          <w:szCs w:val="32"/>
          <w:u w:val="none"/>
        </w:rPr>
        <w:t>按计划组织本级财政收入和地方税的征收，完成国家财政计划，不断培植税源，管好财政资金，增强财政实力。</w:t>
      </w:r>
      <w:r>
        <w:rPr>
          <w:rFonts w:hint="eastAsia" w:ascii="仿宋" w:hAnsi="仿宋" w:eastAsia="仿宋" w:cs="仿宋"/>
          <w:color w:val="auto"/>
          <w:sz w:val="32"/>
          <w:szCs w:val="32"/>
          <w:u w:val="none"/>
        </w:rPr>
        <w:br w:type="textWrapping"/>
      </w:r>
      <w:r>
        <w:rPr>
          <w:rFonts w:hint="eastAsia" w:cs="仿宋"/>
          <w:color w:val="auto"/>
          <w:sz w:val="32"/>
          <w:szCs w:val="32"/>
          <w:u w:val="none"/>
          <w:lang w:val="en-US" w:eastAsia="zh-CN"/>
        </w:rPr>
        <w:t xml:space="preserve">  </w:t>
      </w:r>
      <w:r>
        <w:rPr>
          <w:rFonts w:hint="eastAsia" w:ascii="仿宋" w:hAnsi="仿宋" w:eastAsia="仿宋" w:cs="仿宋"/>
          <w:color w:val="auto"/>
          <w:sz w:val="32"/>
          <w:szCs w:val="32"/>
          <w:u w:val="none"/>
          <w:lang w:val="en-US" w:eastAsia="zh-CN"/>
        </w:rPr>
        <w:t>5.</w:t>
      </w:r>
      <w:r>
        <w:rPr>
          <w:rFonts w:hint="eastAsia" w:ascii="仿宋" w:hAnsi="仿宋" w:eastAsia="仿宋" w:cs="仿宋"/>
          <w:color w:val="auto"/>
          <w:sz w:val="32"/>
          <w:szCs w:val="32"/>
          <w:u w:val="none"/>
        </w:rPr>
        <w:t>抓好精神文明建设，丰富</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"https://www.baidu.com/s?wd=%E7%BE%A4%E4%BC%97%E6%96%87%E5%8C%96&amp;tn=44039180_cpr&amp;fenlei=mv6quAkxTZn0IZRqIHckPjm4nH00T1YznAPBmWFBnjf3mvnsuHPB0ZwV5Hcvrjm3rH6sPfKWUMw85HfYnjn4nH6sgvPsT6KdThsqpZwYTjCEQLGCpyw9Uz4Bmy-bIi4WUvYETgN-TLwGUv3EPjcLrHc3Pj04" \t "_blank" </w:instrText>
      </w:r>
      <w:r>
        <w:rPr>
          <w:rFonts w:hint="eastAsia" w:ascii="仿宋" w:hAnsi="仿宋" w:eastAsia="仿宋" w:cs="仿宋"/>
          <w:color w:val="auto"/>
          <w:sz w:val="32"/>
          <w:szCs w:val="32"/>
          <w:u w:val="none"/>
        </w:rPr>
        <w:fldChar w:fldCharType="separate"/>
      </w:r>
      <w:r>
        <w:rPr>
          <w:rStyle w:val="12"/>
          <w:rFonts w:hint="eastAsia" w:ascii="仿宋" w:hAnsi="仿宋" w:eastAsia="仿宋" w:cs="仿宋"/>
          <w:color w:val="auto"/>
          <w:sz w:val="32"/>
          <w:szCs w:val="32"/>
          <w:u w:val="none"/>
        </w:rPr>
        <w:t>群众文化</w:t>
      </w:r>
      <w:r>
        <w:rPr>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u w:val="none"/>
        </w:rPr>
        <w:t>生活，提倡移风易俗，反对封</w:t>
      </w:r>
      <w:r>
        <w:rPr>
          <w:rFonts w:hint="eastAsia" w:ascii="仿宋" w:hAnsi="仿宋" w:eastAsia="仿宋" w:cs="仿宋"/>
          <w:sz w:val="32"/>
          <w:szCs w:val="32"/>
        </w:rPr>
        <w:t>建迷信，破除陈规陋习，树立社会主义新风尚。</w:t>
      </w:r>
      <w:r>
        <w:rPr>
          <w:rFonts w:hint="eastAsia" w:ascii="仿宋" w:hAnsi="仿宋" w:eastAsia="仿宋" w:cs="仿宋"/>
          <w:sz w:val="32"/>
          <w:szCs w:val="32"/>
        </w:rPr>
        <w:br w:type="textWrapping"/>
      </w:r>
      <w:r>
        <w:rPr>
          <w:rFonts w:hint="eastAsia" w:cs="仿宋"/>
          <w:sz w:val="32"/>
          <w:szCs w:val="32"/>
          <w:lang w:val="en-US" w:eastAsia="zh-CN"/>
        </w:rPr>
        <w:t xml:space="preserve">  </w:t>
      </w:r>
      <w:r>
        <w:rPr>
          <w:rFonts w:hint="eastAsia" w:ascii="仿宋" w:hAnsi="仿宋" w:eastAsia="仿宋" w:cs="仿宋"/>
          <w:sz w:val="32"/>
          <w:szCs w:val="32"/>
          <w:lang w:val="en-US" w:eastAsia="zh-CN"/>
        </w:rPr>
        <w:t>6.</w:t>
      </w:r>
      <w:r>
        <w:rPr>
          <w:rFonts w:hint="eastAsia" w:ascii="仿宋" w:hAnsi="仿宋" w:eastAsia="仿宋" w:cs="仿宋"/>
          <w:sz w:val="32"/>
          <w:szCs w:val="32"/>
        </w:rPr>
        <w:t>完成上级政府交办的其它事项。</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（二）内设机构</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仿宋" w:hAnsi="仿宋" w:eastAsia="仿宋" w:cs="仿宋"/>
          <w:sz w:val="32"/>
          <w:szCs w:val="32"/>
          <w:lang w:val="en-US" w:eastAsia="zh-CN"/>
        </w:rPr>
      </w:pPr>
      <w:r>
        <w:rPr>
          <w:rFonts w:hint="eastAsia" w:cs="仿宋"/>
          <w:sz w:val="32"/>
          <w:szCs w:val="32"/>
          <w:lang w:val="en-US" w:eastAsia="zh-CN"/>
        </w:rPr>
        <w:t>2019</w:t>
      </w:r>
      <w:r>
        <w:rPr>
          <w:rFonts w:hint="eastAsia" w:ascii="仿宋" w:hAnsi="仿宋" w:eastAsia="仿宋" w:cs="仿宋"/>
          <w:sz w:val="32"/>
          <w:szCs w:val="32"/>
        </w:rPr>
        <w:t>年四季镇人民政府下辖政府（本级）及一个学校（麦溪小学）。</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部门决算单位构成</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纳入本部门</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部门决算编制范围的</w:t>
      </w:r>
      <w:r>
        <w:rPr>
          <w:rFonts w:hint="eastAsia" w:ascii="仿宋_GB2312" w:hAnsi="仿宋_GB2312" w:eastAsia="仿宋_GB2312" w:cs="仿宋_GB2312"/>
          <w:sz w:val="32"/>
          <w:szCs w:val="32"/>
          <w:lang w:eastAsia="zh-CN"/>
        </w:rPr>
        <w:t>单位包括本级及所属</w:t>
      </w:r>
      <w:r>
        <w:rPr>
          <w:rFonts w:hint="eastAsia" w:ascii="仿宋_GB2312" w:hAnsi="仿宋_GB2312" w:eastAsia="仿宋_GB2312" w:cs="仿宋_GB2312"/>
          <w:sz w:val="32"/>
          <w:szCs w:val="32"/>
          <w:lang w:val="en-US" w:eastAsia="zh-CN"/>
        </w:rPr>
        <w:t>1个下级单位：</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top"/>
          </w:tcPr>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6923" w:type="dxa"/>
            <w:vAlign w:val="top"/>
          </w:tcPr>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top"/>
          </w:tcPr>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6923" w:type="dxa"/>
            <w:vAlign w:val="top"/>
          </w:tcPr>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岚皋县</w:t>
            </w:r>
            <w:r>
              <w:rPr>
                <w:rFonts w:hint="eastAsia" w:ascii="仿宋_GB2312" w:hAnsi="仿宋_GB2312" w:eastAsia="仿宋_GB2312" w:cs="仿宋_GB2312"/>
                <w:sz w:val="32"/>
                <w:szCs w:val="32"/>
                <w:lang w:eastAsia="zh-CN"/>
              </w:rPr>
              <w:t>四季镇人民政府</w:t>
            </w:r>
            <w:r>
              <w:rPr>
                <w:rFonts w:hint="eastAsia" w:ascii="仿宋_GB2312" w:hAnsi="仿宋_GB2312" w:eastAsia="仿宋_GB2312" w:cs="仿宋_GB2312"/>
                <w:sz w:val="32"/>
                <w:szCs w:val="32"/>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top"/>
          </w:tcPr>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6923" w:type="dxa"/>
            <w:vAlign w:val="top"/>
          </w:tcPr>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岚皋县四季镇麦溪小学本级</w:t>
            </w:r>
          </w:p>
        </w:tc>
      </w:tr>
    </w:tbl>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三、部门人员情况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人员编制情况如下，政府行政编制</w:t>
      </w:r>
      <w:r>
        <w:rPr>
          <w:rFonts w:hint="eastAsia" w:ascii="仿宋" w:hAnsi="仿宋" w:eastAsia="仿宋" w:cs="仿宋"/>
          <w:sz w:val="32"/>
          <w:szCs w:val="32"/>
          <w:lang w:val="en-US" w:eastAsia="zh-CN"/>
        </w:rPr>
        <w:t>23</w:t>
      </w:r>
      <w:r>
        <w:rPr>
          <w:rFonts w:hint="eastAsia" w:ascii="仿宋" w:hAnsi="仿宋" w:eastAsia="仿宋" w:cs="仿宋"/>
          <w:sz w:val="32"/>
          <w:szCs w:val="32"/>
        </w:rPr>
        <w:t>人，</w:t>
      </w:r>
      <w:r>
        <w:rPr>
          <w:rFonts w:hint="eastAsia" w:ascii="仿宋" w:hAnsi="仿宋" w:eastAsia="仿宋" w:cs="仿宋"/>
          <w:sz w:val="32"/>
          <w:szCs w:val="32"/>
          <w:lang w:eastAsia="zh-CN"/>
        </w:rPr>
        <w:t>事业编制</w:t>
      </w:r>
      <w:r>
        <w:rPr>
          <w:rFonts w:hint="eastAsia" w:ascii="仿宋" w:hAnsi="仿宋" w:eastAsia="仿宋" w:cs="仿宋"/>
          <w:sz w:val="32"/>
          <w:szCs w:val="32"/>
          <w:lang w:val="en-US" w:eastAsia="zh-CN"/>
        </w:rPr>
        <w:t>43人（包括教师2</w:t>
      </w:r>
      <w:r>
        <w:rPr>
          <w:rFonts w:hint="eastAsia" w:cs="仿宋"/>
          <w:sz w:val="32"/>
          <w:szCs w:val="32"/>
          <w:lang w:val="en-US" w:eastAsia="zh-CN"/>
        </w:rPr>
        <w:t>0</w:t>
      </w:r>
      <w:r>
        <w:rPr>
          <w:rFonts w:hint="eastAsia" w:ascii="仿宋" w:hAnsi="仿宋" w:eastAsia="仿宋" w:cs="仿宋"/>
          <w:sz w:val="32"/>
          <w:szCs w:val="32"/>
          <w:lang w:val="en-US" w:eastAsia="zh-CN"/>
        </w:rPr>
        <w:t>人），</w:t>
      </w:r>
      <w:r>
        <w:rPr>
          <w:rFonts w:hint="eastAsia" w:ascii="仿宋" w:hAnsi="仿宋" w:eastAsia="仿宋" w:cs="仿宋"/>
          <w:sz w:val="32"/>
          <w:szCs w:val="32"/>
        </w:rPr>
        <w:t>其中政府行政分人大，党委，政府，司法、财政等分科目核算，今年年末</w:t>
      </w:r>
      <w:r>
        <w:rPr>
          <w:rFonts w:hint="eastAsia" w:ascii="仿宋" w:hAnsi="仿宋" w:eastAsia="仿宋" w:cs="仿宋"/>
          <w:sz w:val="32"/>
          <w:szCs w:val="32"/>
          <w:lang w:eastAsia="zh-CN"/>
        </w:rPr>
        <w:t>政府</w:t>
      </w:r>
      <w:r>
        <w:rPr>
          <w:rFonts w:hint="eastAsia" w:ascii="仿宋" w:hAnsi="仿宋" w:eastAsia="仿宋" w:cs="仿宋"/>
          <w:sz w:val="32"/>
          <w:szCs w:val="32"/>
        </w:rPr>
        <w:t>实有人数</w:t>
      </w:r>
      <w:r>
        <w:rPr>
          <w:rFonts w:hint="eastAsia" w:cs="仿宋"/>
          <w:sz w:val="32"/>
          <w:szCs w:val="32"/>
          <w:lang w:val="en-US" w:eastAsia="zh-CN"/>
        </w:rPr>
        <w:t>52</w:t>
      </w:r>
      <w:r>
        <w:rPr>
          <w:rFonts w:hint="eastAsia" w:ascii="仿宋" w:hAnsi="仿宋" w:eastAsia="仿宋" w:cs="仿宋"/>
          <w:sz w:val="32"/>
          <w:szCs w:val="32"/>
        </w:rPr>
        <w:t>人</w:t>
      </w:r>
      <w:r>
        <w:rPr>
          <w:rFonts w:hint="eastAsia" w:ascii="仿宋" w:hAnsi="仿宋" w:eastAsia="仿宋" w:cs="仿宋"/>
          <w:sz w:val="32"/>
          <w:szCs w:val="32"/>
          <w:lang w:eastAsia="zh-CN"/>
        </w:rPr>
        <w:t>，麦溪小学年末实有人数</w:t>
      </w:r>
      <w:r>
        <w:rPr>
          <w:rFonts w:hint="eastAsia" w:ascii="仿宋" w:hAnsi="仿宋" w:eastAsia="仿宋" w:cs="仿宋"/>
          <w:sz w:val="32"/>
          <w:szCs w:val="32"/>
          <w:lang w:val="en-US" w:eastAsia="zh-CN"/>
        </w:rPr>
        <w:t>1</w:t>
      </w:r>
      <w:r>
        <w:rPr>
          <w:rFonts w:hint="eastAsia" w:cs="仿宋"/>
          <w:sz w:val="32"/>
          <w:szCs w:val="32"/>
          <w:lang w:val="en-US" w:eastAsia="zh-CN"/>
        </w:rPr>
        <w:t>7</w:t>
      </w:r>
      <w:r>
        <w:rPr>
          <w:rFonts w:hint="eastAsia" w:ascii="仿宋" w:hAnsi="仿宋" w:eastAsia="仿宋" w:cs="仿宋"/>
          <w:sz w:val="32"/>
          <w:szCs w:val="32"/>
          <w:lang w:val="en-US" w:eastAsia="zh-CN"/>
        </w:rPr>
        <w:t>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本部门人员情况</w:t>
      </w:r>
      <w:r>
        <w:rPr>
          <w:rFonts w:hint="eastAsia" w:ascii="仿宋" w:hAnsi="仿宋" w:eastAsia="仿宋" w:cs="仿宋"/>
          <w:sz w:val="32"/>
          <w:szCs w:val="32"/>
          <w:lang w:eastAsia="zh-CN"/>
        </w:rPr>
        <w:t>结构图如下：</w:t>
      </w:r>
    </w:p>
    <w:p>
      <w:pPr>
        <w:rPr>
          <w:rFonts w:hint="eastAsia" w:ascii="仿宋_GB2312" w:hAnsi="仿宋_GB2312" w:eastAsia="仿宋_GB2312" w:cs="仿宋_GB2312"/>
          <w:sz w:val="32"/>
          <w:szCs w:val="32"/>
          <w:lang w:eastAsia="zh-CN"/>
        </w:rPr>
      </w:pPr>
      <w:r>
        <w:rPr>
          <w:rFonts w:hint="eastAsia" w:ascii="仿宋" w:hAnsi="仿宋" w:eastAsia="仿宋" w:cs="仿宋"/>
          <w:sz w:val="32"/>
          <w:szCs w:val="32"/>
          <w:lang w:eastAsia="zh-CN"/>
        </w:rPr>
        <w:drawing>
          <wp:inline distT="0" distB="0" distL="114300" distR="114300">
            <wp:extent cx="4716145" cy="3411855"/>
            <wp:effectExtent l="4445" t="4445" r="22860" b="127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2"/>
        </w:numPr>
        <w:kinsoku/>
        <w:wordWrap/>
        <w:overflowPunct/>
        <w:topLinePunct w:val="0"/>
        <w:autoSpaceDE w:val="0"/>
        <w:autoSpaceDN w:val="0"/>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2019</w:t>
      </w:r>
      <w:r>
        <w:rPr>
          <w:rFonts w:hint="eastAsia" w:ascii="方正小标宋简体" w:hAnsi="方正小标宋简体" w:eastAsia="方正小标宋简体" w:cs="方正小标宋简体"/>
          <w:sz w:val="32"/>
          <w:szCs w:val="32"/>
        </w:rPr>
        <w:t>年度部门决算表</w:t>
      </w: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color w:val="FF0000"/>
          <w:sz w:val="32"/>
          <w:szCs w:val="32"/>
        </w:rPr>
      </w:pPr>
    </w:p>
    <w:tbl>
      <w:tblPr>
        <w:tblStyle w:val="10"/>
        <w:tblW w:w="9585" w:type="dxa"/>
        <w:tblInd w:w="0" w:type="dxa"/>
        <w:shd w:val="clear" w:color="auto" w:fill="auto"/>
        <w:tblLayout w:type="autofit"/>
        <w:tblCellMar>
          <w:top w:w="0" w:type="dxa"/>
          <w:left w:w="0" w:type="dxa"/>
          <w:bottom w:w="0" w:type="dxa"/>
          <w:right w:w="0" w:type="dxa"/>
        </w:tblCellMar>
      </w:tblPr>
      <w:tblGrid>
        <w:gridCol w:w="839"/>
        <w:gridCol w:w="5625"/>
        <w:gridCol w:w="704"/>
        <w:gridCol w:w="2417"/>
      </w:tblGrid>
      <w:tr>
        <w:tblPrEx>
          <w:shd w:val="clear" w:color="auto" w:fill="auto"/>
          <w:tblCellMar>
            <w:top w:w="0" w:type="dxa"/>
            <w:left w:w="0" w:type="dxa"/>
            <w:bottom w:w="0" w:type="dxa"/>
            <w:right w:w="0" w:type="dxa"/>
          </w:tblCellMar>
        </w:tblPrEx>
        <w:trPr>
          <w:trHeight w:val="225" w:hRule="atLeast"/>
        </w:trPr>
        <w:tc>
          <w:tcPr>
            <w:tcW w:w="9585" w:type="dxa"/>
            <w:gridSpan w:val="4"/>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lang w:val="en-US" w:eastAsia="zh-CN"/>
              </w:rPr>
            </w:pPr>
            <w:r>
              <w:rPr>
                <w:rFonts w:hint="eastAsia" w:ascii="宋体" w:hAnsi="宋体" w:eastAsia="宋体" w:cs="宋体"/>
                <w:i w:val="0"/>
                <w:color w:val="000000"/>
                <w:sz w:val="36"/>
                <w:szCs w:val="36"/>
                <w:u w:val="none"/>
                <w:lang w:val="en-US" w:eastAsia="zh-CN"/>
              </w:rPr>
              <w:t>目录</w:t>
            </w:r>
          </w:p>
        </w:tc>
      </w:tr>
      <w:tr>
        <w:tblPrEx>
          <w:tblCellMar>
            <w:top w:w="0" w:type="dxa"/>
            <w:left w:w="0" w:type="dxa"/>
            <w:bottom w:w="0" w:type="dxa"/>
            <w:right w:w="0" w:type="dxa"/>
          </w:tblCellMar>
        </w:tblPrEx>
        <w:trPr>
          <w:trHeight w:val="1120" w:hRule="atLeast"/>
        </w:trPr>
        <w:tc>
          <w:tcPr>
            <w:tcW w:w="9585"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r>
      <w:tr>
        <w:tblPrEx>
          <w:tblCellMar>
            <w:top w:w="0" w:type="dxa"/>
            <w:left w:w="0" w:type="dxa"/>
            <w:bottom w:w="0" w:type="dxa"/>
            <w:right w:w="0"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是否空表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公开空表理由</w:t>
            </w:r>
          </w:p>
        </w:tc>
      </w:tr>
      <w:tr>
        <w:tblPrEx>
          <w:tblCellMar>
            <w:top w:w="0" w:type="dxa"/>
            <w:left w:w="0" w:type="dxa"/>
            <w:bottom w:w="0" w:type="dxa"/>
            <w:right w:w="0"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收入支出决算总表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收入决算表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支出决算表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财政拨款收入支出决算总表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表5</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一般公共预算财政拨款支出决算表  （按功能分类科目）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表6</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一般公共预算财政拨款基本支出决算表（按经济分类科目）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表7</w:t>
            </w:r>
          </w:p>
        </w:tc>
        <w:tc>
          <w:tcPr>
            <w:tcW w:w="39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一般公共预算财政拨款“三公”经费及会议费、培训费支出决算表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表8</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政府性基金预算财政拨款收入支出决算表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4"/>
        <w:bidi w:val="0"/>
      </w:pPr>
      <w:r>
        <w:drawing>
          <wp:inline distT="0" distB="0" distL="114300" distR="114300">
            <wp:extent cx="5718810" cy="9229725"/>
            <wp:effectExtent l="0" t="0" r="15240"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5"/>
                    <a:stretch>
                      <a:fillRect/>
                    </a:stretch>
                  </pic:blipFill>
                  <pic:spPr>
                    <a:xfrm>
                      <a:off x="0" y="0"/>
                      <a:ext cx="5718810" cy="9229725"/>
                    </a:xfrm>
                    <a:prstGeom prst="rect">
                      <a:avLst/>
                    </a:prstGeom>
                    <a:noFill/>
                    <a:ln>
                      <a:noFill/>
                    </a:ln>
                  </pic:spPr>
                </pic:pic>
              </a:graphicData>
            </a:graphic>
          </wp:inline>
        </w:drawing>
      </w:r>
    </w:p>
    <w:tbl>
      <w:tblPr>
        <w:tblStyle w:val="10"/>
        <w:tblW w:w="9781" w:type="dxa"/>
        <w:tblInd w:w="0" w:type="dxa"/>
        <w:shd w:val="clear" w:color="auto" w:fill="auto"/>
        <w:tblLayout w:type="fixed"/>
        <w:tblCellMar>
          <w:top w:w="0" w:type="dxa"/>
          <w:left w:w="0" w:type="dxa"/>
          <w:bottom w:w="0" w:type="dxa"/>
          <w:right w:w="0" w:type="dxa"/>
        </w:tblCellMar>
      </w:tblPr>
      <w:tblGrid>
        <w:gridCol w:w="989"/>
        <w:gridCol w:w="2642"/>
        <w:gridCol w:w="1432"/>
        <w:gridCol w:w="1186"/>
        <w:gridCol w:w="1023"/>
        <w:gridCol w:w="736"/>
        <w:gridCol w:w="532"/>
        <w:gridCol w:w="573"/>
        <w:gridCol w:w="668"/>
      </w:tblGrid>
      <w:tr>
        <w:tblPrEx>
          <w:shd w:val="clear" w:color="auto" w:fill="auto"/>
          <w:tblCellMar>
            <w:top w:w="0" w:type="dxa"/>
            <w:left w:w="0" w:type="dxa"/>
            <w:bottom w:w="0" w:type="dxa"/>
            <w:right w:w="0" w:type="dxa"/>
          </w:tblCellMar>
        </w:tblPrEx>
        <w:trPr>
          <w:trHeight w:val="585" w:hRule="atLeast"/>
        </w:trPr>
        <w:tc>
          <w:tcPr>
            <w:tcW w:w="9781"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收入决算表</w:t>
            </w:r>
          </w:p>
        </w:tc>
      </w:tr>
      <w:tr>
        <w:tblPrEx>
          <w:tblCellMar>
            <w:top w:w="0" w:type="dxa"/>
            <w:left w:w="0" w:type="dxa"/>
            <w:bottom w:w="0" w:type="dxa"/>
            <w:right w:w="0" w:type="dxa"/>
          </w:tblCellMar>
        </w:tblPrEx>
        <w:trPr>
          <w:trHeight w:val="435" w:hRule="atLeast"/>
        </w:trPr>
        <w:tc>
          <w:tcPr>
            <w:tcW w:w="98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642"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432"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18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02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3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32"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7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66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330" w:hRule="atLeast"/>
        </w:trPr>
        <w:tc>
          <w:tcPr>
            <w:tcW w:w="3631"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编制部门：</w:t>
            </w:r>
          </w:p>
        </w:tc>
        <w:tc>
          <w:tcPr>
            <w:tcW w:w="143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118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102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73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53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57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66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720" w:hRule="atLeast"/>
        </w:trPr>
        <w:tc>
          <w:tcPr>
            <w:tcW w:w="36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4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财政拨款收入</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上级补助收入</w:t>
            </w:r>
          </w:p>
        </w:tc>
        <w:tc>
          <w:tcPr>
            <w:tcW w:w="736"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事业收入</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经营收入</w:t>
            </w:r>
          </w:p>
        </w:tc>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附属单位上缴收入</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860" w:hRule="atLeast"/>
        </w:trPr>
        <w:tc>
          <w:tcPr>
            <w:tcW w:w="9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功能分类科目编码</w:t>
            </w:r>
          </w:p>
        </w:tc>
        <w:tc>
          <w:tcPr>
            <w:tcW w:w="264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科目名称</w:t>
            </w:r>
          </w:p>
        </w:tc>
        <w:tc>
          <w:tcPr>
            <w:tcW w:w="1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36"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36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1,297.28</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1,297.28</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410.14</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410.14</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人大事务</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301.43</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301.43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300.43</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2010399</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其他政府办公厅（室）及相关机构事务支出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财政事务</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23.68</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23.68</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23.68</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23.68</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党委办公厅（室）及相关机构事务</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69.08</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69.08</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69.08</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69.08</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其他一般公共服务支出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2019999</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其他一般公共服务支出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134.25</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134.25</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普通教育</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129.92</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129.92</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2050202</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小学教育</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129.92</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129.92</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教育费附加安排的支出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2050999</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其他教育费附加安排的支出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2070804</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广播</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129.65</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129.65</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人力资源和社会保障管理事务</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74.95</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74.95</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70.96</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70.96</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退役军人管理事务</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2082804</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拥军优属</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计划生育事务</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2100717</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计划生育服务</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29.68</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29.68</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污染防治</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2110302</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水体</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自然生态保护</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2110402</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农村环境保护</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21203</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城乡社区公共设施</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2120303</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小城镇基础设施建设</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329.85</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329.85</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60.75</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60.75</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55.75</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55.75</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2130108</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病虫害控制</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扶贫</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75.19</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75.19</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2130505</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生产发展</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2130599</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其他扶贫支出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31.59</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31.59</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农村综合改革</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188.90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188.90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2130701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对村级一事一议的补助</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2130705</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对村民委员会和村党支部的补助</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73.90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73.90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普惠金融发展支出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2130899</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其他普惠金融发展支出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公路水路运输</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2140199</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其他公路水路运输支出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22960</w:t>
            </w: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彩票公益金安排的支出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2296004</w:t>
            </w:r>
          </w:p>
        </w:tc>
        <w:tc>
          <w:tcPr>
            <w:tcW w:w="2642"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用于教育事业的彩票公益金支出</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98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0" w:hRule="atLeast"/>
        </w:trPr>
        <w:tc>
          <w:tcPr>
            <w:tcW w:w="9781" w:type="dxa"/>
            <w:gridSpan w:val="9"/>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注：本表反映部门本年度取得的各项收入情况。本表金额转换为万元时，因四舍五入可能存在尾差。</w:t>
            </w:r>
          </w:p>
        </w:tc>
      </w:tr>
    </w:tbl>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tbl>
      <w:tblPr>
        <w:tblStyle w:val="10"/>
        <w:tblpPr w:leftFromText="180" w:rightFromText="180" w:vertAnchor="text" w:horzAnchor="page" w:tblpX="1790" w:tblpY="275"/>
        <w:tblOverlap w:val="never"/>
        <w:tblW w:w="9396" w:type="dxa"/>
        <w:tblInd w:w="0" w:type="dxa"/>
        <w:shd w:val="clear" w:color="auto" w:fill="auto"/>
        <w:tblLayout w:type="fixed"/>
        <w:tblCellMar>
          <w:top w:w="0" w:type="dxa"/>
          <w:left w:w="0" w:type="dxa"/>
          <w:bottom w:w="0" w:type="dxa"/>
          <w:right w:w="0" w:type="dxa"/>
        </w:tblCellMar>
      </w:tblPr>
      <w:tblGrid>
        <w:gridCol w:w="1265"/>
        <w:gridCol w:w="1902"/>
        <w:gridCol w:w="1336"/>
        <w:gridCol w:w="1547"/>
        <w:gridCol w:w="1106"/>
        <w:gridCol w:w="868"/>
        <w:gridCol w:w="361"/>
        <w:gridCol w:w="1011"/>
      </w:tblGrid>
      <w:tr>
        <w:tblPrEx>
          <w:shd w:val="clear" w:color="auto" w:fill="auto"/>
          <w:tblCellMar>
            <w:top w:w="0" w:type="dxa"/>
            <w:left w:w="0" w:type="dxa"/>
            <w:bottom w:w="0" w:type="dxa"/>
            <w:right w:w="0" w:type="dxa"/>
          </w:tblCellMar>
        </w:tblPrEx>
        <w:trPr>
          <w:trHeight w:val="744" w:hRule="atLeast"/>
        </w:trPr>
        <w:tc>
          <w:tcPr>
            <w:tcW w:w="9396"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支出决算表</w:t>
            </w:r>
          </w:p>
        </w:tc>
      </w:tr>
      <w:tr>
        <w:tblPrEx>
          <w:tblCellMar>
            <w:top w:w="0" w:type="dxa"/>
            <w:left w:w="0" w:type="dxa"/>
            <w:bottom w:w="0" w:type="dxa"/>
            <w:right w:w="0" w:type="dxa"/>
          </w:tblCellMar>
        </w:tblPrEx>
        <w:trPr>
          <w:trHeight w:val="662" w:hRule="atLeast"/>
        </w:trPr>
        <w:tc>
          <w:tcPr>
            <w:tcW w:w="126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190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154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86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36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101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662" w:hRule="atLeast"/>
        </w:trPr>
        <w:tc>
          <w:tcPr>
            <w:tcW w:w="3167"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编制部门：</w:t>
            </w:r>
          </w:p>
        </w:tc>
        <w:tc>
          <w:tcPr>
            <w:tcW w:w="133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154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86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36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101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962" w:hRule="atLeast"/>
        </w:trPr>
        <w:tc>
          <w:tcPr>
            <w:tcW w:w="316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3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基本支出</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项目支出</w:t>
            </w:r>
          </w:p>
        </w:tc>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上缴上级支出</w:t>
            </w:r>
          </w:p>
        </w:tc>
        <w:tc>
          <w:tcPr>
            <w:tcW w:w="3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经营支出</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96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功能分类科目编码</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科目名称</w:t>
            </w: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0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1,297.28</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1,054.28</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243.00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410.14</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410.14</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人大事务</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301.43</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301.43</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300.43</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300.43</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98"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2010399</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其他政府办公厅（室）及相关机构事务支出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财政事务</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23.68</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23.68</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23.68</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23.68</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党委办公厅（室）及相关机构事务</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69.08</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69.08</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69.08</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69.08</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其他一般公共服务支出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2019999</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其他一般公共服务支出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134.25</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134.25</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普通教育</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129.92</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129.92</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2050202</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小学教育</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129.92</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129.92</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教育费附加安排的支出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2050999</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其他教育费附加安排的支出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2070804</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广播</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129.65</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129.65</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人力资源和社会保障管理事务</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74.95</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74.95</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98"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70.96</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70.96</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退役军人管理事务</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2082804</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拥军优属</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计划生育事务</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2100717</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计划生育服务</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29.68</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29.68</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污染防治</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2110302</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水体</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自然生态保护</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2110402</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农村环境保护</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21203</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城乡社区公共设施</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2120303</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小城镇基础设施建设</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329.85</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189.85</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60.75</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60.75</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55.75</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55.75</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2130108</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病虫害控制</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扶贫</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75.19</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45.19</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2130505</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生产发展</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2130599</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其他扶贫支出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31.59</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31.59</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农村综合改革</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188.90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78.90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2130701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对村级一事一议的补助</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4"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2130705</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对村民委员会和村党支部的补助</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73.90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73.90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普惠金融发展支出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2130899</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其他普惠金融发展支出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公路水路运输</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2140199</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其他公路水路运输支出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6"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彩票公益金安排的支出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1265" w:type="dxa"/>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2296004</w:t>
            </w:r>
          </w:p>
        </w:tc>
        <w:tc>
          <w:tcPr>
            <w:tcW w:w="1902"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用于教育事业的彩票公益金支出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7" w:hRule="atLeast"/>
        </w:trPr>
        <w:tc>
          <w:tcPr>
            <w:tcW w:w="12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18" w:hRule="atLeast"/>
        </w:trPr>
        <w:tc>
          <w:tcPr>
            <w:tcW w:w="9396" w:type="dxa"/>
            <w:gridSpan w:val="8"/>
            <w:tcBorders>
              <w:top w:val="single" w:color="000000" w:sz="4" w:space="0"/>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注：本表反映部门本年度各项支出情况。本表金额转换为万元时，因四舍五入可能存在尾差。</w:t>
            </w:r>
          </w:p>
        </w:tc>
      </w:tr>
    </w:tbl>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pStyle w:val="7"/>
        <w:bidi w:val="0"/>
      </w:pPr>
      <w:r>
        <w:drawing>
          <wp:inline distT="0" distB="0" distL="114300" distR="114300">
            <wp:extent cx="5273040" cy="7971155"/>
            <wp:effectExtent l="0" t="0" r="3810"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273040" cy="79711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tbl>
      <w:tblPr>
        <w:tblStyle w:val="10"/>
        <w:tblW w:w="9486" w:type="dxa"/>
        <w:tblInd w:w="0" w:type="dxa"/>
        <w:shd w:val="clear" w:color="auto" w:fill="auto"/>
        <w:tblLayout w:type="fixed"/>
        <w:tblCellMar>
          <w:top w:w="0" w:type="dxa"/>
          <w:left w:w="0" w:type="dxa"/>
          <w:bottom w:w="0" w:type="dxa"/>
          <w:right w:w="0" w:type="dxa"/>
        </w:tblCellMar>
      </w:tblPr>
      <w:tblGrid>
        <w:gridCol w:w="730"/>
        <w:gridCol w:w="2968"/>
        <w:gridCol w:w="1364"/>
        <w:gridCol w:w="831"/>
        <w:gridCol w:w="819"/>
        <w:gridCol w:w="872"/>
        <w:gridCol w:w="791"/>
        <w:gridCol w:w="1111"/>
      </w:tblGrid>
      <w:tr>
        <w:tblPrEx>
          <w:shd w:val="clear" w:color="auto" w:fill="auto"/>
          <w:tblCellMar>
            <w:top w:w="0" w:type="dxa"/>
            <w:left w:w="0" w:type="dxa"/>
            <w:bottom w:w="0" w:type="dxa"/>
            <w:right w:w="0" w:type="dxa"/>
          </w:tblCellMar>
        </w:tblPrEx>
        <w:trPr>
          <w:trHeight w:val="566" w:hRule="atLeast"/>
        </w:trPr>
        <w:tc>
          <w:tcPr>
            <w:tcW w:w="9486"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一般公共预算财政拨款支出决算表（按功能分类科目）</w:t>
            </w:r>
          </w:p>
        </w:tc>
      </w:tr>
      <w:tr>
        <w:tblPrEx>
          <w:tblCellMar>
            <w:top w:w="0" w:type="dxa"/>
            <w:left w:w="0" w:type="dxa"/>
            <w:bottom w:w="0" w:type="dxa"/>
            <w:right w:w="0" w:type="dxa"/>
          </w:tblCellMar>
        </w:tblPrEx>
        <w:trPr>
          <w:trHeight w:val="566" w:hRule="atLeast"/>
        </w:trPr>
        <w:tc>
          <w:tcPr>
            <w:tcW w:w="7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296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136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83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81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8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79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1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566" w:hRule="atLeast"/>
        </w:trPr>
        <w:tc>
          <w:tcPr>
            <w:tcW w:w="3698"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编制部门：</w:t>
            </w:r>
          </w:p>
        </w:tc>
        <w:tc>
          <w:tcPr>
            <w:tcW w:w="136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83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81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87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79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111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678" w:hRule="atLeast"/>
        </w:trPr>
        <w:tc>
          <w:tcPr>
            <w:tcW w:w="36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2522" w:type="dxa"/>
            <w:gridSpan w:val="3"/>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基本支出</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项目支出</w:t>
            </w:r>
          </w:p>
        </w:tc>
        <w:tc>
          <w:tcPr>
            <w:tcW w:w="11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851"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功能分类科目编码</w:t>
            </w:r>
          </w:p>
        </w:tc>
        <w:tc>
          <w:tcPr>
            <w:tcW w:w="2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科目名称</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公用经费</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人员经费</w:t>
            </w: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75" w:hRule="atLeast"/>
        </w:trPr>
        <w:tc>
          <w:tcPr>
            <w:tcW w:w="3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1,297.28</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1,054.27</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272.92 </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781.35 </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243.00</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410.14</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196.37</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213.76</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人大事务</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301.43</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174.42</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127.01</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300.43</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174.42</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126.01</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2010399</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其他政府办公厅（室）及相关机构事务支出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财政事务</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23.68</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20.88</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23.68</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20.88</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党委办公厅（室）及相关机构事务</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69.08</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16.17</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52.90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69.08</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16.17</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52.90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其他一般公共服务支出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2019999</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其他一般公共服务支出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134.25</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133.21</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普通教育</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129.92</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128.88</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2050202</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小学教育</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129.92</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128.88</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教育费附加安排的支出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2050999</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其他教育费附加安排的支出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48.04</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48.04</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2070804</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广播</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48.04</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48.04</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129.65</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126.95</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人力资源和社会保障管理事务</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43.60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43.60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74.95</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74.95</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70.96</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70.96</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退役军人管理事务</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2082804</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拥军优属</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53.61</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计划生育事务</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53.61</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2100717</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计划生育服务</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53.61</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29.68</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29.68</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污染防治</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19.17</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2110302</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水体</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19.17</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自然生态保护</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2110402</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农村环境保护</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25.67</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21203</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城乡社区公共设施</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25.67</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2120303</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小城镇基础设施建设</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25.67</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329.85</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64.43</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152.71</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140.00</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60.75</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6.32</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54.43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55.75</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54.43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2130108</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病虫害控制</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扶贫</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75.19</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17.66</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35.73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2130505</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生产发展</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2130599</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其他扶贫支出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31.59</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9.46</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农村综合改革</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188.90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35.45</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62.55</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2130701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对村级一事一议的补助</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2130705</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对村民委员会和村党支部的补助</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73.90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11.35</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62.55</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普惠金融发展支出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2130899</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其他普惠金融发展支出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公路水路运输</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2140199</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其他公路水路运输支出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53.07</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53.07</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53.07</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8"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22960</w:t>
            </w: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彩票公益金安排的支出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5" w:hRule="atLeast"/>
        </w:trPr>
        <w:tc>
          <w:tcPr>
            <w:tcW w:w="730" w:type="dxa"/>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2296004</w:t>
            </w:r>
          </w:p>
        </w:tc>
        <w:tc>
          <w:tcPr>
            <w:tcW w:w="2968"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用于教育事业的彩票公益金支出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111"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6" w:hRule="atLeast"/>
        </w:trPr>
        <w:tc>
          <w:tcPr>
            <w:tcW w:w="7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9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33" w:hRule="atLeast"/>
        </w:trPr>
        <w:tc>
          <w:tcPr>
            <w:tcW w:w="9486" w:type="dxa"/>
            <w:gridSpan w:val="8"/>
            <w:tcBorders>
              <w:top w:val="single" w:color="000000" w:sz="4" w:space="0"/>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注：本表反映部门本年度一般公共预算财政拨款实际支出情况。本表金额转换为万元时，因四舍五入可能存在尾差。</w:t>
            </w:r>
          </w:p>
        </w:tc>
      </w:tr>
    </w:tbl>
    <w:p/>
    <w:p/>
    <w:p/>
    <w:p/>
    <w:p/>
    <w:p/>
    <w:p/>
    <w:p/>
    <w:tbl>
      <w:tblPr>
        <w:tblStyle w:val="10"/>
        <w:tblW w:w="8920" w:type="dxa"/>
        <w:tblInd w:w="0" w:type="dxa"/>
        <w:shd w:val="clear" w:color="auto" w:fill="auto"/>
        <w:tblLayout w:type="fixed"/>
        <w:tblCellMar>
          <w:top w:w="0" w:type="dxa"/>
          <w:left w:w="0" w:type="dxa"/>
          <w:bottom w:w="0" w:type="dxa"/>
          <w:right w:w="0" w:type="dxa"/>
        </w:tblCellMar>
      </w:tblPr>
      <w:tblGrid>
        <w:gridCol w:w="1234"/>
        <w:gridCol w:w="1986"/>
        <w:gridCol w:w="1234"/>
        <w:gridCol w:w="1408"/>
        <w:gridCol w:w="1391"/>
        <w:gridCol w:w="1667"/>
      </w:tblGrid>
      <w:tr>
        <w:tblPrEx>
          <w:shd w:val="clear" w:color="auto" w:fill="auto"/>
          <w:tblCellMar>
            <w:top w:w="0" w:type="dxa"/>
            <w:left w:w="0" w:type="dxa"/>
            <w:bottom w:w="0" w:type="dxa"/>
            <w:right w:w="0" w:type="dxa"/>
          </w:tblCellMar>
        </w:tblPrEx>
        <w:trPr>
          <w:trHeight w:val="606" w:hRule="atLeast"/>
        </w:trPr>
        <w:tc>
          <w:tcPr>
            <w:tcW w:w="892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一般公共预算财政拨款基本支出决算表（按经济分类科目）</w:t>
            </w:r>
          </w:p>
        </w:tc>
      </w:tr>
      <w:tr>
        <w:tblPrEx>
          <w:tblCellMar>
            <w:top w:w="0" w:type="dxa"/>
            <w:left w:w="0" w:type="dxa"/>
            <w:bottom w:w="0" w:type="dxa"/>
            <w:right w:w="0" w:type="dxa"/>
          </w:tblCellMar>
        </w:tblPrEx>
        <w:trPr>
          <w:trHeight w:val="662" w:hRule="atLeast"/>
        </w:trPr>
        <w:tc>
          <w:tcPr>
            <w:tcW w:w="12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198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12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14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139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166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481" w:hRule="atLeast"/>
        </w:trPr>
        <w:tc>
          <w:tcPr>
            <w:tcW w:w="3220"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编制部门：</w:t>
            </w:r>
          </w:p>
        </w:tc>
        <w:tc>
          <w:tcPr>
            <w:tcW w:w="123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140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139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166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689" w:hRule="atLeast"/>
        </w:trPr>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人员经费</w:t>
            </w:r>
          </w:p>
        </w:tc>
        <w:tc>
          <w:tcPr>
            <w:tcW w:w="13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公用经费</w:t>
            </w:r>
          </w:p>
        </w:tc>
        <w:tc>
          <w:tcPr>
            <w:tcW w:w="16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689"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经济分类科目编码</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科目名称</w:t>
            </w:r>
          </w:p>
        </w:tc>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1" w:hRule="atLeast"/>
        </w:trPr>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1,297.28</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781.36</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272.92</w:t>
            </w:r>
          </w:p>
        </w:tc>
        <w:tc>
          <w:tcPr>
            <w:tcW w:w="16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工资福利支出 </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667.70</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30101</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基本工资</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236.46</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30102</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津贴补贴</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93.53</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奖金</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69.53</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30105</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绩效工资</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100.80</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70.96</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职业年金缴费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53.07</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其他工资福利支出</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39.36</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272.92</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272.92</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30201</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39.39</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39.39</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39.39</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30202</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20.38</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20.38</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20.38</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15.70</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15.70</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15.70</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邮电费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30210</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差旅费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维修（护）费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16.55</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16.55</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16.55</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会议费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专用材料费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9.90</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9.90</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9.90</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30220</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28.27</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28.27</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28.27</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30221</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委托业务费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5.67</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5.67</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5.67</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30222</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工会经费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12.94</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12.94</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12.94</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公务用车运行维护费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其他交通费用</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20.88</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20.88</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20.88</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2"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其他商品和服务支出</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58.44</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58.44</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58.44</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2"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303</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113.66</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113.66</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抚恤金</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生活补助</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72.94</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72.94</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奖励金</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31.13</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31.13</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个人农业生产补贴</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9.59</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9.59</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9" w:hRule="atLeast"/>
        </w:trPr>
        <w:tc>
          <w:tcPr>
            <w:tcW w:w="8920" w:type="dxa"/>
            <w:gridSpan w:val="6"/>
            <w:tcBorders>
              <w:top w:val="single" w:color="000000" w:sz="4" w:space="0"/>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
    <w:p/>
    <w:p/>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pStyle w:val="9"/>
        <w:bidi w:val="0"/>
      </w:pPr>
      <w:r>
        <w:drawing>
          <wp:inline distT="0" distB="0" distL="114300" distR="114300">
            <wp:extent cx="6019165" cy="5786755"/>
            <wp:effectExtent l="0" t="0" r="63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6019165" cy="57867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pStyle w:val="8"/>
        <w:bidi w:val="0"/>
      </w:pPr>
      <w:r>
        <w:drawing>
          <wp:inline distT="0" distB="0" distL="114300" distR="114300">
            <wp:extent cx="6075680" cy="5906135"/>
            <wp:effectExtent l="0" t="0" r="1270" b="184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8"/>
                    <a:stretch>
                      <a:fillRect/>
                    </a:stretch>
                  </pic:blipFill>
                  <pic:spPr>
                    <a:xfrm>
                      <a:off x="0" y="0"/>
                      <a:ext cx="6075680" cy="59061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52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第三部分 </w:t>
      </w:r>
      <w:r>
        <w:rPr>
          <w:rFonts w:hint="eastAsia" w:ascii="方正小标宋简体" w:hAnsi="方正小标宋简体" w:eastAsia="方正小标宋简体" w:cs="方正小标宋简体"/>
          <w:sz w:val="32"/>
          <w:szCs w:val="32"/>
          <w:lang w:val="en-US" w:eastAsia="zh-CN"/>
        </w:rPr>
        <w:t>2019</w:t>
      </w:r>
      <w:r>
        <w:rPr>
          <w:rFonts w:hint="eastAsia" w:ascii="方正小标宋简体" w:hAnsi="方正小标宋简体" w:eastAsia="方正小标宋简体" w:cs="方正小标宋简体"/>
          <w:sz w:val="32"/>
          <w:szCs w:val="32"/>
        </w:rPr>
        <w:t>年</w:t>
      </w:r>
      <w:r>
        <w:rPr>
          <w:rFonts w:hint="eastAsia" w:ascii="方正小标宋简体" w:hAnsi="方正小标宋简体" w:eastAsia="方正小标宋简体" w:cs="方正小标宋简体"/>
          <w:sz w:val="32"/>
          <w:szCs w:val="32"/>
          <w:lang w:eastAsia="zh-CN"/>
        </w:rPr>
        <w:t>度</w:t>
      </w:r>
      <w:r>
        <w:rPr>
          <w:rFonts w:hint="eastAsia" w:ascii="方正小标宋简体" w:hAnsi="方正小标宋简体" w:eastAsia="方正小标宋简体" w:cs="方正小标宋简体"/>
          <w:sz w:val="32"/>
          <w:szCs w:val="32"/>
        </w:rPr>
        <w:t>部门决算情况说明</w:t>
      </w: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收入支出决算总体情况说明</w:t>
      </w:r>
    </w:p>
    <w:p>
      <w:pPr>
        <w:ind w:firstLine="640" w:firstLineChars="200"/>
        <w:rPr>
          <w:rFonts w:hint="eastAsia"/>
          <w:sz w:val="32"/>
          <w:szCs w:val="32"/>
        </w:rPr>
      </w:pPr>
      <w:r>
        <w:rPr>
          <w:rFonts w:hint="eastAsia"/>
          <w:sz w:val="32"/>
          <w:szCs w:val="32"/>
        </w:rPr>
        <w:t>（1）政府</w:t>
      </w:r>
      <w:r>
        <w:rPr>
          <w:rFonts w:hint="eastAsia"/>
          <w:sz w:val="32"/>
          <w:szCs w:val="32"/>
          <w:lang w:eastAsia="zh-CN"/>
        </w:rPr>
        <w:t>及麦溪小学</w:t>
      </w:r>
      <w:r>
        <w:rPr>
          <w:rFonts w:hint="eastAsia"/>
          <w:sz w:val="32"/>
          <w:szCs w:val="32"/>
        </w:rPr>
        <w:t>年初收入预算</w:t>
      </w:r>
      <w:r>
        <w:rPr>
          <w:rFonts w:hint="eastAsia"/>
          <w:sz w:val="32"/>
          <w:szCs w:val="32"/>
          <w:lang w:val="en-US" w:eastAsia="zh-CN"/>
        </w:rPr>
        <w:t>819.45万</w:t>
      </w:r>
      <w:r>
        <w:rPr>
          <w:rFonts w:hint="eastAsia"/>
          <w:sz w:val="32"/>
          <w:szCs w:val="32"/>
        </w:rPr>
        <w:t>元，实际收入</w:t>
      </w:r>
      <w:r>
        <w:rPr>
          <w:rFonts w:hint="eastAsia"/>
          <w:sz w:val="32"/>
          <w:szCs w:val="32"/>
          <w:lang w:val="en-US" w:eastAsia="zh-CN"/>
        </w:rPr>
        <w:t>1297.28万</w:t>
      </w:r>
      <w:r>
        <w:rPr>
          <w:rFonts w:hint="eastAsia"/>
          <w:sz w:val="32"/>
          <w:szCs w:val="32"/>
        </w:rPr>
        <w:t>元，其中财政拨款收入</w:t>
      </w:r>
      <w:r>
        <w:rPr>
          <w:rFonts w:hint="eastAsia"/>
          <w:sz w:val="32"/>
          <w:szCs w:val="32"/>
          <w:lang w:val="en-US" w:eastAsia="zh-CN"/>
        </w:rPr>
        <w:t>1294.28万</w:t>
      </w:r>
      <w:r>
        <w:rPr>
          <w:rFonts w:hint="eastAsia"/>
          <w:sz w:val="32"/>
          <w:szCs w:val="32"/>
        </w:rPr>
        <w:t>元，</w:t>
      </w:r>
      <w:r>
        <w:rPr>
          <w:rFonts w:hint="eastAsia"/>
          <w:sz w:val="32"/>
          <w:szCs w:val="32"/>
          <w:lang w:eastAsia="zh-CN"/>
        </w:rPr>
        <w:t>麦溪小学</w:t>
      </w:r>
      <w:r>
        <w:rPr>
          <w:rFonts w:hint="eastAsia"/>
          <w:sz w:val="32"/>
          <w:szCs w:val="32"/>
        </w:rPr>
        <w:t>政府性基金收入</w:t>
      </w:r>
      <w:r>
        <w:rPr>
          <w:rFonts w:hint="eastAsia"/>
          <w:sz w:val="32"/>
          <w:szCs w:val="32"/>
          <w:lang w:val="en-US" w:eastAsia="zh-CN"/>
        </w:rPr>
        <w:t>3万</w:t>
      </w:r>
      <w:r>
        <w:rPr>
          <w:rFonts w:hint="eastAsia"/>
          <w:sz w:val="32"/>
          <w:szCs w:val="32"/>
        </w:rPr>
        <w:t>元，支出</w:t>
      </w:r>
      <w:r>
        <w:rPr>
          <w:rFonts w:hint="eastAsia"/>
          <w:sz w:val="32"/>
          <w:szCs w:val="32"/>
          <w:lang w:eastAsia="zh-CN"/>
        </w:rPr>
        <w:t>年初</w:t>
      </w:r>
      <w:r>
        <w:rPr>
          <w:rFonts w:hint="eastAsia"/>
          <w:sz w:val="32"/>
          <w:szCs w:val="32"/>
        </w:rPr>
        <w:t>预算</w:t>
      </w:r>
      <w:r>
        <w:rPr>
          <w:rFonts w:hint="eastAsia"/>
          <w:sz w:val="32"/>
          <w:szCs w:val="32"/>
          <w:lang w:val="en-US" w:eastAsia="zh-CN"/>
        </w:rPr>
        <w:t>819.45万</w:t>
      </w:r>
      <w:r>
        <w:rPr>
          <w:rFonts w:hint="eastAsia"/>
          <w:sz w:val="32"/>
          <w:szCs w:val="32"/>
        </w:rPr>
        <w:t>元，实际支出</w:t>
      </w:r>
      <w:r>
        <w:rPr>
          <w:rFonts w:hint="eastAsia"/>
          <w:sz w:val="32"/>
          <w:szCs w:val="32"/>
          <w:lang w:val="en-US" w:eastAsia="zh-CN"/>
        </w:rPr>
        <w:t>1297.28万</w:t>
      </w:r>
      <w:r>
        <w:rPr>
          <w:rFonts w:hint="eastAsia"/>
          <w:sz w:val="32"/>
          <w:szCs w:val="32"/>
        </w:rPr>
        <w:t>元，其中</w:t>
      </w:r>
      <w:r>
        <w:rPr>
          <w:rFonts w:hint="eastAsia"/>
          <w:sz w:val="32"/>
          <w:szCs w:val="32"/>
          <w:lang w:eastAsia="zh-CN"/>
        </w:rPr>
        <w:t>政府和麦溪小学</w:t>
      </w:r>
      <w:r>
        <w:rPr>
          <w:rFonts w:hint="eastAsia"/>
          <w:sz w:val="32"/>
          <w:szCs w:val="32"/>
        </w:rPr>
        <w:t>基本支出</w:t>
      </w:r>
      <w:r>
        <w:rPr>
          <w:rFonts w:hint="eastAsia"/>
          <w:sz w:val="32"/>
          <w:szCs w:val="32"/>
          <w:lang w:val="en-US" w:eastAsia="zh-CN"/>
        </w:rPr>
        <w:t>1054.28万</w:t>
      </w:r>
      <w:r>
        <w:rPr>
          <w:rFonts w:hint="eastAsia"/>
          <w:sz w:val="32"/>
          <w:szCs w:val="32"/>
        </w:rPr>
        <w:t>元，项目支出</w:t>
      </w:r>
      <w:r>
        <w:rPr>
          <w:rFonts w:hint="eastAsia"/>
          <w:sz w:val="32"/>
          <w:szCs w:val="32"/>
          <w:lang w:val="en-US" w:eastAsia="zh-CN"/>
        </w:rPr>
        <w:t>243万</w:t>
      </w:r>
      <w:r>
        <w:rPr>
          <w:rFonts w:hint="eastAsia"/>
          <w:sz w:val="32"/>
          <w:szCs w:val="32"/>
        </w:rPr>
        <w:t>元。</w:t>
      </w:r>
    </w:p>
    <w:p>
      <w:pPr>
        <w:ind w:firstLine="640" w:firstLineChars="200"/>
        <w:rPr>
          <w:rFonts w:hint="eastAsia"/>
          <w:sz w:val="32"/>
          <w:szCs w:val="32"/>
        </w:rPr>
      </w:pPr>
      <w:r>
        <w:rPr>
          <w:rFonts w:hint="eastAsia"/>
          <w:sz w:val="32"/>
          <w:szCs w:val="32"/>
        </w:rPr>
        <w:t>（2）预算收支和单位实际收支差异较大，主要是因为单位人员工资部分标准提高预计不到位，还有就是扶贫等项目增加超出了年初预算，各项后来争取到的项目款项无法提前预算。</w:t>
      </w:r>
    </w:p>
    <w:p>
      <w:pPr>
        <w:ind w:firstLine="320" w:firstLineChars="100"/>
        <w:rPr>
          <w:rFonts w:hint="eastAsia"/>
          <w:sz w:val="32"/>
          <w:szCs w:val="32"/>
          <w:lang w:val="en-US" w:eastAsia="zh-CN"/>
        </w:rPr>
      </w:pPr>
    </w:p>
    <w:p>
      <w:pPr>
        <w:ind w:firstLine="1280" w:firstLineChars="400"/>
        <w:rPr>
          <w:rFonts w:hint="eastAsia"/>
          <w:lang w:eastAsia="zh-CN"/>
        </w:rPr>
      </w:pPr>
      <w:r>
        <w:rPr>
          <w:rFonts w:hint="eastAsia" w:ascii="仿宋_GB2312" w:hAnsi="仿宋_GB2312" w:eastAsia="仿宋_GB2312" w:cs="仿宋_GB2312"/>
          <w:sz w:val="32"/>
          <w:szCs w:val="32"/>
        </w:rPr>
        <w:t>收入支出决算总</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rPr>
        <w:t>对比图</w:t>
      </w:r>
      <w:r>
        <w:rPr>
          <w:rFonts w:hint="eastAsia" w:ascii="仿宋_GB2312" w:hAnsi="仿宋_GB2312" w:eastAsia="仿宋_GB2312" w:cs="仿宋_GB2312"/>
          <w:sz w:val="32"/>
          <w:szCs w:val="32"/>
          <w:lang w:eastAsia="zh-CN"/>
        </w:rPr>
        <w:t>（单位：万元）</w:t>
      </w:r>
      <w:r>
        <w:rPr>
          <w:sz w:val="32"/>
        </w:rPr>
        <mc:AlternateContent>
          <mc:Choice Requires="wps">
            <w:drawing>
              <wp:anchor distT="0" distB="0" distL="114300" distR="114300" simplePos="0" relativeHeight="251658240" behindDoc="0" locked="0" layoutInCell="1" allowOverlap="1">
                <wp:simplePos x="0" y="0"/>
                <wp:positionH relativeFrom="column">
                  <wp:posOffset>1335405</wp:posOffset>
                </wp:positionH>
                <wp:positionV relativeFrom="paragraph">
                  <wp:posOffset>777240</wp:posOffset>
                </wp:positionV>
                <wp:extent cx="1446530" cy="902335"/>
                <wp:effectExtent l="5080" t="8255" r="15240" b="3810"/>
                <wp:wrapNone/>
                <wp:docPr id="6" name="直接箭头连接符 6"/>
                <wp:cNvGraphicFramePr/>
                <a:graphic xmlns:a="http://schemas.openxmlformats.org/drawingml/2006/main">
                  <a:graphicData uri="http://schemas.microsoft.com/office/word/2010/wordprocessingShape">
                    <wps:wsp>
                      <wps:cNvCnPr/>
                      <wps:spPr>
                        <a:xfrm>
                          <a:off x="2555240" y="1548130"/>
                          <a:ext cx="1446530" cy="902335"/>
                        </a:xfrm>
                        <a:prstGeom prst="straightConnector1">
                          <a:avLst/>
                        </a:prstGeom>
                        <a:ln>
                          <a:solidFill>
                            <a:schemeClr val="tx1">
                              <a:lumMod val="85000"/>
                              <a:lumOff val="15000"/>
                            </a:schemeClr>
                          </a:solidFill>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05.15pt;margin-top:61.2pt;height:71.05pt;width:113.9pt;z-index:251658240;mso-width-relative:page;mso-height-relative:page;" filled="f" stroked="t" coordsize="21600,21600" o:gfxdata="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2WkojXAAAACwEAAA8AAAAAAAAAAQAgAAAAIgAAAGRycy9kb3du&#10;cmV2LnhtbFBLAQIUABQAAAAIAIdO4kDSSSrQOQIAADsEAAAOAAAAAAAAAAEAIAAAACYBAABkcnMv&#10;ZTJvRG9jLnhtbFBLBQYAAAAABgAGAFkBAADRBQAAAAA=&#10;">
                <v:fill on="f" focussize="0,0"/>
                <v:stroke weight="1.5pt" color="#262626 [2749]"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1420495</wp:posOffset>
                </wp:positionH>
                <wp:positionV relativeFrom="paragraph">
                  <wp:posOffset>5086350</wp:posOffset>
                </wp:positionV>
                <wp:extent cx="1350645" cy="883285"/>
                <wp:effectExtent l="5080" t="8255" r="15875" b="3810"/>
                <wp:wrapNone/>
                <wp:docPr id="16" name="直接箭头连接符 16"/>
                <wp:cNvGraphicFramePr/>
                <a:graphic xmlns:a="http://schemas.openxmlformats.org/drawingml/2006/main">
                  <a:graphicData uri="http://schemas.microsoft.com/office/word/2010/wordprocessingShape">
                    <wps:wsp>
                      <wps:cNvCnPr/>
                      <wps:spPr>
                        <a:xfrm>
                          <a:off x="2599055" y="1722755"/>
                          <a:ext cx="1350645" cy="883285"/>
                        </a:xfrm>
                        <a:prstGeom prst="straightConnector1">
                          <a:avLst/>
                        </a:prstGeom>
                        <a:ln>
                          <a:solidFill>
                            <a:srgbClr val="FF0000"/>
                          </a:solidFill>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11.85pt;margin-top:400.5pt;height:69.55pt;width:106.35pt;z-index:251659264;mso-width-relative:page;mso-height-relative:page;" filled="f" stroked="t" coordsize="21600,21600" o:gfxdata="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5Z02vbAAAACwEAAA8AAAAAAAAAAQAgAAAAIgAAAGRycy9kb3ducmV2LnhtbFBLAQIUABQAAAAI&#10;AIdO4kCh/zUVIwIAAAQEAAAOAAAAAAAAAAEAIAAAACoBAABkcnMvZTJvRG9jLnhtbFBLBQYAAAAA&#10;BgAGAFkBAAC/BQAAAAA=&#10;">
                <v:fill on="f" focussize="0,0"/>
                <v:stroke weight="1.5pt" color="#FF0000 [3200]" miterlimit="8" joinstyle="miter" endarrow="open"/>
                <v:imagedata o:title=""/>
                <o:lock v:ext="edit" aspectratio="f"/>
              </v:shape>
            </w:pict>
          </mc:Fallback>
        </mc:AlternateContent>
      </w:r>
      <w:r>
        <w:rPr>
          <w:rFonts w:hint="eastAsia" w:ascii="仿宋_GB2312" w:hAnsi="仿宋_GB2312" w:eastAsia="仿宋_GB2312" w:cs="仿宋_GB2312"/>
          <w:b/>
          <w:bCs/>
          <w:sz w:val="32"/>
          <w:szCs w:val="32"/>
          <w:lang w:eastAsia="zh-CN"/>
        </w:rPr>
        <w:drawing>
          <wp:inline distT="0" distB="0" distL="114300" distR="114300">
            <wp:extent cx="5193030" cy="4015740"/>
            <wp:effectExtent l="4445" t="4445" r="22225" b="1841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ascii="仿宋_GB2312" w:hAnsi="仿宋_GB2312" w:eastAsia="仿宋_GB2312" w:cs="仿宋_GB2312"/>
          <w:b/>
          <w:bCs/>
          <w:sz w:val="32"/>
          <w:szCs w:val="32"/>
          <w:lang w:eastAsia="zh-CN"/>
        </w:rPr>
        <w:drawing>
          <wp:inline distT="0" distB="0" distL="114300" distR="114300">
            <wp:extent cx="5149850" cy="4214495"/>
            <wp:effectExtent l="5080" t="4445" r="7620" b="1016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二、收入决算情况说明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示例：201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收入合计</w:t>
      </w:r>
      <w:r>
        <w:rPr>
          <w:rFonts w:hint="eastAsia" w:ascii="仿宋_GB2312" w:hAnsi="仿宋_GB2312" w:eastAsia="仿宋_GB2312" w:cs="仿宋_GB2312"/>
          <w:sz w:val="32"/>
          <w:szCs w:val="32"/>
          <w:lang w:val="en-US" w:eastAsia="zh-CN"/>
        </w:rPr>
        <w:t>1297.28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,其中财政拨款收入</w:t>
      </w:r>
      <w:r>
        <w:rPr>
          <w:rFonts w:hint="eastAsia" w:ascii="仿宋_GB2312" w:hAnsi="仿宋_GB2312" w:eastAsia="仿宋_GB2312" w:cs="仿宋_GB2312"/>
          <w:sz w:val="32"/>
          <w:szCs w:val="32"/>
          <w:lang w:val="en-US" w:eastAsia="zh-CN"/>
        </w:rPr>
        <w:t>1294.28</w:t>
      </w:r>
      <w:r>
        <w:rPr>
          <w:rFonts w:hint="eastAsia" w:ascii="仿宋_GB2312" w:hAnsi="仿宋_GB2312" w:eastAsia="仿宋_GB2312" w:cs="仿宋_GB2312"/>
          <w:sz w:val="32"/>
          <w:szCs w:val="32"/>
          <w:lang w:eastAsia="zh-CN"/>
        </w:rPr>
        <w:t>万元，占总收入的</w:t>
      </w:r>
      <w:r>
        <w:rPr>
          <w:rFonts w:hint="eastAsia" w:ascii="仿宋_GB2312" w:hAnsi="仿宋_GB2312" w:eastAsia="仿宋_GB2312" w:cs="仿宋_GB2312"/>
          <w:sz w:val="32"/>
          <w:szCs w:val="32"/>
          <w:lang w:val="en-US" w:eastAsia="zh-CN"/>
        </w:rPr>
        <w:t>99.77%，政府性基金预算财政收入3万元，占总收入的0.23%。</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构</w:t>
      </w:r>
      <w:r>
        <w:rPr>
          <w:rFonts w:hint="eastAsia" w:ascii="仿宋_GB2312" w:hAnsi="仿宋_GB2312" w:eastAsia="仿宋_GB2312" w:cs="仿宋_GB2312"/>
          <w:sz w:val="32"/>
          <w:szCs w:val="32"/>
          <w:lang w:eastAsia="zh-CN"/>
        </w:rPr>
        <w:t>图如下：</w:t>
      </w:r>
    </w:p>
    <w:p>
      <w:pPr>
        <w:pStyle w:val="6"/>
        <w:bidi w:val="0"/>
        <w:rPr>
          <w:rFonts w:hint="eastAsia"/>
          <w:lang w:eastAsia="zh-CN"/>
        </w:rPr>
      </w:pPr>
      <w:r>
        <w:rPr>
          <w:rFonts w:hint="eastAsia"/>
          <w:lang w:eastAsia="zh-CN"/>
        </w:rPr>
        <w:drawing>
          <wp:inline distT="0" distB="0" distL="114300" distR="114300">
            <wp:extent cx="5296535" cy="3394710"/>
            <wp:effectExtent l="4445" t="4445" r="13970" b="1079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三、支出决算情况说明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支出合计</w:t>
      </w:r>
      <w:r>
        <w:rPr>
          <w:rFonts w:hint="eastAsia" w:ascii="仿宋_GB2312" w:hAnsi="仿宋_GB2312" w:eastAsia="仿宋_GB2312" w:cs="仿宋_GB2312"/>
          <w:sz w:val="32"/>
          <w:szCs w:val="32"/>
          <w:lang w:val="en-US" w:eastAsia="zh-CN"/>
        </w:rPr>
        <w:t>1297.28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,其中基本支出</w:t>
      </w:r>
      <w:r>
        <w:rPr>
          <w:rFonts w:hint="eastAsia" w:ascii="仿宋_GB2312" w:hAnsi="仿宋_GB2312" w:eastAsia="仿宋_GB2312" w:cs="仿宋_GB2312"/>
          <w:sz w:val="32"/>
          <w:szCs w:val="32"/>
          <w:lang w:val="en-US" w:eastAsia="zh-CN"/>
        </w:rPr>
        <w:t>1054.28</w:t>
      </w:r>
      <w:r>
        <w:rPr>
          <w:rFonts w:hint="eastAsia" w:ascii="仿宋_GB2312" w:hAnsi="仿宋_GB2312" w:eastAsia="仿宋_GB2312" w:cs="仿宋_GB2312"/>
          <w:sz w:val="32"/>
          <w:szCs w:val="32"/>
          <w:lang w:eastAsia="zh-CN"/>
        </w:rPr>
        <w:t>万元，占总支出的</w:t>
      </w:r>
      <w:r>
        <w:rPr>
          <w:rFonts w:hint="eastAsia" w:ascii="仿宋_GB2312" w:hAnsi="仿宋_GB2312" w:eastAsia="仿宋_GB2312" w:cs="仿宋_GB2312"/>
          <w:sz w:val="32"/>
          <w:szCs w:val="32"/>
          <w:lang w:val="en-US" w:eastAsia="zh-CN"/>
        </w:rPr>
        <w:t>81.27%；</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243.00</w:t>
      </w:r>
      <w:r>
        <w:rPr>
          <w:rFonts w:hint="eastAsia" w:ascii="仿宋_GB2312" w:hAnsi="仿宋_GB2312" w:eastAsia="仿宋_GB2312" w:cs="仿宋_GB2312"/>
          <w:sz w:val="32"/>
          <w:szCs w:val="32"/>
          <w:lang w:eastAsia="zh-CN"/>
        </w:rPr>
        <w:t>万元，占总支出的</w:t>
      </w:r>
      <w:r>
        <w:rPr>
          <w:rFonts w:hint="eastAsia" w:ascii="仿宋_GB2312" w:hAnsi="仿宋_GB2312" w:eastAsia="仿宋_GB2312" w:cs="仿宋_GB2312"/>
          <w:sz w:val="32"/>
          <w:szCs w:val="32"/>
          <w:lang w:val="en-US" w:eastAsia="zh-CN"/>
        </w:rPr>
        <w:t>18.73%。</w:t>
      </w:r>
    </w:p>
    <w:p>
      <w:pPr>
        <w:keepNext w:val="0"/>
        <w:keepLines w:val="0"/>
        <w:pageBreakBefore w:val="0"/>
        <w:widowControl w:val="0"/>
        <w:kinsoku/>
        <w:wordWrap/>
        <w:overflowPunct/>
        <w:topLinePunct w:val="0"/>
        <w:autoSpaceDE w:val="0"/>
        <w:autoSpaceDN w:val="0"/>
        <w:bidi w:val="0"/>
        <w:adjustRightInd/>
        <w:snapToGrid/>
        <w:spacing w:line="520" w:lineRule="exact"/>
        <w:ind w:firstLine="1600" w:firstLineChars="5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构</w:t>
      </w:r>
      <w:r>
        <w:rPr>
          <w:rFonts w:hint="eastAsia" w:ascii="仿宋_GB2312" w:hAnsi="仿宋_GB2312" w:eastAsia="仿宋_GB2312" w:cs="仿宋_GB2312"/>
          <w:sz w:val="32"/>
          <w:szCs w:val="32"/>
          <w:lang w:eastAsia="zh-CN"/>
        </w:rPr>
        <w:t>图如下：</w:t>
      </w:r>
    </w:p>
    <w:p>
      <w:pPr>
        <w:pStyle w:val="3"/>
        <w:bidi w:val="0"/>
        <w:rPr>
          <w:rFonts w:hint="eastAsia"/>
          <w:lang w:eastAsia="zh-CN"/>
        </w:rPr>
      </w:pPr>
      <w:r>
        <w:rPr>
          <w:rFonts w:hint="eastAsia"/>
          <w:lang w:eastAsia="zh-CN"/>
        </w:rPr>
        <w:drawing>
          <wp:inline distT="0" distB="0" distL="114300" distR="114300">
            <wp:extent cx="5045710" cy="3740785"/>
            <wp:effectExtent l="4445" t="4445" r="17145" b="762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3"/>
        </w:numPr>
        <w:kinsoku/>
        <w:wordWrap/>
        <w:overflowPunct/>
        <w:topLinePunct w:val="0"/>
        <w:autoSpaceDE w:val="0"/>
        <w:autoSpaceDN w:val="0"/>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财政拨款收入支出决算总体情况说明</w:t>
      </w:r>
    </w:p>
    <w:p>
      <w:pPr>
        <w:ind w:firstLine="640" w:firstLineChars="200"/>
        <w:rPr>
          <w:rFonts w:hint="default"/>
          <w:sz w:val="32"/>
          <w:szCs w:val="32"/>
          <w:lang w:val="en-US" w:eastAsia="zh-CN"/>
        </w:rPr>
      </w:pPr>
      <w:r>
        <w:rPr>
          <w:rFonts w:hint="eastAsia"/>
          <w:sz w:val="32"/>
          <w:szCs w:val="32"/>
          <w:lang w:val="en-US" w:eastAsia="zh-CN"/>
        </w:rPr>
        <w:t>（1）2019</w:t>
      </w:r>
      <w:r>
        <w:rPr>
          <w:rFonts w:hint="eastAsia"/>
          <w:sz w:val="32"/>
          <w:szCs w:val="32"/>
        </w:rPr>
        <w:t>年</w:t>
      </w:r>
      <w:r>
        <w:rPr>
          <w:rFonts w:hint="eastAsia"/>
          <w:sz w:val="32"/>
          <w:szCs w:val="32"/>
          <w:lang w:eastAsia="zh-CN"/>
        </w:rPr>
        <w:t>四季镇人民政府总财政拨款收入</w:t>
      </w:r>
      <w:r>
        <w:rPr>
          <w:rFonts w:hint="eastAsia"/>
          <w:sz w:val="32"/>
          <w:szCs w:val="32"/>
          <w:lang w:val="en-US" w:eastAsia="zh-CN"/>
        </w:rPr>
        <w:t>1297.28万元，</w:t>
      </w:r>
      <w:r>
        <w:rPr>
          <w:rFonts w:hint="eastAsia"/>
          <w:sz w:val="32"/>
          <w:szCs w:val="32"/>
        </w:rPr>
        <w:t>财政拨款支出</w:t>
      </w:r>
      <w:r>
        <w:rPr>
          <w:rFonts w:hint="eastAsia"/>
          <w:sz w:val="32"/>
          <w:szCs w:val="32"/>
          <w:lang w:val="en-US" w:eastAsia="zh-CN"/>
        </w:rPr>
        <w:t>1297.28万元，</w:t>
      </w:r>
      <w:r>
        <w:rPr>
          <w:rFonts w:hint="eastAsia"/>
          <w:sz w:val="32"/>
          <w:szCs w:val="32"/>
          <w:lang w:eastAsia="zh-CN"/>
        </w:rPr>
        <w:t>由于今年各站所人员纳入政府一并核算，因此基本支出比上年增加</w:t>
      </w:r>
      <w:r>
        <w:rPr>
          <w:rFonts w:hint="eastAsia"/>
          <w:sz w:val="32"/>
          <w:szCs w:val="32"/>
          <w:lang w:val="en-US" w:eastAsia="zh-CN"/>
        </w:rPr>
        <w:t>45.14%。2019年底无剩余资金。</w:t>
      </w:r>
    </w:p>
    <w:p>
      <w:pPr>
        <w:ind w:firstLine="640" w:firstLineChars="200"/>
        <w:rPr>
          <w:rFonts w:hint="eastAsia" w:ascii="仿宋_GB2312" w:hAnsi="仿宋_GB2312" w:eastAsia="仿宋_GB2312" w:cs="仿宋_GB2312"/>
          <w:sz w:val="32"/>
          <w:szCs w:val="32"/>
          <w:lang w:eastAsia="zh-CN"/>
        </w:rPr>
      </w:pPr>
      <w:r>
        <w:rPr>
          <w:rFonts w:hint="eastAsia"/>
          <w:sz w:val="32"/>
          <w:szCs w:val="32"/>
          <w:lang w:val="en-US" w:eastAsia="zh-CN"/>
        </w:rPr>
        <w:t>（2）2019年四季镇麦溪小学</w:t>
      </w:r>
      <w:r>
        <w:rPr>
          <w:rFonts w:hint="eastAsia"/>
          <w:sz w:val="32"/>
          <w:szCs w:val="32"/>
          <w:lang w:eastAsia="zh-CN"/>
        </w:rPr>
        <w:t>财政拨款收入</w:t>
      </w:r>
      <w:r>
        <w:rPr>
          <w:rFonts w:hint="eastAsia"/>
          <w:sz w:val="32"/>
          <w:szCs w:val="32"/>
          <w:lang w:val="en-US" w:eastAsia="zh-CN"/>
        </w:rPr>
        <w:t>152万，占本年收入的98.06%，政府性基金收入3万元，占本年收入的1.9%，</w:t>
      </w:r>
      <w:r>
        <w:rPr>
          <w:rFonts w:hint="eastAsia"/>
          <w:sz w:val="32"/>
          <w:szCs w:val="32"/>
          <w:lang w:eastAsia="zh-CN"/>
        </w:rPr>
        <w:t>本年支出</w:t>
      </w:r>
      <w:r>
        <w:rPr>
          <w:rFonts w:hint="eastAsia"/>
          <w:sz w:val="32"/>
          <w:szCs w:val="32"/>
          <w:lang w:val="en-US" w:eastAsia="zh-CN"/>
        </w:rPr>
        <w:t>155万，占本年收入的100%。其中工资福利支出128.6万元，占本年支出的95.55%;商品和服务支出3.23万元。占本年支出的2.42%;对个人和家庭的补助支出1.95万元。占1.45%;资本性支出0.78万元，占0.58%。本年收入比上年度减少46.25%，原因是财政补助养老保险部分并入预算单位核算。本年支出减少39.98%，原因是代管往来资金不计入核算。</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财政拨款</w:t>
      </w:r>
      <w:r>
        <w:rPr>
          <w:rFonts w:hint="eastAsia" w:ascii="仿宋_GB2312" w:hAnsi="仿宋_GB2312" w:eastAsia="仿宋_GB2312" w:cs="仿宋_GB2312"/>
          <w:sz w:val="32"/>
          <w:szCs w:val="32"/>
        </w:rPr>
        <w:t>收入支出决算总</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rPr>
        <w:t>对比图</w:t>
      </w:r>
      <w:r>
        <w:rPr>
          <w:rFonts w:hint="eastAsia" w:ascii="仿宋_GB2312" w:hAnsi="仿宋_GB2312" w:eastAsia="仿宋_GB2312" w:cs="仿宋_GB2312"/>
          <w:sz w:val="32"/>
          <w:szCs w:val="32"/>
          <w:lang w:eastAsia="zh-CN"/>
        </w:rPr>
        <w:t>（单位：万元）</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center"/>
        <w:textAlignment w:val="auto"/>
        <w:outlineLvl w:val="9"/>
        <w:rPr>
          <w:rFonts w:hint="eastAsia" w:ascii="仿宋_GB2312" w:hAnsi="仿宋_GB2312" w:eastAsia="仿宋_GB2312" w:cs="仿宋_GB2312"/>
          <w:sz w:val="32"/>
          <w:szCs w:val="32"/>
          <w:lang w:eastAsia="zh-CN"/>
        </w:rPr>
      </w:pPr>
    </w:p>
    <w:p>
      <w:pPr>
        <w:pStyle w:val="4"/>
        <w:bidi w:val="0"/>
        <w:rPr>
          <w:rFonts w:hint="eastAsia"/>
          <w:lang w:eastAsia="zh-CN"/>
        </w:rPr>
      </w:pPr>
      <w:r>
        <w:rPr>
          <w:rFonts w:hint="eastAsia" w:ascii="仿宋_GB2312" w:hAnsi="仿宋_GB2312" w:eastAsia="仿宋_GB2312" w:cs="仿宋_GB2312"/>
          <w:b/>
          <w:bCs/>
          <w:sz w:val="32"/>
          <w:szCs w:val="32"/>
          <w:lang w:eastAsia="zh-CN"/>
        </w:rPr>
        <w:drawing>
          <wp:inline distT="0" distB="0" distL="114300" distR="114300">
            <wp:extent cx="5193030" cy="4015740"/>
            <wp:effectExtent l="4445" t="4445" r="22225" b="1841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（一）财政拨款支出决算总体情况说明。</w:t>
      </w:r>
    </w:p>
    <w:p>
      <w:pPr>
        <w:ind w:firstLine="640" w:firstLineChars="200"/>
        <w:rPr>
          <w:rFonts w:hint="default" w:ascii="仿宋_GB2312" w:hAnsi="仿宋" w:eastAsia="仿宋_GB2312" w:cs="仿宋"/>
          <w:bCs/>
          <w:sz w:val="32"/>
          <w:szCs w:val="32"/>
          <w:lang w:val="en-US" w:eastAsia="zh-CN"/>
        </w:rPr>
      </w:pPr>
      <w:r>
        <w:rPr>
          <w:rFonts w:hint="eastAsia" w:ascii="仿宋_GB2312" w:hAnsi="仿宋" w:eastAsia="仿宋_GB2312" w:cs="仿宋"/>
          <w:bCs/>
          <w:sz w:val="32"/>
          <w:szCs w:val="32"/>
        </w:rPr>
        <w:t>201</w:t>
      </w:r>
      <w:r>
        <w:rPr>
          <w:rFonts w:hint="eastAsia" w:ascii="仿宋_GB2312" w:hAnsi="仿宋" w:eastAsia="仿宋_GB2312" w:cs="仿宋"/>
          <w:bCs/>
          <w:sz w:val="32"/>
          <w:szCs w:val="32"/>
          <w:lang w:val="en-US" w:eastAsia="zh-CN"/>
        </w:rPr>
        <w:t>9</w:t>
      </w:r>
      <w:r>
        <w:rPr>
          <w:rFonts w:hint="eastAsia" w:ascii="仿宋_GB2312" w:hAnsi="仿宋" w:eastAsia="仿宋_GB2312" w:cs="仿宋"/>
          <w:bCs/>
          <w:sz w:val="32"/>
          <w:szCs w:val="32"/>
        </w:rPr>
        <w:t>年行政事业单位实际支出</w:t>
      </w:r>
      <w:r>
        <w:rPr>
          <w:rFonts w:hint="eastAsia" w:ascii="仿宋_GB2312" w:hAnsi="仿宋" w:eastAsia="仿宋_GB2312" w:cs="仿宋"/>
          <w:bCs/>
          <w:sz w:val="32"/>
          <w:szCs w:val="32"/>
          <w:lang w:val="en-US" w:eastAsia="zh-CN"/>
        </w:rPr>
        <w:t>1297</w:t>
      </w:r>
      <w:r>
        <w:rPr>
          <w:rFonts w:hint="eastAsia" w:ascii="仿宋_GB2312" w:eastAsia="仿宋_GB2312" w:cs="仿宋"/>
          <w:bCs/>
          <w:sz w:val="32"/>
          <w:szCs w:val="32"/>
          <w:lang w:val="en-US" w:eastAsia="zh-CN"/>
        </w:rPr>
        <w:t>.</w:t>
      </w:r>
      <w:r>
        <w:rPr>
          <w:rFonts w:hint="eastAsia" w:ascii="仿宋_GB2312" w:hAnsi="仿宋" w:eastAsia="仿宋_GB2312" w:cs="仿宋"/>
          <w:bCs/>
          <w:sz w:val="32"/>
          <w:szCs w:val="32"/>
          <w:lang w:val="en-US" w:eastAsia="zh-CN"/>
        </w:rPr>
        <w:t>28</w:t>
      </w:r>
      <w:r>
        <w:rPr>
          <w:rFonts w:hint="eastAsia" w:ascii="仿宋_GB2312" w:eastAsia="仿宋_GB2312" w:cs="仿宋"/>
          <w:bCs/>
          <w:sz w:val="32"/>
          <w:szCs w:val="32"/>
          <w:lang w:val="en-US" w:eastAsia="zh-CN"/>
        </w:rPr>
        <w:t>万</w:t>
      </w:r>
      <w:r>
        <w:rPr>
          <w:rFonts w:hint="eastAsia" w:ascii="仿宋_GB2312" w:hAnsi="仿宋" w:eastAsia="仿宋_GB2312" w:cs="仿宋"/>
          <w:bCs/>
          <w:sz w:val="32"/>
          <w:szCs w:val="32"/>
        </w:rPr>
        <w:t>元，其中其中一般公共服务支出</w:t>
      </w:r>
      <w:r>
        <w:rPr>
          <w:rFonts w:hint="eastAsia" w:ascii="仿宋_GB2312" w:hAnsi="仿宋" w:eastAsia="仿宋_GB2312" w:cs="仿宋"/>
          <w:bCs/>
          <w:sz w:val="32"/>
          <w:szCs w:val="32"/>
          <w:lang w:val="en-US" w:eastAsia="zh-CN"/>
        </w:rPr>
        <w:t>416</w:t>
      </w:r>
      <w:r>
        <w:rPr>
          <w:rFonts w:hint="eastAsia" w:ascii="仿宋_GB2312" w:eastAsia="仿宋_GB2312" w:cs="仿宋"/>
          <w:bCs/>
          <w:sz w:val="32"/>
          <w:szCs w:val="32"/>
          <w:lang w:val="en-US" w:eastAsia="zh-CN"/>
        </w:rPr>
        <w:t>.</w:t>
      </w:r>
      <w:r>
        <w:rPr>
          <w:rFonts w:hint="eastAsia" w:ascii="仿宋_GB2312" w:hAnsi="仿宋" w:eastAsia="仿宋_GB2312" w:cs="仿宋"/>
          <w:bCs/>
          <w:sz w:val="32"/>
          <w:szCs w:val="32"/>
          <w:lang w:val="en-US" w:eastAsia="zh-CN"/>
        </w:rPr>
        <w:t>1</w:t>
      </w:r>
      <w:r>
        <w:rPr>
          <w:rFonts w:hint="eastAsia" w:ascii="仿宋_GB2312" w:eastAsia="仿宋_GB2312" w:cs="仿宋"/>
          <w:bCs/>
          <w:sz w:val="32"/>
          <w:szCs w:val="32"/>
          <w:lang w:val="en-US" w:eastAsia="zh-CN"/>
        </w:rPr>
        <w:t>4万</w:t>
      </w:r>
      <w:r>
        <w:rPr>
          <w:rFonts w:hint="eastAsia" w:ascii="仿宋_GB2312" w:hAnsi="仿宋" w:eastAsia="仿宋_GB2312" w:cs="仿宋"/>
          <w:bCs/>
          <w:sz w:val="32"/>
          <w:szCs w:val="32"/>
        </w:rPr>
        <w:t>元，文化体育与传媒支出</w:t>
      </w:r>
      <w:r>
        <w:rPr>
          <w:rFonts w:hint="eastAsia" w:ascii="仿宋_GB2312" w:hAnsi="仿宋" w:eastAsia="仿宋_GB2312" w:cs="仿宋"/>
          <w:bCs/>
          <w:sz w:val="32"/>
          <w:szCs w:val="32"/>
          <w:lang w:val="en-US" w:eastAsia="zh-CN"/>
        </w:rPr>
        <w:t>48</w:t>
      </w:r>
      <w:r>
        <w:rPr>
          <w:rFonts w:hint="eastAsia" w:ascii="仿宋_GB2312" w:eastAsia="仿宋_GB2312" w:cs="仿宋"/>
          <w:bCs/>
          <w:sz w:val="32"/>
          <w:szCs w:val="32"/>
          <w:lang w:val="en-US" w:eastAsia="zh-CN"/>
        </w:rPr>
        <w:t>.</w:t>
      </w:r>
      <w:r>
        <w:rPr>
          <w:rFonts w:hint="eastAsia" w:ascii="仿宋_GB2312" w:hAnsi="仿宋" w:eastAsia="仿宋_GB2312" w:cs="仿宋"/>
          <w:bCs/>
          <w:sz w:val="32"/>
          <w:szCs w:val="32"/>
          <w:lang w:val="en-US" w:eastAsia="zh-CN"/>
        </w:rPr>
        <w:t>0</w:t>
      </w:r>
      <w:r>
        <w:rPr>
          <w:rFonts w:hint="eastAsia" w:ascii="仿宋_GB2312" w:eastAsia="仿宋_GB2312" w:cs="仿宋"/>
          <w:bCs/>
          <w:sz w:val="32"/>
          <w:szCs w:val="32"/>
          <w:lang w:val="en-US" w:eastAsia="zh-CN"/>
        </w:rPr>
        <w:t>4万</w:t>
      </w:r>
      <w:r>
        <w:rPr>
          <w:rFonts w:hint="eastAsia" w:ascii="仿宋_GB2312" w:hAnsi="仿宋" w:eastAsia="仿宋_GB2312" w:cs="仿宋"/>
          <w:bCs/>
          <w:sz w:val="32"/>
          <w:szCs w:val="32"/>
        </w:rPr>
        <w:t>元，社会保障和就业支出</w:t>
      </w:r>
      <w:r>
        <w:rPr>
          <w:rFonts w:hint="eastAsia" w:ascii="仿宋_GB2312" w:hAnsi="仿宋" w:eastAsia="仿宋_GB2312" w:cs="仿宋"/>
          <w:bCs/>
          <w:sz w:val="32"/>
          <w:szCs w:val="32"/>
          <w:lang w:val="en-US" w:eastAsia="zh-CN"/>
        </w:rPr>
        <w:t>111</w:t>
      </w:r>
      <w:r>
        <w:rPr>
          <w:rFonts w:hint="eastAsia" w:ascii="仿宋_GB2312" w:eastAsia="仿宋_GB2312" w:cs="仿宋"/>
          <w:bCs/>
          <w:sz w:val="32"/>
          <w:szCs w:val="32"/>
          <w:lang w:val="en-US" w:eastAsia="zh-CN"/>
        </w:rPr>
        <w:t>.</w:t>
      </w:r>
      <w:r>
        <w:rPr>
          <w:rFonts w:hint="eastAsia" w:ascii="仿宋_GB2312" w:hAnsi="仿宋" w:eastAsia="仿宋_GB2312" w:cs="仿宋"/>
          <w:bCs/>
          <w:sz w:val="32"/>
          <w:szCs w:val="32"/>
          <w:lang w:val="en-US" w:eastAsia="zh-CN"/>
        </w:rPr>
        <w:t>89</w:t>
      </w:r>
      <w:r>
        <w:rPr>
          <w:rFonts w:hint="eastAsia" w:ascii="仿宋_GB2312" w:eastAsia="仿宋_GB2312" w:cs="仿宋"/>
          <w:bCs/>
          <w:sz w:val="32"/>
          <w:szCs w:val="32"/>
          <w:lang w:val="en-US" w:eastAsia="zh-CN"/>
        </w:rPr>
        <w:t>万</w:t>
      </w:r>
      <w:r>
        <w:rPr>
          <w:rFonts w:hint="eastAsia" w:ascii="仿宋_GB2312" w:hAnsi="仿宋" w:eastAsia="仿宋_GB2312" w:cs="仿宋"/>
          <w:bCs/>
          <w:sz w:val="32"/>
          <w:szCs w:val="32"/>
        </w:rPr>
        <w:t>元，节能环保支出</w:t>
      </w:r>
      <w:r>
        <w:rPr>
          <w:rFonts w:hint="eastAsia" w:ascii="仿宋_GB2312" w:hAnsi="仿宋" w:eastAsia="仿宋_GB2312" w:cs="仿宋"/>
          <w:bCs/>
          <w:sz w:val="32"/>
          <w:szCs w:val="32"/>
          <w:lang w:val="en-US" w:eastAsia="zh-CN"/>
        </w:rPr>
        <w:t>29</w:t>
      </w:r>
      <w:r>
        <w:rPr>
          <w:rFonts w:hint="eastAsia" w:ascii="仿宋_GB2312" w:eastAsia="仿宋_GB2312" w:cs="仿宋"/>
          <w:bCs/>
          <w:sz w:val="32"/>
          <w:szCs w:val="32"/>
          <w:lang w:val="en-US" w:eastAsia="zh-CN"/>
        </w:rPr>
        <w:t>.</w:t>
      </w:r>
      <w:r>
        <w:rPr>
          <w:rFonts w:hint="eastAsia" w:ascii="仿宋_GB2312" w:hAnsi="仿宋" w:eastAsia="仿宋_GB2312" w:cs="仿宋"/>
          <w:bCs/>
          <w:sz w:val="32"/>
          <w:szCs w:val="32"/>
          <w:lang w:val="en-US" w:eastAsia="zh-CN"/>
        </w:rPr>
        <w:t>68</w:t>
      </w:r>
      <w:r>
        <w:rPr>
          <w:rFonts w:hint="eastAsia" w:ascii="仿宋_GB2312" w:eastAsia="仿宋_GB2312" w:cs="仿宋"/>
          <w:bCs/>
          <w:sz w:val="32"/>
          <w:szCs w:val="32"/>
          <w:lang w:val="en-US" w:eastAsia="zh-CN"/>
        </w:rPr>
        <w:t>万</w:t>
      </w:r>
      <w:r>
        <w:rPr>
          <w:rFonts w:hint="eastAsia" w:ascii="仿宋_GB2312" w:hAnsi="仿宋" w:eastAsia="仿宋_GB2312" w:cs="仿宋"/>
          <w:bCs/>
          <w:sz w:val="32"/>
          <w:szCs w:val="32"/>
        </w:rPr>
        <w:t>元，农林水支出</w:t>
      </w:r>
      <w:r>
        <w:rPr>
          <w:rFonts w:hint="eastAsia" w:ascii="仿宋_GB2312" w:hAnsi="仿宋" w:eastAsia="仿宋_GB2312" w:cs="仿宋"/>
          <w:bCs/>
          <w:sz w:val="32"/>
          <w:szCs w:val="32"/>
          <w:lang w:val="en-US" w:eastAsia="zh-CN"/>
        </w:rPr>
        <w:t>329</w:t>
      </w:r>
      <w:r>
        <w:rPr>
          <w:rFonts w:hint="eastAsia" w:ascii="仿宋_GB2312" w:eastAsia="仿宋_GB2312" w:cs="仿宋"/>
          <w:bCs/>
          <w:sz w:val="32"/>
          <w:szCs w:val="32"/>
          <w:lang w:val="en-US" w:eastAsia="zh-CN"/>
        </w:rPr>
        <w:t>.</w:t>
      </w:r>
      <w:r>
        <w:rPr>
          <w:rFonts w:hint="eastAsia" w:ascii="仿宋_GB2312" w:hAnsi="仿宋" w:eastAsia="仿宋_GB2312" w:cs="仿宋"/>
          <w:bCs/>
          <w:sz w:val="32"/>
          <w:szCs w:val="32"/>
          <w:lang w:val="en-US" w:eastAsia="zh-CN"/>
        </w:rPr>
        <w:t>8</w:t>
      </w:r>
      <w:r>
        <w:rPr>
          <w:rFonts w:hint="eastAsia" w:ascii="仿宋_GB2312" w:eastAsia="仿宋_GB2312" w:cs="仿宋"/>
          <w:bCs/>
          <w:sz w:val="32"/>
          <w:szCs w:val="32"/>
          <w:lang w:val="en-US" w:eastAsia="zh-CN"/>
        </w:rPr>
        <w:t>5万</w:t>
      </w:r>
      <w:r>
        <w:rPr>
          <w:rFonts w:hint="eastAsia" w:ascii="仿宋_GB2312" w:hAnsi="仿宋" w:eastAsia="仿宋_GB2312" w:cs="仿宋"/>
          <w:bCs/>
          <w:sz w:val="32"/>
          <w:szCs w:val="32"/>
        </w:rPr>
        <w:t>元，</w:t>
      </w:r>
      <w:r>
        <w:rPr>
          <w:rFonts w:hint="eastAsia" w:ascii="仿宋_GB2312" w:hAnsi="仿宋" w:eastAsia="仿宋_GB2312" w:cs="仿宋"/>
          <w:bCs/>
          <w:sz w:val="32"/>
          <w:szCs w:val="32"/>
          <w:lang w:eastAsia="zh-CN"/>
        </w:rPr>
        <w:t>住房保障支出</w:t>
      </w:r>
      <w:r>
        <w:rPr>
          <w:rFonts w:hint="eastAsia" w:ascii="仿宋_GB2312" w:hAnsi="仿宋" w:eastAsia="仿宋_GB2312" w:cs="仿宋"/>
          <w:bCs/>
          <w:sz w:val="32"/>
          <w:szCs w:val="32"/>
          <w:lang w:val="en-US" w:eastAsia="zh-CN"/>
        </w:rPr>
        <w:t>53</w:t>
      </w:r>
      <w:r>
        <w:rPr>
          <w:rFonts w:hint="eastAsia" w:ascii="仿宋_GB2312" w:eastAsia="仿宋_GB2312" w:cs="仿宋"/>
          <w:bCs/>
          <w:sz w:val="32"/>
          <w:szCs w:val="32"/>
          <w:lang w:val="en-US" w:eastAsia="zh-CN"/>
        </w:rPr>
        <w:t>.</w:t>
      </w:r>
      <w:r>
        <w:rPr>
          <w:rFonts w:hint="eastAsia" w:ascii="仿宋_GB2312" w:hAnsi="仿宋" w:eastAsia="仿宋_GB2312" w:cs="仿宋"/>
          <w:bCs/>
          <w:sz w:val="32"/>
          <w:szCs w:val="32"/>
          <w:lang w:val="en-US" w:eastAsia="zh-CN"/>
        </w:rPr>
        <w:t>07</w:t>
      </w:r>
      <w:r>
        <w:rPr>
          <w:rFonts w:hint="eastAsia" w:ascii="仿宋_GB2312" w:eastAsia="仿宋_GB2312" w:cs="仿宋"/>
          <w:bCs/>
          <w:sz w:val="32"/>
          <w:szCs w:val="32"/>
          <w:lang w:val="en-US" w:eastAsia="zh-CN"/>
        </w:rPr>
        <w:t>万</w:t>
      </w:r>
      <w:r>
        <w:rPr>
          <w:rFonts w:hint="eastAsia" w:ascii="仿宋_GB2312" w:hAnsi="仿宋" w:eastAsia="仿宋_GB2312" w:cs="仿宋"/>
          <w:bCs/>
          <w:sz w:val="32"/>
          <w:szCs w:val="32"/>
          <w:lang w:val="en-US" w:eastAsia="zh-CN"/>
        </w:rPr>
        <w:t>元，交通运输支出6</w:t>
      </w:r>
      <w:r>
        <w:rPr>
          <w:rFonts w:hint="eastAsia" w:ascii="仿宋_GB2312" w:eastAsia="仿宋_GB2312" w:cs="仿宋"/>
          <w:bCs/>
          <w:sz w:val="32"/>
          <w:szCs w:val="32"/>
          <w:lang w:val="en-US" w:eastAsia="zh-CN"/>
        </w:rPr>
        <w:t>万</w:t>
      </w:r>
      <w:r>
        <w:rPr>
          <w:rFonts w:hint="eastAsia" w:ascii="仿宋_GB2312" w:hAnsi="仿宋" w:eastAsia="仿宋_GB2312" w:cs="仿宋"/>
          <w:bCs/>
          <w:sz w:val="32"/>
          <w:szCs w:val="32"/>
          <w:lang w:val="en-US" w:eastAsia="zh-CN"/>
        </w:rPr>
        <w:t>元，城乡社区支出100</w:t>
      </w:r>
      <w:r>
        <w:rPr>
          <w:rFonts w:hint="eastAsia" w:ascii="仿宋_GB2312" w:eastAsia="仿宋_GB2312" w:cs="仿宋"/>
          <w:bCs/>
          <w:sz w:val="32"/>
          <w:szCs w:val="32"/>
          <w:lang w:val="en-US" w:eastAsia="zh-CN"/>
        </w:rPr>
        <w:t>万</w:t>
      </w:r>
      <w:r>
        <w:rPr>
          <w:rFonts w:hint="eastAsia" w:ascii="仿宋_GB2312" w:hAnsi="仿宋" w:eastAsia="仿宋_GB2312" w:cs="仿宋"/>
          <w:bCs/>
          <w:sz w:val="32"/>
          <w:szCs w:val="32"/>
          <w:lang w:val="en-US" w:eastAsia="zh-CN"/>
        </w:rPr>
        <w:t>元，卫生健康支出53</w:t>
      </w:r>
      <w:r>
        <w:rPr>
          <w:rFonts w:hint="eastAsia" w:ascii="仿宋_GB2312" w:eastAsia="仿宋_GB2312" w:cs="仿宋"/>
          <w:bCs/>
          <w:sz w:val="32"/>
          <w:szCs w:val="32"/>
          <w:lang w:val="en-US" w:eastAsia="zh-CN"/>
        </w:rPr>
        <w:t>.</w:t>
      </w:r>
      <w:r>
        <w:rPr>
          <w:rFonts w:hint="eastAsia" w:ascii="仿宋_GB2312" w:hAnsi="仿宋" w:eastAsia="仿宋_GB2312" w:cs="仿宋"/>
          <w:bCs/>
          <w:sz w:val="32"/>
          <w:szCs w:val="32"/>
          <w:lang w:val="en-US" w:eastAsia="zh-CN"/>
        </w:rPr>
        <w:t>61</w:t>
      </w:r>
      <w:r>
        <w:rPr>
          <w:rFonts w:hint="eastAsia" w:ascii="仿宋_GB2312" w:eastAsia="仿宋_GB2312" w:cs="仿宋"/>
          <w:bCs/>
          <w:sz w:val="32"/>
          <w:szCs w:val="32"/>
          <w:lang w:val="en-US" w:eastAsia="zh-CN"/>
        </w:rPr>
        <w:t>万</w:t>
      </w:r>
      <w:r>
        <w:rPr>
          <w:rFonts w:hint="eastAsia" w:ascii="仿宋_GB2312" w:hAnsi="仿宋" w:eastAsia="仿宋_GB2312" w:cs="仿宋"/>
          <w:bCs/>
          <w:sz w:val="32"/>
          <w:szCs w:val="32"/>
          <w:lang w:val="en-US" w:eastAsia="zh-CN"/>
        </w:rPr>
        <w:t>元。教育支出134</w:t>
      </w:r>
      <w:r>
        <w:rPr>
          <w:rFonts w:hint="eastAsia" w:ascii="仿宋_GB2312" w:eastAsia="仿宋_GB2312" w:cs="仿宋"/>
          <w:bCs/>
          <w:sz w:val="32"/>
          <w:szCs w:val="32"/>
          <w:lang w:val="en-US" w:eastAsia="zh-CN"/>
        </w:rPr>
        <w:t>.</w:t>
      </w:r>
      <w:r>
        <w:rPr>
          <w:rFonts w:hint="eastAsia" w:ascii="仿宋_GB2312" w:hAnsi="仿宋" w:eastAsia="仿宋_GB2312" w:cs="仿宋"/>
          <w:bCs/>
          <w:sz w:val="32"/>
          <w:szCs w:val="32"/>
          <w:lang w:val="en-US" w:eastAsia="zh-CN"/>
        </w:rPr>
        <w:t>2</w:t>
      </w:r>
      <w:r>
        <w:rPr>
          <w:rFonts w:hint="eastAsia" w:ascii="仿宋_GB2312" w:eastAsia="仿宋_GB2312" w:cs="仿宋"/>
          <w:bCs/>
          <w:sz w:val="32"/>
          <w:szCs w:val="32"/>
          <w:lang w:val="en-US" w:eastAsia="zh-CN"/>
        </w:rPr>
        <w:t>5万</w:t>
      </w:r>
      <w:r>
        <w:rPr>
          <w:rFonts w:hint="eastAsia" w:ascii="仿宋_GB2312" w:hAnsi="仿宋" w:eastAsia="仿宋_GB2312" w:cs="仿宋"/>
          <w:bCs/>
          <w:sz w:val="32"/>
          <w:szCs w:val="32"/>
          <w:lang w:val="en-US" w:eastAsia="zh-CN"/>
        </w:rPr>
        <w:t>元。其他支出3</w:t>
      </w:r>
      <w:r>
        <w:rPr>
          <w:rFonts w:hint="eastAsia" w:ascii="仿宋_GB2312" w:eastAsia="仿宋_GB2312" w:cs="仿宋"/>
          <w:bCs/>
          <w:sz w:val="32"/>
          <w:szCs w:val="32"/>
          <w:lang w:val="en-US" w:eastAsia="zh-CN"/>
        </w:rPr>
        <w:t>万</w:t>
      </w:r>
      <w:r>
        <w:rPr>
          <w:rFonts w:hint="eastAsia" w:ascii="仿宋_GB2312" w:hAnsi="仿宋" w:eastAsia="仿宋_GB2312" w:cs="仿宋"/>
          <w:bCs/>
          <w:sz w:val="32"/>
          <w:szCs w:val="32"/>
          <w:lang w:val="en-US" w:eastAsia="zh-CN"/>
        </w:rPr>
        <w:t>元。</w:t>
      </w:r>
    </w:p>
    <w:p>
      <w:pPr>
        <w:ind w:firstLine="640" w:firstLineChars="20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财政拨款</w:t>
      </w:r>
      <w:r>
        <w:rPr>
          <w:rFonts w:hint="eastAsia" w:ascii="仿宋_GB2312" w:hAnsi="仿宋_GB2312" w:eastAsia="仿宋_GB2312" w:cs="仿宋_GB2312"/>
          <w:sz w:val="32"/>
          <w:szCs w:val="32"/>
        </w:rPr>
        <w:t>支出决算总</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rPr>
        <w:t>对比图</w:t>
      </w:r>
      <w:r>
        <w:rPr>
          <w:rFonts w:hint="eastAsia" w:ascii="仿宋_GB2312" w:hAnsi="仿宋_GB2312" w:eastAsia="仿宋_GB2312" w:cs="仿宋_GB2312"/>
          <w:sz w:val="32"/>
          <w:szCs w:val="32"/>
          <w:lang w:eastAsia="zh-CN"/>
        </w:rPr>
        <w:t>（单位：万元）</w:t>
      </w:r>
    </w:p>
    <w:p>
      <w:pPr>
        <w:ind w:firstLine="640" w:firstLineChars="200"/>
        <w:rPr>
          <w:rFonts w:hint="eastAsia" w:ascii="仿宋" w:hAnsi="仿宋" w:eastAsia="仿宋" w:cs="仿宋"/>
          <w:sz w:val="32"/>
          <w:szCs w:val="32"/>
          <w:lang w:val="en-US" w:eastAsia="zh-CN"/>
        </w:rPr>
      </w:pPr>
    </w:p>
    <w:p>
      <w:pPr>
        <w:rPr>
          <w:rFonts w:hint="default" w:ascii="仿宋" w:hAnsi="仿宋" w:eastAsia="仿宋" w:cs="仿宋"/>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1490980</wp:posOffset>
                </wp:positionH>
                <wp:positionV relativeFrom="paragraph">
                  <wp:posOffset>906145</wp:posOffset>
                </wp:positionV>
                <wp:extent cx="1393825" cy="892175"/>
                <wp:effectExtent l="5080" t="8255" r="10795" b="13970"/>
                <wp:wrapNone/>
                <wp:docPr id="26" name="直接箭头连接符 26"/>
                <wp:cNvGraphicFramePr/>
                <a:graphic xmlns:a="http://schemas.openxmlformats.org/drawingml/2006/main">
                  <a:graphicData uri="http://schemas.microsoft.com/office/word/2010/wordprocessingShape">
                    <wps:wsp>
                      <wps:cNvCnPr/>
                      <wps:spPr>
                        <a:xfrm>
                          <a:off x="2633980" y="4528185"/>
                          <a:ext cx="1393825" cy="892175"/>
                        </a:xfrm>
                        <a:prstGeom prst="straightConnector1">
                          <a:avLst/>
                        </a:prstGeom>
                        <a:ln>
                          <a:solidFill>
                            <a:schemeClr val="accent2"/>
                          </a:solidFill>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17.4pt;margin-top:71.35pt;height:70.25pt;width:109.75pt;z-index:251660288;mso-width-relative:page;mso-height-relative:page;" filled="f" stroked="t" coordsize="21600,21600" o:gfxdata="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XbvFi2QAAAAsBAAAPAAAAAAAAAAEAIAAAACIAAABkcnMvZG93bnJldi54bWxQSwECFAAUAAAA&#10;CACHTuJApMDhoSYCAAAEBAAADgAAAAAAAAABACAAAAAoAQAAZHJzL2Uyb0RvYy54bWxQSwUGAAAA&#10;AAYABgBZAQAAwAUAAAAA&#10;">
                <v:fill on="f" focussize="0,0"/>
                <v:stroke weight="1.5pt" color="#ED7D31 [3205]" miterlimit="8" joinstyle="miter" endarrow="open"/>
                <v:imagedata o:title=""/>
                <o:lock v:ext="edit" aspectratio="f"/>
              </v:shape>
            </w:pict>
          </mc:Fallback>
        </mc:AlternateContent>
      </w:r>
      <w:r>
        <w:rPr>
          <w:rFonts w:hint="eastAsia" w:ascii="仿宋_GB2312" w:hAnsi="仿宋_GB2312" w:eastAsia="仿宋_GB2312" w:cs="仿宋_GB2312"/>
          <w:b/>
          <w:bCs/>
          <w:sz w:val="32"/>
          <w:szCs w:val="32"/>
          <w:lang w:eastAsia="zh-CN"/>
        </w:rPr>
        <w:drawing>
          <wp:inline distT="0" distB="0" distL="114300" distR="114300">
            <wp:extent cx="5365750" cy="4274820"/>
            <wp:effectExtent l="4445" t="4445" r="20955" b="698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财政拨款支出决算具体情况说明。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度本部门决算</w:t>
      </w:r>
      <w:r>
        <w:rPr>
          <w:rFonts w:hint="eastAsia" w:ascii="仿宋_GB2312" w:hAnsi="仿宋_GB2312" w:eastAsia="仿宋_GB2312" w:cs="仿宋_GB2312"/>
          <w:sz w:val="32"/>
          <w:szCs w:val="32"/>
        </w:rPr>
        <w:t xml:space="preserve">财政拨款支出年初预算为 </w:t>
      </w:r>
      <w:r>
        <w:rPr>
          <w:rFonts w:hint="eastAsia" w:ascii="仿宋_GB2312" w:hAnsi="仿宋_GB2312" w:eastAsia="仿宋_GB2312" w:cs="仿宋_GB2312"/>
          <w:sz w:val="32"/>
          <w:szCs w:val="32"/>
          <w:lang w:val="en-US" w:eastAsia="zh-CN"/>
        </w:rPr>
        <w:t>819.45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1297.28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，财政拨款支出决算为</w:t>
      </w:r>
      <w:r>
        <w:rPr>
          <w:rFonts w:hint="eastAsia" w:ascii="仿宋_GB2312" w:hAnsi="仿宋_GB2312" w:eastAsia="仿宋_GB2312" w:cs="仿宋_GB2312"/>
          <w:sz w:val="32"/>
          <w:szCs w:val="32"/>
          <w:lang w:val="en-US" w:eastAsia="zh-CN"/>
        </w:rPr>
        <w:t>1297.28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%。按照政府功能分类科目分，其中：</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10.52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10.52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10.52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 xml:space="preserve">预算的 </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300.43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300.43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300.43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 xml:space="preserve">预算的 </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23.68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23.68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23.68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69.08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69.08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69.08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5.43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5.43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5.43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color w:val="auto"/>
          <w:sz w:val="32"/>
          <w:szCs w:val="32"/>
          <w:lang w:val="en-US" w:eastAsia="zh-CN"/>
        </w:rPr>
        <w:t>201</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val="en-US" w:eastAsia="zh-CN"/>
        </w:rPr>
        <w:t>03</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val="en-US" w:eastAsia="zh-CN"/>
        </w:rPr>
        <w:t>99</w:t>
      </w:r>
      <w:r>
        <w:rPr>
          <w:rFonts w:hint="eastAsia" w:ascii="仿宋_GB2312" w:hAnsi="仿宋_GB2312" w:eastAsia="仿宋_GB2312" w:cs="仿宋_GB2312"/>
          <w:color w:val="auto"/>
          <w:sz w:val="32"/>
          <w:szCs w:val="32"/>
        </w:rPr>
        <w:t>（项）。 年初预算为</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，调整预算为</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eastAsia="zh-CN"/>
        </w:rPr>
        <w:t>调整</w:t>
      </w:r>
      <w:r>
        <w:rPr>
          <w:rFonts w:hint="eastAsia" w:ascii="仿宋_GB2312" w:hAnsi="仿宋_GB2312" w:eastAsia="仿宋_GB2312" w:cs="仿宋_GB2312"/>
          <w:color w:val="auto"/>
          <w:sz w:val="32"/>
          <w:szCs w:val="32"/>
        </w:rPr>
        <w:t>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color w:val="auto"/>
          <w:sz w:val="32"/>
          <w:szCs w:val="32"/>
          <w:lang w:val="en-US" w:eastAsia="zh-CN"/>
        </w:rPr>
        <w:t>205</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val="en-US" w:eastAsia="zh-CN"/>
        </w:rPr>
        <w:t>99</w:t>
      </w:r>
      <w:r>
        <w:rPr>
          <w:rFonts w:hint="eastAsia" w:ascii="仿宋_GB2312" w:hAnsi="仿宋_GB2312" w:eastAsia="仿宋_GB2312" w:cs="仿宋_GB2312"/>
          <w:color w:val="auto"/>
          <w:sz w:val="32"/>
          <w:szCs w:val="32"/>
        </w:rPr>
        <w:t>（项）。 年初预算为</w:t>
      </w:r>
      <w:r>
        <w:rPr>
          <w:rFonts w:hint="eastAsia" w:ascii="仿宋_GB2312" w:hAnsi="仿宋_GB2312" w:eastAsia="仿宋_GB2312" w:cs="仿宋_GB2312"/>
          <w:color w:val="auto"/>
          <w:sz w:val="32"/>
          <w:szCs w:val="32"/>
          <w:lang w:val="en-US" w:eastAsia="zh-CN"/>
        </w:rPr>
        <w:t>4.33</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，调整预算为</w:t>
      </w:r>
      <w:r>
        <w:rPr>
          <w:rFonts w:hint="eastAsia" w:ascii="仿宋_GB2312" w:hAnsi="仿宋_GB2312" w:eastAsia="仿宋_GB2312" w:cs="仿宋_GB2312"/>
          <w:color w:val="auto"/>
          <w:sz w:val="32"/>
          <w:szCs w:val="32"/>
          <w:lang w:val="en-US" w:eastAsia="zh-CN"/>
        </w:rPr>
        <w:t>4.33</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lang w:val="en-US" w:eastAsia="zh-CN"/>
        </w:rPr>
        <w:t>4.33</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eastAsia="zh-CN"/>
        </w:rPr>
        <w:t>调整</w:t>
      </w:r>
      <w:r>
        <w:rPr>
          <w:rFonts w:hint="eastAsia" w:ascii="仿宋_GB2312" w:hAnsi="仿宋_GB2312" w:eastAsia="仿宋_GB2312" w:cs="仿宋_GB2312"/>
          <w:color w:val="auto"/>
          <w:sz w:val="32"/>
          <w:szCs w:val="32"/>
        </w:rPr>
        <w:t xml:space="preserve">预算的 </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sz w:val="32"/>
          <w:szCs w:val="32"/>
          <w:lang w:val="en-US" w:eastAsia="zh-CN"/>
        </w:rPr>
        <w:t>205</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129.92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129.92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129.92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sz w:val="32"/>
          <w:szCs w:val="32"/>
          <w:lang w:val="en-US" w:eastAsia="zh-CN"/>
        </w:rPr>
        <w:t>207</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48.04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48.04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48.04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46.30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46.30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46.30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70.96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70.96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70.96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3.99</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3.99</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3.99</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sz w:val="32"/>
          <w:szCs w:val="32"/>
          <w:lang w:val="en-US" w:eastAsia="zh-CN"/>
        </w:rPr>
        <w:t>210</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53.61</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53.61</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53.61</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sz w:val="32"/>
          <w:szCs w:val="32"/>
          <w:lang w:val="en-US" w:eastAsia="zh-CN"/>
        </w:rPr>
        <w:t>211</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19.17</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19.17</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19.17</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sz w:val="32"/>
          <w:szCs w:val="32"/>
          <w:lang w:val="en-US" w:eastAsia="zh-CN"/>
        </w:rPr>
        <w:t>211</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10.51</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10.51</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10.51</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16.</w:t>
      </w:r>
      <w:r>
        <w:rPr>
          <w:rFonts w:hint="eastAsia" w:ascii="仿宋_GB2312" w:hAnsi="仿宋_GB2312" w:eastAsia="仿宋_GB2312" w:cs="仿宋_GB2312"/>
          <w:sz w:val="32"/>
          <w:szCs w:val="32"/>
          <w:lang w:val="en-US" w:eastAsia="zh-CN"/>
        </w:rPr>
        <w:t>212</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17.</w:t>
      </w: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55.75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55.75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55.75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18.</w:t>
      </w: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43.6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43.6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43.6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21.</w:t>
      </w: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73.9</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73.9</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73.9</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22.</w:t>
      </w: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23.</w:t>
      </w:r>
      <w:r>
        <w:rPr>
          <w:rFonts w:hint="eastAsia" w:ascii="仿宋_GB2312" w:hAnsi="仿宋_GB2312" w:eastAsia="仿宋_GB2312" w:cs="仿宋_GB2312"/>
          <w:sz w:val="32"/>
          <w:szCs w:val="32"/>
          <w:lang w:val="en-US" w:eastAsia="zh-CN"/>
        </w:rPr>
        <w:t>214</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24.</w:t>
      </w:r>
      <w:r>
        <w:rPr>
          <w:rFonts w:hint="eastAsia" w:ascii="仿宋_GB2312" w:hAnsi="仿宋_GB2312" w:eastAsia="仿宋_GB2312" w:cs="仿宋_GB2312"/>
          <w:sz w:val="32"/>
          <w:szCs w:val="32"/>
          <w:lang w:val="en-US" w:eastAsia="zh-CN"/>
        </w:rPr>
        <w:t>221</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53.07</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53.07</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53.07</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25.</w:t>
      </w:r>
      <w:r>
        <w:rPr>
          <w:rFonts w:hint="eastAsia" w:ascii="仿宋_GB2312" w:hAnsi="仿宋_GB2312" w:eastAsia="仿宋_GB2312" w:cs="仿宋_GB2312"/>
          <w:sz w:val="32"/>
          <w:szCs w:val="32"/>
          <w:lang w:val="en-US" w:eastAsia="zh-CN"/>
        </w:rPr>
        <w:t>229</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（项）。 年初预算为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，调整预算为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一般公共预算财政拨款基本支出决算情况说明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度本部门决算一般公共预算财政拨款基本支出1054.27万元，包括人员经费支出781.35万元和公用经费支出272.92万元。人员经费支出781.35万元，主要包括基本工资236.46万元、津贴补贴74.61万元、奖金69.53万元、绩效工资100.80万元、机关事业单位养老保险70.95万元、住房公积金53.07万元、机关事业单位职业年金缴费3.98万元、其他工资福利支出39.35万元。 公用经费支出292.92万元，主要包括办公费39.39万元、印刷费20.38万元、电费15.70万元、邮电费10.01万元、差旅费4.78万元、维修（护）费16.54万元、会议费8.40万元、培训费13.00万元、公务接待费4.79万元、专用材料费9.9万元、劳务费28.27万元、委托业务费5.67万元、工会经费12.94万元、公务用车运行维护费3080万元、其他交通费用20.88万元、其他商品和服务的支出58.44万元，对个人和家庭的补助113.66万元，其中生活补助72.94万元、奖励金31.13万元、个人农业生产补贴9.59万元。</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七、一般公共预算财政拨款“三公”经费及会议费、培训费 支出决算情况说明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（一）“三公”经费财政拨款支出决算总体情况说明。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年度本部门决算一般公共预算财政拨款“三公” 经费支出预算为</w:t>
      </w:r>
      <w:r>
        <w:rPr>
          <w:rFonts w:hint="eastAsia" w:ascii="仿宋_GB2312" w:hAnsi="仿宋_GB2312" w:eastAsia="仿宋_GB2312" w:cs="仿宋_GB2312"/>
          <w:sz w:val="32"/>
          <w:szCs w:val="32"/>
          <w:lang w:val="en-US" w:eastAsia="zh-CN"/>
        </w:rPr>
        <w:t>21.8</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%。决算数较预算数增加</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lang w:eastAsia="zh-CN"/>
        </w:rPr>
        <w:t>万元，增加的主要原因是脱贫攻坚检查增多，各站所会议增加，培训增加。</w:t>
      </w:r>
    </w:p>
    <w:p>
      <w:pPr>
        <w:keepNext w:val="0"/>
        <w:keepLines w:val="0"/>
        <w:pageBreakBefore w:val="0"/>
        <w:widowControl w:val="0"/>
        <w:numPr>
          <w:ilvl w:val="0"/>
          <w:numId w:val="4"/>
        </w:numPr>
        <w:kinsoku/>
        <w:wordWrap/>
        <w:overflowPunct/>
        <w:topLinePunct w:val="0"/>
        <w:autoSpaceDE w:val="0"/>
        <w:autoSpaceDN w:val="0"/>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lang w:eastAsia="zh-CN"/>
        </w:rPr>
        <w:t xml:space="preserve">“三公”经费财政拨款支出决算具体情况说明。 </w:t>
      </w:r>
      <w:r>
        <w:rPr>
          <w:rFonts w:hint="eastAsia" w:ascii="楷体" w:hAnsi="楷体" w:eastAsia="楷体" w:cs="楷体"/>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年度本部门一般公共预算财政拨款“三公”经费 支出决算中，因公出国（境） 费支出0万元，占“三公” 经费总支出 0%；公务用车购置费支出 0万元，占“三公” 经费总支出 0%；公务用车运行维护费支出</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lang w:eastAsia="zh-CN"/>
        </w:rPr>
        <w:t>万元，占“三 公”经费总支出</w:t>
      </w:r>
      <w:r>
        <w:rPr>
          <w:rFonts w:hint="eastAsia" w:ascii="仿宋_GB2312" w:hAnsi="仿宋_GB2312" w:eastAsia="仿宋_GB2312" w:cs="仿宋_GB2312"/>
          <w:sz w:val="32"/>
          <w:szCs w:val="32"/>
          <w:lang w:val="en-US" w:eastAsia="zh-CN"/>
        </w:rPr>
        <w:t>12.67</w:t>
      </w:r>
      <w:r>
        <w:rPr>
          <w:rFonts w:hint="eastAsia" w:ascii="仿宋_GB2312" w:hAnsi="仿宋_GB2312" w:eastAsia="仿宋_GB2312" w:cs="仿宋_GB2312"/>
          <w:sz w:val="32"/>
          <w:szCs w:val="32"/>
          <w:lang w:eastAsia="zh-CN"/>
        </w:rPr>
        <w:t>%； 公务接待费支出</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lang w:eastAsia="zh-CN"/>
        </w:rPr>
        <w:t>万元，占 “三公”经费总支出</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%；会议费支出</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lang w:eastAsia="zh-CN"/>
        </w:rPr>
        <w:t>万元，占“三 公”经费总支出</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%；培训费支出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万元，占“三公” 经费总支出</w:t>
      </w:r>
      <w:r>
        <w:rPr>
          <w:rFonts w:hint="eastAsia" w:ascii="仿宋_GB2312" w:hAnsi="仿宋_GB2312" w:eastAsia="仿宋_GB2312" w:cs="仿宋_GB2312"/>
          <w:sz w:val="32"/>
          <w:szCs w:val="32"/>
          <w:lang w:val="en-US" w:eastAsia="zh-CN"/>
        </w:rPr>
        <w:t>43.33</w:t>
      </w:r>
      <w:r>
        <w:rPr>
          <w:rFonts w:hint="eastAsia" w:ascii="仿宋_GB2312" w:hAnsi="仿宋_GB2312" w:eastAsia="仿宋_GB2312" w:cs="仿宋_GB2312"/>
          <w:sz w:val="32"/>
          <w:szCs w:val="32"/>
          <w:lang w:eastAsia="zh-CN"/>
        </w:rPr>
        <w:t>%。</w:t>
      </w:r>
    </w:p>
    <w:p>
      <w:pPr>
        <w:keepNext w:val="0"/>
        <w:keepLines w:val="0"/>
        <w:widowControl/>
        <w:suppressLineNumbers w:val="0"/>
        <w:ind w:firstLine="620" w:firstLineChars="200"/>
        <w:jc w:val="left"/>
        <w:rPr>
          <w:rFonts w:hint="eastAsia" w:ascii="楷体" w:hAnsi="楷体" w:eastAsia="楷体" w:cs="楷体"/>
          <w:color w:val="000000"/>
          <w:kern w:val="0"/>
          <w:sz w:val="31"/>
          <w:szCs w:val="31"/>
          <w:lang w:val="en-US" w:eastAsia="zh-CN" w:bidi="ar"/>
        </w:rPr>
      </w:pPr>
    </w:p>
    <w:p>
      <w:pPr>
        <w:keepNext w:val="0"/>
        <w:keepLines w:val="0"/>
        <w:widowControl/>
        <w:suppressLineNumbers w:val="0"/>
        <w:ind w:firstLine="620" w:firstLineChars="200"/>
        <w:jc w:val="left"/>
        <w:rPr>
          <w:rFonts w:hint="eastAsia"/>
        </w:rPr>
      </w:pPr>
      <w:r>
        <w:rPr>
          <w:rFonts w:hint="eastAsia" w:ascii="楷体" w:hAnsi="楷体" w:eastAsia="楷体" w:cs="楷体"/>
          <w:color w:val="000000"/>
          <w:kern w:val="0"/>
          <w:sz w:val="31"/>
          <w:szCs w:val="31"/>
          <w:lang w:val="en-US" w:eastAsia="zh-CN" w:bidi="ar"/>
        </w:rPr>
        <w:t>财政拨款“三公”经费支出决算结构图（单位：万元）</w:t>
      </w:r>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right="0" w:rightChars="0"/>
        <w:textAlignment w:val="auto"/>
        <w:outlineLvl w:val="9"/>
        <w:rPr>
          <w:rFonts w:hint="eastAsia" w:ascii="楷体" w:hAnsi="楷体" w:eastAsia="楷体" w:cs="楷体"/>
          <w:sz w:val="32"/>
          <w:szCs w:val="32"/>
        </w:rPr>
      </w:pPr>
    </w:p>
    <w:p>
      <w:pPr>
        <w:pStyle w:val="8"/>
        <w:bidi w:val="0"/>
        <w:rPr>
          <w:rFonts w:hint="eastAsia" w:ascii="仿宋_GB2312" w:hAnsi="仿宋_GB2312" w:eastAsia="仿宋_GB2312" w:cs="仿宋_GB2312"/>
          <w:sz w:val="32"/>
          <w:szCs w:val="32"/>
          <w:lang w:eastAsia="zh-CN"/>
        </w:rPr>
      </w:pPr>
      <w:r>
        <w:rPr>
          <w:rFonts w:hint="eastAsia"/>
          <w:lang w:eastAsia="zh-CN"/>
        </w:rPr>
        <w:drawing>
          <wp:inline distT="0" distB="0" distL="114300" distR="114300">
            <wp:extent cx="5295900" cy="3818890"/>
            <wp:effectExtent l="4445" t="4445" r="14605" b="571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具体情况如下：</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因公出国（境）支出情况说明。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 xml:space="preserve">，完成预算的 </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%，决算数较预算数减少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主要原因是2019年无</w:t>
      </w:r>
      <w:r>
        <w:rPr>
          <w:rFonts w:hint="eastAsia" w:ascii="仿宋_GB2312" w:hAnsi="仿宋_GB2312" w:eastAsia="仿宋_GB2312" w:cs="仿宋_GB2312"/>
          <w:sz w:val="32"/>
          <w:szCs w:val="32"/>
        </w:rPr>
        <w:t>因公出国（境）</w:t>
      </w:r>
      <w:r>
        <w:rPr>
          <w:rFonts w:hint="eastAsia" w:ascii="仿宋_GB2312" w:hAnsi="仿宋_GB2312" w:eastAsia="仿宋_GB2312" w:cs="仿宋_GB2312"/>
          <w:sz w:val="32"/>
          <w:szCs w:val="32"/>
          <w:lang w:eastAsia="zh-CN"/>
        </w:rPr>
        <w:t>费预算和支出。</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公务用车购置费用支出情况说明。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%，决算数较预算数减少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无公务用车购置费预算和支出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rPr>
        <w:t>公务用车运行维护费用支出情况说明。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公务用车运行维护费预算为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76</w:t>
      </w:r>
      <w:r>
        <w:rPr>
          <w:rFonts w:hint="eastAsia" w:ascii="仿宋_GB2312" w:hAnsi="仿宋_GB2312" w:eastAsia="仿宋_GB2312" w:cs="仿宋_GB2312"/>
          <w:sz w:val="32"/>
          <w:szCs w:val="32"/>
        </w:rPr>
        <w:t>%，决算数较预算数减少</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减少的</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厉行节俭，减少三公经费开支</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rPr>
        <w:t>公务接待费支出情况说明。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公务接待预算为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%，决算数较预算数减少</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减少的</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厉行节俭，减少三公经费开支。</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（三）培训费支出情况说明。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度本部门</w:t>
      </w:r>
      <w:r>
        <w:rPr>
          <w:rFonts w:hint="eastAsia" w:ascii="仿宋_GB2312" w:hAnsi="仿宋_GB2312" w:eastAsia="仿宋_GB2312" w:cs="仿宋_GB2312"/>
          <w:sz w:val="32"/>
          <w:szCs w:val="32"/>
        </w:rPr>
        <w:t>一般公共预算财政拨款培训费预算为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%，决算数较预算数</w:t>
      </w:r>
      <w:r>
        <w:rPr>
          <w:rFonts w:hint="eastAsia" w:ascii="仿宋_GB2312" w:hAnsi="仿宋_GB2312" w:eastAsia="仿宋_GB2312" w:cs="仿宋_GB2312"/>
          <w:sz w:val="32"/>
          <w:szCs w:val="32"/>
          <w:lang w:val="en-US" w:eastAsia="zh-CN"/>
        </w:rPr>
        <w:t>增加3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脱贫攻坚检查增多，各站所会议增加，培训增加。</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（四）会议费支出情况说明。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度本部门</w:t>
      </w:r>
      <w:r>
        <w:rPr>
          <w:rFonts w:hint="eastAsia" w:ascii="仿宋_GB2312" w:hAnsi="仿宋_GB2312" w:eastAsia="仿宋_GB2312" w:cs="仿宋_GB2312"/>
          <w:sz w:val="32"/>
          <w:szCs w:val="32"/>
        </w:rPr>
        <w:t>一般公共预算财政拨款会议费预算为</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%，决算数较预算数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脱贫攻坚检查增多，各站所会议增加，培训增加。</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八、政府性基金预算财政拨款收入支出情况说明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960" w:firstLineChars="3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政府性基金</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lang w:val="en-US" w:eastAsia="zh-CN"/>
        </w:rPr>
        <w:t>3万元，支出3万元，主要用于教育事业的支出。</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九、国有资本经营财政拨款收入支出情况说明</w:t>
      </w:r>
    </w:p>
    <w:p>
      <w:pPr>
        <w:keepNext w:val="0"/>
        <w:keepLines w:val="0"/>
        <w:pageBreakBefore w:val="0"/>
        <w:widowControl w:val="0"/>
        <w:kinsoku/>
        <w:wordWrap/>
        <w:overflowPunct/>
        <w:topLinePunct w:val="0"/>
        <w:autoSpaceDE w:val="0"/>
        <w:autoSpaceDN w:val="0"/>
        <w:bidi w:val="0"/>
        <w:adjustRightInd/>
        <w:snapToGrid/>
        <w:spacing w:line="520" w:lineRule="exact"/>
        <w:ind w:firstLine="960" w:firstLineChars="3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2019年度</w:t>
      </w:r>
      <w:r>
        <w:rPr>
          <w:rFonts w:hint="eastAsia" w:ascii="仿宋_GB2312" w:hAnsi="仿宋_GB2312" w:eastAsia="仿宋_GB2312" w:cs="仿宋_GB2312"/>
          <w:sz w:val="32"/>
          <w:szCs w:val="32"/>
        </w:rPr>
        <w:t>本部门无国有资本经营</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财政拨款收支。</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第四部分 专业名词解释</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基本支出：指为保障机构正常运转、完成日常工作任务而发生的各项支出。</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rPr>
        <w:t>项目支出：指单位为完成特定的行政工作任务或事业发展目标所发生的各项支出。</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sz w:val="32"/>
          <w:szCs w:val="32"/>
        </w:rPr>
        <w:t>“三公”经费：指部门使用一般公共预算财政拨款安排的因公出国（境）费、公务用车购置及运行费和公务接待费支出。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sz w:val="32"/>
          <w:szCs w:val="32"/>
        </w:rPr>
        <w:t>机关运行经费：指行政单位和参照公务员法管理的事业单位使用一般公共预算财政拨款安排的日常公用经费支出。</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财政拨款收入：指本级财政当年拨付的资金。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C4329"/>
    <w:multiLevelType w:val="singleLevel"/>
    <w:tmpl w:val="24CC4329"/>
    <w:lvl w:ilvl="0" w:tentative="0">
      <w:start w:val="2"/>
      <w:numFmt w:val="chineseCounting"/>
      <w:suff w:val="space"/>
      <w:lvlText w:val="第%1部分"/>
      <w:lvlJc w:val="left"/>
      <w:rPr>
        <w:rFonts w:hint="eastAsia"/>
      </w:rPr>
    </w:lvl>
  </w:abstractNum>
  <w:abstractNum w:abstractNumId="1">
    <w:nsid w:val="44F8CCC2"/>
    <w:multiLevelType w:val="singleLevel"/>
    <w:tmpl w:val="44F8CCC2"/>
    <w:lvl w:ilvl="0" w:tentative="0">
      <w:start w:val="4"/>
      <w:numFmt w:val="chineseCounting"/>
      <w:suff w:val="nothing"/>
      <w:lvlText w:val="%1、"/>
      <w:lvlJc w:val="left"/>
      <w:rPr>
        <w:rFonts w:hint="eastAsia"/>
      </w:rPr>
    </w:lvl>
  </w:abstractNum>
  <w:abstractNum w:abstractNumId="2">
    <w:nsid w:val="4BB275DE"/>
    <w:multiLevelType w:val="singleLevel"/>
    <w:tmpl w:val="4BB275DE"/>
    <w:lvl w:ilvl="0" w:tentative="0">
      <w:start w:val="2"/>
      <w:numFmt w:val="chineseCounting"/>
      <w:suff w:val="nothing"/>
      <w:lvlText w:val="（%1）"/>
      <w:lvlJc w:val="left"/>
      <w:rPr>
        <w:rFonts w:hint="eastAsia"/>
      </w:rPr>
    </w:lvl>
  </w:abstractNum>
  <w:abstractNum w:abstractNumId="3">
    <w:nsid w:val="6CF8C2F2"/>
    <w:multiLevelType w:val="singleLevel"/>
    <w:tmpl w:val="6CF8C2F2"/>
    <w:lvl w:ilvl="0" w:tentative="0">
      <w:start w:val="4"/>
      <w:numFmt w:val="chineseCounting"/>
      <w:suff w:val="space"/>
      <w:lvlText w:val="第%1部分"/>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43749"/>
    <w:rsid w:val="08C12F10"/>
    <w:rsid w:val="0CE50FCE"/>
    <w:rsid w:val="0E982FF4"/>
    <w:rsid w:val="242909C5"/>
    <w:rsid w:val="25A30DF1"/>
    <w:rsid w:val="294615CE"/>
    <w:rsid w:val="2C6D0D75"/>
    <w:rsid w:val="308E5C38"/>
    <w:rsid w:val="3AEB277B"/>
    <w:rsid w:val="3FFD5F4C"/>
    <w:rsid w:val="468F1A41"/>
    <w:rsid w:val="4B7F09E6"/>
    <w:rsid w:val="4ED22C03"/>
    <w:rsid w:val="52F11B34"/>
    <w:rsid w:val="57733236"/>
    <w:rsid w:val="62B32B5E"/>
    <w:rsid w:val="63F65621"/>
    <w:rsid w:val="642E0C02"/>
    <w:rsid w:val="6D04376A"/>
    <w:rsid w:val="77543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paragraph" w:styleId="9">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编制情况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事业编制</c:v>
                </c:pt>
                <c:pt idx="1">
                  <c:v>行政编制</c:v>
                </c:pt>
              </c:strCache>
            </c:strRef>
          </c:cat>
          <c:val>
            <c:numRef>
              <c:f>Sheet1!$B$2:$B$3</c:f>
              <c:numCache>
                <c:formatCode>General</c:formatCode>
                <c:ptCount val="2"/>
                <c:pt idx="0">
                  <c:v>43</c:v>
                </c:pt>
                <c:pt idx="1">
                  <c:v>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15346825770836"/>
          <c:y val="0.914263632979713"/>
          <c:w val="0.596"/>
          <c:h val="0.05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b="1"/>
              <a:t>2018</a:t>
            </a:r>
            <a:r>
              <a:rPr altLang="zh-CN" b="1"/>
              <a:t>年和</a:t>
            </a:r>
            <a:r>
              <a:rPr lang="en-US" altLang="zh-CN" b="1"/>
              <a:t>2019</a:t>
            </a:r>
            <a:r>
              <a:rPr altLang="en-US" b="1"/>
              <a:t>年收入对比（单位：万元）</a:t>
            </a:r>
            <a:endParaRPr altLang="en-US" b="1"/>
          </a:p>
        </c:rich>
      </c:tx>
      <c:layout/>
      <c:overlay val="0"/>
      <c:spPr>
        <a:noFill/>
        <a:ln>
          <a:noFill/>
        </a:ln>
        <a:effectLst/>
      </c:spPr>
    </c:title>
    <c:autoTitleDeleted val="0"/>
    <c:plotArea>
      <c:layout>
        <c:manualLayout>
          <c:layoutTarget val="inner"/>
          <c:xMode val="edge"/>
          <c:yMode val="edge"/>
          <c:x val="0.0699944413563091"/>
          <c:y val="0.114778694673668"/>
          <c:w val="0.907326292384658"/>
          <c:h val="0.768702175543886"/>
        </c:manualLayout>
      </c:layout>
      <c:barChart>
        <c:barDir val="col"/>
        <c:grouping val="clustered"/>
        <c:varyColors val="0"/>
        <c:ser>
          <c:idx val="0"/>
          <c:order val="0"/>
          <c:tx>
            <c:strRef>
              <c:f>Sheet1!$B$1</c:f>
              <c:strCache>
                <c:ptCount val="1"/>
                <c:pt idx="0">
                  <c:v>2018年收入</c:v>
                </c:pt>
              </c:strCache>
            </c:strRef>
          </c:tx>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1817.07</c:v>
                </c:pt>
              </c:numCache>
            </c:numRef>
          </c:val>
        </c:ser>
        <c:ser>
          <c:idx val="1"/>
          <c:order val="1"/>
          <c:tx>
            <c:strRef>
              <c:f>Sheet1!$C$1</c:f>
              <c:strCache>
                <c:ptCount val="1"/>
                <c:pt idx="0">
                  <c:v>2019年收入</c:v>
                </c:pt>
              </c:strCache>
            </c:strRef>
          </c:tx>
          <c:spPr>
            <a:solidFill>
              <a:schemeClr val="accent2"/>
            </a:solidFill>
            <a:ln>
              <a:noFill/>
            </a:ln>
            <a:effectLst/>
          </c:spPr>
          <c:invertIfNegative val="0"/>
          <c:dLbls>
            <c:dLbl>
              <c:idx val="0"/>
              <c:layout>
                <c:manualLayout>
                  <c:x val="0.003375"/>
                  <c:y val="-0.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1297.28</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c:f>
              <c:numCache>
                <c:formatCode>General</c:formatCode>
                <c:ptCount val="1"/>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100"/>
        <c:axId val="38550112"/>
        <c:axId val="217542744"/>
      </c:barChart>
      <c:catAx>
        <c:axId val="385501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217542744"/>
        <c:crosses val="autoZero"/>
        <c:auto val="1"/>
        <c:lblAlgn val="ctr"/>
        <c:lblOffset val="100"/>
        <c:noMultiLvlLbl val="0"/>
      </c:catAx>
      <c:valAx>
        <c:axId val="217542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3855011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Entry>
      <c:legendEntry>
        <c:idx val="2"/>
        <c:delete val="1"/>
      </c:legendEntry>
      <c:layout>
        <c:manualLayout>
          <c:xMode val="edge"/>
          <c:yMode val="edge"/>
          <c:x val="0.18025"/>
          <c:y val="0.902"/>
          <c:w val="0.465875"/>
          <c:h val="0.078"/>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b="1"/>
              <a:t>2018</a:t>
            </a:r>
            <a:r>
              <a:rPr altLang="zh-CN" b="1"/>
              <a:t>年和</a:t>
            </a:r>
            <a:r>
              <a:rPr lang="en-US" altLang="zh-CN" b="1"/>
              <a:t>2019</a:t>
            </a:r>
            <a:r>
              <a:rPr altLang="en-US" b="1"/>
              <a:t>年支出对比（单位：万元）</a:t>
            </a:r>
            <a:endParaRPr altLang="en-US" b="1"/>
          </a:p>
        </c:rich>
      </c:tx>
      <c:layout>
        <c:manualLayout>
          <c:xMode val="edge"/>
          <c:yMode val="edge"/>
          <c:x val="0.184710234278668"/>
          <c:y val="0.0385716438149766"/>
        </c:manualLayout>
      </c:layout>
      <c:overlay val="0"/>
      <c:spPr>
        <a:noFill/>
        <a:ln>
          <a:noFill/>
        </a:ln>
        <a:effectLst/>
      </c:spPr>
    </c:title>
    <c:autoTitleDeleted val="0"/>
    <c:plotArea>
      <c:layout>
        <c:manualLayout>
          <c:layoutTarget val="inner"/>
          <c:xMode val="edge"/>
          <c:yMode val="edge"/>
          <c:x val="0.0824414303329223"/>
          <c:y val="0.129956857151609"/>
          <c:w val="0.907326292384658"/>
          <c:h val="0.768702175543886"/>
        </c:manualLayout>
      </c:layout>
      <c:barChart>
        <c:barDir val="col"/>
        <c:grouping val="clustered"/>
        <c:varyColors val="0"/>
        <c:ser>
          <c:idx val="0"/>
          <c:order val="0"/>
          <c:tx>
            <c:strRef>
              <c:f>Sheet1!$B$1</c:f>
              <c:strCache>
                <c:ptCount val="1"/>
                <c:pt idx="0">
                  <c:v>2018年支出</c:v>
                </c:pt>
              </c:strCache>
            </c:strRef>
          </c:tx>
          <c:spPr>
            <a:solidFill>
              <a:schemeClr val="accent6">
                <a:lumMod val="75000"/>
              </a:schemeClr>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1817.07</c:v>
                </c:pt>
              </c:numCache>
            </c:numRef>
          </c:val>
        </c:ser>
        <c:ser>
          <c:idx val="1"/>
          <c:order val="1"/>
          <c:tx>
            <c:strRef>
              <c:f>Sheet1!$C$1</c:f>
              <c:strCache>
                <c:ptCount val="1"/>
                <c:pt idx="0">
                  <c:v>2019年支出</c:v>
                </c:pt>
              </c:strCache>
            </c:strRef>
          </c:tx>
          <c:spPr>
            <a:solidFill>
              <a:srgbClr val="7030A0"/>
            </a:solidFill>
            <a:ln>
              <a:noFill/>
            </a:ln>
            <a:effectLst/>
          </c:spPr>
          <c:invertIfNegative val="0"/>
          <c:dPt>
            <c:idx val="0"/>
            <c:invertIfNegative val="0"/>
            <c:bubble3D val="0"/>
          </c:dPt>
          <c:dLbls>
            <c:dLbl>
              <c:idx val="0"/>
              <c:layout>
                <c:manualLayout>
                  <c:x val="0.003375"/>
                  <c:y val="-0.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1297.28</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c:f>
              <c:numCache>
                <c:formatCode>General</c:formatCode>
                <c:ptCount val="1"/>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100"/>
        <c:axId val="38550112"/>
        <c:axId val="217542744"/>
      </c:barChart>
      <c:catAx>
        <c:axId val="385501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217542744"/>
        <c:crosses val="autoZero"/>
        <c:auto val="1"/>
        <c:lblAlgn val="ctr"/>
        <c:lblOffset val="100"/>
        <c:noMultiLvlLbl val="0"/>
      </c:catAx>
      <c:valAx>
        <c:axId val="217542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3855011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Entry>
      <c:legendEntry>
        <c:idx val="2"/>
        <c:delete val="1"/>
      </c:legendEntry>
      <c:layout>
        <c:manualLayout>
          <c:xMode val="edge"/>
          <c:yMode val="edge"/>
          <c:x val="0.18025"/>
          <c:y val="0.902"/>
          <c:w val="0.465875"/>
          <c:h val="0.078"/>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2019年财政拨款收入（占比）</c:v>
                </c:pt>
              </c:strCache>
            </c:strRef>
          </c:tx>
          <c:spPr/>
          <c:explosion val="0"/>
          <c:dPt>
            <c:idx val="0"/>
            <c:bubble3D val="0"/>
            <c:spPr>
              <a:solidFill>
                <a:schemeClr val="accent1"/>
              </a:solidFill>
              <a:ln w="19050">
                <a:solidFill>
                  <a:schemeClr val="lt1"/>
                </a:solidFill>
              </a:ln>
              <a:effectLst/>
            </c:spPr>
          </c:dPt>
          <c:dPt>
            <c:idx val="1"/>
            <c:bubble3D val="0"/>
            <c:explosion val="1"/>
            <c:spPr>
              <a:solidFill>
                <a:srgbClr val="FF0000"/>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15:layout>
                    <c:manualLayout>
                      <c:w val="0.141476274165202"/>
                      <c:h val="0.079646017699115"/>
                    </c:manualLayout>
                  </c15:layout>
                </c:ext>
              </c:extLst>
            </c:dLbl>
            <c:dLbl>
              <c:idx val="1"/>
              <c:layout/>
              <c:dLblPos val="bestFit"/>
              <c:showLegendKey val="0"/>
              <c:showVal val="1"/>
              <c:showCatName val="0"/>
              <c:showSerName val="0"/>
              <c:showPercent val="0"/>
              <c:showBubbleSize val="0"/>
              <c:extLst>
                <c:ext xmlns:c15="http://schemas.microsoft.com/office/drawing/2012/chart" uri="{CE6537A1-D6FC-4f65-9D91-7224C49458BB}">
                  <c15:layout>
                    <c:manualLayout>
                      <c:w val="0.10120093731693"/>
                      <c:h val="0.0594184576485461"/>
                    </c:manualLayout>
                  </c15:layout>
                </c:ext>
              </c:extLst>
            </c:dLbl>
            <c:spPr>
              <a:noFill/>
              <a:ln>
                <a:noFill/>
              </a:ln>
              <a:effectLst/>
            </c:spPr>
            <c:txPr>
              <a:bodyPr rot="0" spcFirstLastPara="0" vertOverflow="ellipsis" vert="horz" wrap="square" lIns="38100" tIns="19050" rIns="38100" bIns="19050" anchor="ctr" anchorCtr="1"/>
              <a:lstStyle/>
              <a:p>
                <a:pPr>
                  <a:defRPr lang="zh-CN" sz="1050" b="1"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预算拨款</c:v>
                </c:pt>
                <c:pt idx="1">
                  <c:v>政府性基金拨款</c:v>
                </c:pt>
              </c:strCache>
            </c:strRef>
          </c:cat>
          <c:val>
            <c:numRef>
              <c:f>Sheet1!$B$2:$B$3</c:f>
              <c:numCache>
                <c:formatCode>0.00%</c:formatCode>
                <c:ptCount val="2"/>
                <c:pt idx="0">
                  <c:v>0.9977</c:v>
                </c:pt>
                <c:pt idx="1">
                  <c:v>0.0023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2212433929021"/>
          <c:y val="0.0366661008317773"/>
        </c:manualLayout>
      </c:layout>
      <c:overlay val="0"/>
      <c:spPr>
        <a:noFill/>
        <a:ln>
          <a:noFill/>
        </a:ln>
        <a:effectLst/>
      </c:spPr>
      <c:txPr>
        <a:bodyPr rot="0" spcFirstLastPara="0" vertOverflow="ellipsis" vert="horz" wrap="square" anchor="ctr" anchorCtr="1"/>
        <a:lstStyle/>
        <a:p>
          <a:pPr>
            <a:defRPr lang="zh-CN" sz="14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2019年财政拨款支出（占比）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663803214694676"/>
                  <c:y val="-0.138227340913828"/>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3575"/>
                      <c:h val="0.0873333333333333"/>
                    </c:manualLayout>
                  </c15:layout>
                </c:ext>
              </c:extLst>
            </c:dLbl>
            <c:dLbl>
              <c:idx val="1"/>
              <c:layout>
                <c:manualLayout>
                  <c:x val="0.0844828660559362"/>
                  <c:y val="0.151996024352714"/>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4075"/>
                      <c:h val="0.0821666666666667"/>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0.8127</c:v>
                </c:pt>
                <c:pt idx="1">
                  <c:v>0.1873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354375"/>
          <c:y val="0.863166666666667"/>
          <c:w val="0.294625"/>
          <c:h val="0.11"/>
        </c:manualLayout>
      </c:layout>
      <c:overlay val="0"/>
      <c:spPr>
        <a:noFill/>
        <a:ln>
          <a:noFill/>
        </a:ln>
        <a:effectLst/>
      </c:spPr>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b="1"/>
              <a:t>2019</a:t>
            </a:r>
            <a:r>
              <a:rPr altLang="en-US" b="1"/>
              <a:t>年收入支出对比（单位：万元）</a:t>
            </a:r>
            <a:endParaRPr altLang="en-US" b="1"/>
          </a:p>
        </c:rich>
      </c:tx>
      <c:layout/>
      <c:overlay val="0"/>
      <c:spPr>
        <a:noFill/>
        <a:ln>
          <a:noFill/>
        </a:ln>
        <a:effectLst/>
      </c:spPr>
    </c:title>
    <c:autoTitleDeleted val="0"/>
    <c:plotArea>
      <c:layout>
        <c:manualLayout>
          <c:layoutTarget val="inner"/>
          <c:xMode val="edge"/>
          <c:yMode val="edge"/>
          <c:x val="0.0699944413563091"/>
          <c:y val="0.114778694673668"/>
          <c:w val="0.907326292384658"/>
          <c:h val="0.768702175543886"/>
        </c:manualLayout>
      </c:layout>
      <c:barChart>
        <c:barDir val="col"/>
        <c:grouping val="clustered"/>
        <c:varyColors val="0"/>
        <c:ser>
          <c:idx val="0"/>
          <c:order val="0"/>
          <c:tx>
            <c:strRef>
              <c:f>Sheet1!$B$1</c:f>
              <c:strCache>
                <c:ptCount val="1"/>
                <c:pt idx="0">
                  <c:v>2019年收入</c:v>
                </c:pt>
              </c:strCache>
            </c:strRef>
          </c:tx>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1297.28</c:v>
                </c:pt>
              </c:numCache>
            </c:numRef>
          </c:val>
        </c:ser>
        <c:ser>
          <c:idx val="1"/>
          <c:order val="1"/>
          <c:tx>
            <c:strRef>
              <c:f>Sheet1!$C$1</c:f>
              <c:strCache>
                <c:ptCount val="1"/>
                <c:pt idx="0">
                  <c:v>2019年支出</c:v>
                </c:pt>
              </c:strCache>
            </c:strRef>
          </c:tx>
          <c:spPr>
            <a:solidFill>
              <a:schemeClr val="accent2"/>
            </a:solidFill>
            <a:ln>
              <a:noFill/>
            </a:ln>
            <a:effectLst/>
          </c:spPr>
          <c:invertIfNegative val="0"/>
          <c:dLbls>
            <c:dLbl>
              <c:idx val="0"/>
              <c:layout>
                <c:manualLayout>
                  <c:x val="0.00337500000000001"/>
                  <c:y val="0.00947185325743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955001222792859"/>
                      <c:h val="0.0550284629981025"/>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1297.28</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c:f>
              <c:numCache>
                <c:formatCode>General</c:formatCode>
                <c:ptCount val="1"/>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100"/>
        <c:axId val="38550112"/>
        <c:axId val="217542744"/>
      </c:barChart>
      <c:catAx>
        <c:axId val="385501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217542744"/>
        <c:crosses val="autoZero"/>
        <c:auto val="1"/>
        <c:lblAlgn val="ctr"/>
        <c:lblOffset val="100"/>
        <c:noMultiLvlLbl val="0"/>
      </c:catAx>
      <c:valAx>
        <c:axId val="217542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3855011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Entry>
      <c:legendEntry>
        <c:idx val="2"/>
        <c:delete val="1"/>
      </c:legendEntry>
      <c:layout>
        <c:manualLayout>
          <c:xMode val="edge"/>
          <c:yMode val="edge"/>
          <c:x val="0.18025"/>
          <c:y val="0.902"/>
          <c:w val="0.465875"/>
          <c:h val="0.078"/>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b="1"/>
              <a:t>2018</a:t>
            </a:r>
            <a:r>
              <a:rPr altLang="zh-CN" b="1"/>
              <a:t>年和</a:t>
            </a:r>
            <a:r>
              <a:rPr lang="en-US" altLang="zh-CN" b="1"/>
              <a:t>2019</a:t>
            </a:r>
            <a:r>
              <a:rPr altLang="en-US" b="1"/>
              <a:t>年支出对比（单位：万元）</a:t>
            </a:r>
            <a:endParaRPr altLang="en-US" b="1"/>
          </a:p>
        </c:rich>
      </c:tx>
      <c:layout>
        <c:manualLayout>
          <c:xMode val="edge"/>
          <c:yMode val="edge"/>
          <c:x val="0.184710234278668"/>
          <c:y val="0.0385716438149766"/>
        </c:manualLayout>
      </c:layout>
      <c:overlay val="0"/>
      <c:spPr>
        <a:noFill/>
        <a:ln>
          <a:noFill/>
        </a:ln>
        <a:effectLst/>
      </c:spPr>
    </c:title>
    <c:autoTitleDeleted val="0"/>
    <c:plotArea>
      <c:layout>
        <c:manualLayout>
          <c:layoutTarget val="inner"/>
          <c:xMode val="edge"/>
          <c:yMode val="edge"/>
          <c:x val="0.0824414303329223"/>
          <c:y val="0.129956857151609"/>
          <c:w val="0.907326292384658"/>
          <c:h val="0.768702175543886"/>
        </c:manualLayout>
      </c:layout>
      <c:barChart>
        <c:barDir val="col"/>
        <c:grouping val="clustered"/>
        <c:varyColors val="0"/>
        <c:ser>
          <c:idx val="0"/>
          <c:order val="0"/>
          <c:tx>
            <c:strRef>
              <c:f>Sheet1!$B$1</c:f>
              <c:strCache>
                <c:ptCount val="1"/>
                <c:pt idx="0">
                  <c:v>2018年支出</c:v>
                </c:pt>
              </c:strCache>
            </c:strRef>
          </c:tx>
          <c:spPr>
            <a:solidFill>
              <a:schemeClr val="accent6">
                <a:lumMod val="75000"/>
              </a:schemeClr>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1817.07</c:v>
                </c:pt>
              </c:numCache>
            </c:numRef>
          </c:val>
        </c:ser>
        <c:ser>
          <c:idx val="1"/>
          <c:order val="1"/>
          <c:tx>
            <c:strRef>
              <c:f>Sheet1!$C$1</c:f>
              <c:strCache>
                <c:ptCount val="1"/>
                <c:pt idx="0">
                  <c:v>2019年支出</c:v>
                </c:pt>
              </c:strCache>
            </c:strRef>
          </c:tx>
          <c:spPr>
            <a:solidFill>
              <a:srgbClr val="7030A0"/>
            </a:solidFill>
            <a:ln>
              <a:noFill/>
            </a:ln>
            <a:effectLst/>
          </c:spPr>
          <c:invertIfNegative val="0"/>
          <c:dPt>
            <c:idx val="0"/>
            <c:invertIfNegative val="0"/>
            <c:bubble3D val="0"/>
          </c:dPt>
          <c:dLbls>
            <c:dLbl>
              <c:idx val="0"/>
              <c:layout>
                <c:manualLayout>
                  <c:x val="0.003375"/>
                  <c:y val="-0.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1297.28</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c:f>
              <c:numCache>
                <c:formatCode>General</c:formatCode>
                <c:ptCount val="1"/>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100"/>
        <c:axId val="38550112"/>
        <c:axId val="217542744"/>
      </c:barChart>
      <c:catAx>
        <c:axId val="385501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217542744"/>
        <c:crosses val="autoZero"/>
        <c:auto val="1"/>
        <c:lblAlgn val="ctr"/>
        <c:lblOffset val="100"/>
        <c:noMultiLvlLbl val="0"/>
      </c:catAx>
      <c:valAx>
        <c:axId val="217542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3855011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p>
        </c:txPr>
      </c:legendEntry>
      <c:legendEntry>
        <c:idx val="2"/>
        <c:delete val="1"/>
      </c:legendEntry>
      <c:layout>
        <c:manualLayout>
          <c:xMode val="edge"/>
          <c:yMode val="edge"/>
          <c:x val="0.18025"/>
          <c:y val="0.902"/>
          <c:w val="0.465875"/>
          <c:h val="0.078"/>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公务接待费</c:v>
                </c:pt>
                <c:pt idx="1">
                  <c:v>公车运行维护费</c:v>
                </c:pt>
                <c:pt idx="2">
                  <c:v>会议费</c:v>
                </c:pt>
                <c:pt idx="3">
                  <c:v>培训费</c:v>
                </c:pt>
              </c:strCache>
            </c:strRef>
          </c:cat>
          <c:val>
            <c:numRef>
              <c:f>Sheet1!$B$2:$B$5</c:f>
              <c:numCache>
                <c:formatCode>0.00%</c:formatCode>
                <c:ptCount val="4"/>
                <c:pt idx="0">
                  <c:v>0.16</c:v>
                </c:pt>
                <c:pt idx="1">
                  <c:v>0.1267</c:v>
                </c:pt>
                <c:pt idx="2">
                  <c:v>0.28</c:v>
                </c:pt>
                <c:pt idx="3">
                  <c:v>0.4333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55585606773283"/>
          <c:y val="0.92854914196567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2021-03-02T08:00:00Z</dcterms:created>
  <dc:creator>WPS_1544958849</dc:creator>
  <cp:lastModifiedBy>WPS_1544958849</cp:lastModifiedBy>
  <cp:lastPrinted>2021-03-05T07:47:34Z</cp:lastPrinted>
  <dcterms:modified xsi:type="dcterms:W3CDTF">2021-03-05T07:48:42Z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