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官元镇2021年</w:t>
      </w:r>
      <w:r>
        <w:rPr>
          <w:rFonts w:hint="eastAsia" w:ascii="方正小标宋简体" w:hAnsi="方正小标宋简体" w:eastAsia="方正小标宋简体" w:cs="方正小标宋简体"/>
          <w:b/>
          <w:bCs/>
          <w:sz w:val="44"/>
          <w:szCs w:val="44"/>
          <w:lang w:eastAsia="zh-CN"/>
        </w:rPr>
        <w:t>度</w:t>
      </w:r>
      <w:bookmarkStart w:id="0" w:name="_GoBack"/>
      <w:bookmarkEnd w:id="0"/>
      <w:r>
        <w:rPr>
          <w:rFonts w:hint="eastAsia" w:ascii="方正小标宋简体" w:hAnsi="方正小标宋简体" w:eastAsia="方正小标宋简体" w:cs="方正小标宋简体"/>
          <w:b/>
          <w:bCs/>
          <w:sz w:val="44"/>
          <w:szCs w:val="44"/>
        </w:rPr>
        <w:t>政府信息公开工作年度报告</w:t>
      </w:r>
    </w:p>
    <w:p>
      <w:pPr>
        <w:rPr>
          <w:rFonts w:hint="eastAsia"/>
        </w:rPr>
      </w:pPr>
    </w:p>
    <w:p>
      <w:pPr>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333333"/>
          <w:spacing w:val="0"/>
          <w:sz w:val="32"/>
          <w:szCs w:val="32"/>
          <w:shd w:val="clear" w:fill="FFFFFF"/>
        </w:rPr>
        <w:t>一、总体</w:t>
      </w:r>
      <w:r>
        <w:rPr>
          <w:rFonts w:hint="eastAsia" w:ascii="黑体" w:hAnsi="黑体" w:eastAsia="黑体" w:cs="黑体"/>
          <w:b w:val="0"/>
          <w:bCs w:val="0"/>
          <w:sz w:val="32"/>
          <w:szCs w:val="32"/>
        </w:rPr>
        <w:t>情况</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2021年，官元镇认真贯彻落实《中华人民共和国政府信息公开条例》规定及上级有关政府信息公开的文件要求，高度重视政府信息公开工作，结合工作实际，逐步完善政府信息公开工作机制，有序推进决策公开、执行公开、管理公开、服务公开、结果公开和重点领域信息公开，不断提高政府信息公开水平。</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（一）主动公开情况</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积极发挥政府网站信息公开第一平台作用，着重加强重点领域信息公开，做好政策文件、工作动态、重点民生领域等信息的及时更新，接受公众的监督。2021年依托政府网站、“岚皋县融媒体中心”微信公众号、“爱岚皋”APP等平台主动向社会公开政府工作信息数66条。</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（二）依申请公开情况</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按照依申请公开工作要求，进—步规范依申请办理流程，严格落实政府信息公开申请接收、登记、审核、办理、答复、归档等工作制度，畅通网络、书面、直接申请等渠道，充分保证公民、法人或者其他组织获取所需要的政府信息。本年度未收到政府信息公开申请。</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（三）政府信息管理情况</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不断加强对政府信息公开工作的组织领导，健全“分管领导具体抓，职能部门抓落实”的工作机制，压实由组织宣传委员分管、党政办负责管理、通讯员具体操作的责任，明确工作职责，做好信息的发布与更新，进一步规范政务公开工作，确保政务公开工作有人抓、有人管、有人做。</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（四）政府信息公开平台建设情况</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以岚皋县人民政府信息公开网站中的各信息公开专栏为主要平台，以镇便民服务中心和各村（居委）的便民服务中心为辅助性的公开平台，规范运行政务信息公开网站以及“岚皋县官元镇人民政府”微信公众号等政务新媒体，坚持每周更新发布信息，不断加大信息公开力度。接受第三方专业机构定期对本单位公开内容的检查，并均按要求做好整改和及时反馈。</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（五）监督保障情况</w:t>
      </w:r>
    </w:p>
    <w:p>
      <w:pPr>
        <w:ind w:firstLine="420" w:firstLineChars="0"/>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严格按规范开展政府信息公开工作，制定信息公开工作相关制度，落实公开前审查规定。按规定公布年度重大行政决策事项目录及决策执行情况接受社会监督，确保政府信息公开工作规范有序。不断增强机关干部的法治理念和公开意识，积极引导群众有序参与政府信息公开工作，营造良好的政府信息公开社会氛围。</w:t>
      </w:r>
    </w:p>
    <w:p>
      <w:pPr>
        <w:rPr>
          <w:rFonts w:hint="default"/>
        </w:rPr>
      </w:pPr>
      <w:r>
        <w:rPr>
          <w:rFonts w:hint="eastAsia"/>
        </w:rPr>
        <w:t> </w:t>
      </w:r>
    </w:p>
    <w:p>
      <w:pPr>
        <w:rPr>
          <w:rFonts w:hint="default" w:ascii="黑体" w:hAnsi="黑体" w:eastAsia="黑体" w:cs="黑体"/>
          <w:b w:val="0"/>
          <w:bCs w:val="0"/>
          <w:sz w:val="32"/>
          <w:szCs w:val="32"/>
        </w:rPr>
      </w:pPr>
      <w:r>
        <w:rPr>
          <w:rFonts w:hint="eastAsia" w:ascii="黑体" w:hAnsi="黑体" w:eastAsia="黑体" w:cs="黑体"/>
          <w:b w:val="0"/>
          <w:bCs w:val="0"/>
          <w:sz w:val="32"/>
          <w:szCs w:val="32"/>
        </w:rPr>
        <w:t>二、主动公开政府信息情况</w:t>
      </w:r>
    </w:p>
    <w:p>
      <w:pPr>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333333"/>
          <w:spacing w:val="0"/>
          <w:sz w:val="24"/>
          <w:szCs w:val="24"/>
          <w:shd w:val="clear" w:fill="FFFFFF"/>
        </w:rPr>
        <w:t> </w:t>
      </w:r>
    </w:p>
    <w:tbl>
      <w:tblPr>
        <w:tblW w:w="97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431"/>
        <w:gridCol w:w="2431"/>
        <w:gridCol w:w="2431"/>
        <w:gridCol w:w="24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信息内容</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本年</w:t>
            </w:r>
            <w:r>
              <w:rPr>
                <w:rFonts w:hint="eastAsia" w:ascii="宋体" w:hAnsi="宋体" w:eastAsia="宋体" w:cs="宋体"/>
                <w:sz w:val="20"/>
                <w:szCs w:val="20"/>
              </w:rPr>
              <w:t>制发件数</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本年废止件数</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现行有效件</w:t>
            </w:r>
            <w:r>
              <w:rPr>
                <w:rFonts w:hint="eastAsia" w:ascii="宋体" w:hAnsi="宋体" w:eastAsia="宋体" w:cs="宋体"/>
                <w:sz w:val="20"/>
                <w:szCs w:val="20"/>
              </w:rPr>
              <w:t>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000000"/>
                <w:sz w:val="20"/>
                <w:szCs w:val="20"/>
              </w:rPr>
              <w:t>规章</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000000"/>
                <w:sz w:val="20"/>
                <w:szCs w:val="20"/>
              </w:rPr>
              <w:t>行政规范性文件</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000000"/>
                <w:sz w:val="20"/>
                <w:szCs w:val="20"/>
              </w:rPr>
              <w:t>行政许可</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000000"/>
                <w:sz w:val="20"/>
                <w:szCs w:val="20"/>
              </w:rPr>
              <w:t>行政处罚</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000000"/>
                <w:sz w:val="20"/>
                <w:szCs w:val="20"/>
              </w:rPr>
              <w:t>行政强制</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本年收费金额（单位：万元）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000000"/>
                <w:sz w:val="20"/>
                <w:szCs w:val="20"/>
              </w:rPr>
              <w:t>行政事业性收费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r>
    </w:tbl>
    <w:p>
      <w:pPr>
        <w:pStyle w:val="2"/>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rPr>
          <w:rFonts w:hint="default" w:ascii="黑体" w:hAnsi="黑体" w:eastAsia="黑体" w:cs="黑体"/>
          <w:b w:val="0"/>
          <w:bCs w:val="0"/>
          <w:sz w:val="32"/>
          <w:szCs w:val="32"/>
        </w:rPr>
      </w:pPr>
      <w:r>
        <w:rPr>
          <w:rFonts w:hint="eastAsia" w:ascii="黑体" w:hAnsi="黑体" w:eastAsia="黑体" w:cs="黑体"/>
          <w:b w:val="0"/>
          <w:bCs w:val="0"/>
          <w:sz w:val="32"/>
          <w:szCs w:val="32"/>
        </w:rPr>
        <w:t>三、收到和处理政府信息公开申请情况</w:t>
      </w:r>
    </w:p>
    <w:p>
      <w:pPr>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333333"/>
          <w:spacing w:val="0"/>
          <w:sz w:val="24"/>
          <w:szCs w:val="24"/>
          <w:shd w:val="clear" w:fill="FFFFFF"/>
        </w:rPr>
        <w:t> </w:t>
      </w:r>
    </w:p>
    <w:tbl>
      <w:tblPr>
        <w:tblW w:w="974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62"/>
        <w:gridCol w:w="927"/>
        <w:gridCol w:w="3205"/>
        <w:gridCol w:w="672"/>
        <w:gridCol w:w="672"/>
        <w:gridCol w:w="673"/>
        <w:gridCol w:w="672"/>
        <w:gridCol w:w="672"/>
        <w:gridCol w:w="731"/>
        <w:gridCol w:w="76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20"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ascii="楷体" w:hAnsi="楷体" w:eastAsia="楷体" w:cs="楷体"/>
                <w:sz w:val="20"/>
                <w:szCs w:val="20"/>
              </w:rPr>
              <w:t>（本列数据的勾稽关系为：第一项加第二项之和</w:t>
            </w:r>
            <w:r>
              <w:rPr>
                <w:rFonts w:hint="eastAsia" w:ascii="楷体" w:hAnsi="楷体" w:eastAsia="楷体" w:cs="楷体"/>
                <w:sz w:val="20"/>
                <w:szCs w:val="20"/>
              </w:rPr>
              <w:t>，等于第三项加第四项之和）</w:t>
            </w:r>
          </w:p>
        </w:tc>
        <w:tc>
          <w:tcPr>
            <w:tcW w:w="4815" w:type="dxa"/>
            <w:gridSpan w:val="7"/>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jc w:val="center"/>
        </w:trPr>
        <w:tc>
          <w:tcPr>
            <w:tcW w:w="4920"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7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自然人</w:t>
            </w:r>
          </w:p>
        </w:tc>
        <w:tc>
          <w:tcPr>
            <w:tcW w:w="3435"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法人或其他组织</w:t>
            </w:r>
          </w:p>
        </w:tc>
        <w:tc>
          <w:tcPr>
            <w:tcW w:w="67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20"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商业</w:t>
            </w:r>
          </w:p>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企业</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科研</w:t>
            </w:r>
          </w:p>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机构</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社会公益组织</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法律服务机构</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其他</w:t>
            </w:r>
          </w:p>
        </w:tc>
        <w:tc>
          <w:tcPr>
            <w:tcW w:w="6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20"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一、本年新收政府信息公开申请数量</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20"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二、上年结转政府信息公开申请数量</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三、本年度办理结果</w:t>
            </w:r>
          </w:p>
        </w:tc>
        <w:tc>
          <w:tcPr>
            <w:tcW w:w="415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（一）予以公开</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15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（三）不予公开</w:t>
            </w: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1.属于国家秘密</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2.其他法律行政法规禁止公开</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3.危及“三安全一稳定”</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4.保护第三方合法权益</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5.属于三类内部事务信息</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6.属于四类过程性信息</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7.属于行政执法案卷</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8.属于行政查询事项</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（四）无法提供</w:t>
            </w: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1.本机关不掌握相关政府信息</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2.没有现成信息需要另行制作</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3.补正后申请内容仍不明确</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（五）不予处理</w:t>
            </w: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1.信访举报投诉类申请</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2.重复申请</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3.要求提供公开出版物</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4.无正当理由大量反复申请</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sz w:val="20"/>
                <w:szCs w:val="20"/>
              </w:rPr>
              <w:t>5.要求行政机关确认或重新出具已获取信息</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（六）其他处理</w:t>
            </w:r>
          </w:p>
        </w:tc>
        <w:tc>
          <w:tcPr>
            <w:tcW w:w="32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sz w:val="20"/>
                <w:szCs w:val="20"/>
              </w:rPr>
              <w:t>1.申请人无正当理由逾期不补正、行政机关不再处理其政府信息公开申请</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sz w:val="20"/>
                <w:szCs w:val="20"/>
              </w:rPr>
              <w:t>2.申请人逾期未按收费通知要求缴纳费用、行政机关不再处理其政府信息公开申请</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2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3.其他</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15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（七）总计</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920"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sz w:val="20"/>
                <w:szCs w:val="20"/>
              </w:rPr>
              <w:t>四、结转下年度继续办理</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w:t>
            </w: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0 </w:t>
            </w:r>
          </w:p>
        </w:tc>
      </w:tr>
    </w:tbl>
    <w:p>
      <w:pPr>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333333"/>
          <w:spacing w:val="0"/>
          <w:sz w:val="24"/>
          <w:szCs w:val="24"/>
          <w:shd w:val="clear" w:fill="FFFFFF"/>
        </w:rPr>
        <w:t> </w:t>
      </w:r>
    </w:p>
    <w:p>
      <w:pPr>
        <w:rPr>
          <w:rFonts w:hint="default" w:ascii="黑体" w:hAnsi="黑体" w:eastAsia="黑体" w:cs="黑体"/>
          <w:b w:val="0"/>
          <w:bCs w:val="0"/>
          <w:sz w:val="32"/>
          <w:szCs w:val="32"/>
        </w:rPr>
      </w:pPr>
      <w:r>
        <w:rPr>
          <w:rFonts w:hint="eastAsia" w:ascii="黑体" w:hAnsi="黑体" w:eastAsia="黑体" w:cs="黑体"/>
          <w:b w:val="0"/>
          <w:bCs w:val="0"/>
          <w:sz w:val="32"/>
          <w:szCs w:val="32"/>
        </w:rPr>
        <w:t>四、政府信息公开行政复议、行政诉讼情况</w:t>
      </w:r>
    </w:p>
    <w:p>
      <w:pPr>
        <w:rPr>
          <w:rFonts w:hint="default" w:ascii="黑体" w:hAnsi="黑体" w:eastAsia="黑体" w:cs="黑体"/>
          <w:b w:val="0"/>
          <w:bCs w:val="0"/>
          <w:sz w:val="32"/>
          <w:szCs w:val="32"/>
        </w:rPr>
      </w:pPr>
      <w:r>
        <w:rPr>
          <w:rFonts w:hint="eastAsia" w:ascii="黑体" w:hAnsi="黑体" w:eastAsia="黑体" w:cs="黑体"/>
          <w:b w:val="0"/>
          <w:bCs w:val="0"/>
          <w:sz w:val="32"/>
          <w:szCs w:val="32"/>
        </w:rPr>
        <w:t> </w:t>
      </w:r>
    </w:p>
    <w:tbl>
      <w:tblPr>
        <w:tblW w:w="974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45"/>
        <w:gridCol w:w="645"/>
        <w:gridCol w:w="646"/>
        <w:gridCol w:w="646"/>
        <w:gridCol w:w="661"/>
        <w:gridCol w:w="646"/>
        <w:gridCol w:w="646"/>
        <w:gridCol w:w="646"/>
        <w:gridCol w:w="646"/>
        <w:gridCol w:w="661"/>
        <w:gridCol w:w="646"/>
        <w:gridCol w:w="646"/>
        <w:gridCol w:w="646"/>
        <w:gridCol w:w="646"/>
        <w:gridCol w:w="6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24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行政复议</w:t>
            </w:r>
          </w:p>
        </w:tc>
        <w:tc>
          <w:tcPr>
            <w:tcW w:w="6495" w:type="dxa"/>
            <w:gridSpan w:val="10"/>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结果维持</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4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总计</w:t>
            </w:r>
          </w:p>
        </w:tc>
        <w:tc>
          <w:tcPr>
            <w:tcW w:w="324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未经复议直接起诉</w:t>
            </w:r>
          </w:p>
        </w:tc>
        <w:tc>
          <w:tcPr>
            <w:tcW w:w="3255"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总计</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sz w:val="20"/>
                <w:szCs w:val="2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c>
          <w:tcPr>
            <w:tcW w:w="6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sz w:val="20"/>
                <w:szCs w:val="20"/>
              </w:rPr>
              <w:t>0</w:t>
            </w:r>
          </w:p>
        </w:tc>
      </w:tr>
    </w:tbl>
    <w:p>
      <w:pPr>
        <w:pStyle w:val="2"/>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rPr>
          <w:rFonts w:hint="default" w:ascii="Tahoma" w:hAnsi="Tahoma" w:eastAsia="Tahoma" w:cs="Tahoma"/>
          <w:i w:val="0"/>
          <w:iCs w:val="0"/>
          <w:caps w:val="0"/>
          <w:color w:val="000000"/>
          <w:spacing w:val="0"/>
          <w:sz w:val="21"/>
          <w:szCs w:val="21"/>
        </w:rPr>
      </w:pPr>
      <w:r>
        <w:rPr>
          <w:rFonts w:hint="eastAsia" w:ascii="黑体" w:hAnsi="黑体" w:eastAsia="黑体" w:cs="黑体"/>
          <w:b w:val="0"/>
          <w:bCs w:val="0"/>
          <w:sz w:val="32"/>
          <w:szCs w:val="32"/>
        </w:rPr>
        <w:t>五、存在的主要问题及改进情况</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（一）存在的主要问题</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1、需要进一步增强主动公开意识，提升主动公开政府信息的全面性，对涉及公众利益、需要公众广泛知晓或者需要公众参与决策的政府信息，要做到应公开尽公开。</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2、政务信息公开渠道不够丰富，往往只在新媒体平台上公布，不会操作电脑、智能手机的群体很难接触到。</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3、政务公开队伍建设有待进一步强化，相关工作人员的专业水平有待提升，政府网站和政务新媒体发布内容</w:t>
      </w:r>
      <w:r>
        <w:rPr>
          <w:rFonts w:hint="eastAsia" w:ascii="仿宋_GB2312" w:hAnsi="仿宋_GB2312" w:eastAsia="仿宋_GB2312" w:cs="仿宋_GB2312"/>
          <w:b w:val="0"/>
          <w:bCs w:val="0"/>
          <w:i w:val="0"/>
          <w:iCs w:val="0"/>
          <w:caps w:val="0"/>
          <w:color w:val="333333"/>
          <w:spacing w:val="0"/>
          <w:sz w:val="32"/>
          <w:szCs w:val="32"/>
          <w:shd w:val="clear" w:fill="FFFFFF"/>
        </w:rPr>
        <w:t>审核</w:t>
      </w:r>
      <w:r>
        <w:rPr>
          <w:rFonts w:hint="eastAsia" w:ascii="仿宋_GB2312" w:hAnsi="仿宋_GB2312" w:eastAsia="仿宋_GB2312" w:cs="仿宋_GB2312"/>
          <w:i w:val="0"/>
          <w:iCs w:val="0"/>
          <w:caps w:val="0"/>
          <w:color w:val="333333"/>
          <w:spacing w:val="0"/>
          <w:sz w:val="32"/>
          <w:szCs w:val="32"/>
          <w:shd w:val="clear" w:fill="FFFFFF"/>
        </w:rPr>
        <w:t>不严，用字措辞还不够规范，缺乏一定的严谨性。</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（二）整改措施</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1、强化信息公开队伍的教育培训和管理，增强工作的主动性和自觉性，同时</w:t>
      </w:r>
      <w:r>
        <w:rPr>
          <w:rFonts w:hint="eastAsia" w:ascii="仿宋_GB2312" w:hAnsi="仿宋_GB2312" w:eastAsia="仿宋_GB2312" w:cs="仿宋_GB2312"/>
          <w:b w:val="0"/>
          <w:bCs w:val="0"/>
          <w:i w:val="0"/>
          <w:iCs w:val="0"/>
          <w:caps w:val="0"/>
          <w:color w:val="333333"/>
          <w:spacing w:val="0"/>
          <w:sz w:val="32"/>
          <w:szCs w:val="32"/>
          <w:shd w:val="clear" w:fill="FFFFFF"/>
        </w:rPr>
        <w:t>认真</w:t>
      </w:r>
      <w:r>
        <w:rPr>
          <w:rFonts w:hint="eastAsia" w:ascii="仿宋_GB2312" w:hAnsi="仿宋_GB2312" w:eastAsia="仿宋_GB2312" w:cs="仿宋_GB2312"/>
          <w:b w:val="0"/>
          <w:bCs w:val="0"/>
          <w:i w:val="0"/>
          <w:iCs w:val="0"/>
          <w:caps w:val="0"/>
          <w:color w:val="000000"/>
          <w:spacing w:val="0"/>
          <w:sz w:val="32"/>
          <w:szCs w:val="32"/>
          <w:shd w:val="clear" w:fill="FFFFFF"/>
        </w:rPr>
        <w:t>梳理</w:t>
      </w:r>
      <w:r>
        <w:rPr>
          <w:rFonts w:hint="eastAsia" w:ascii="仿宋_GB2312" w:hAnsi="仿宋_GB2312" w:eastAsia="仿宋_GB2312" w:cs="仿宋_GB2312"/>
          <w:b w:val="0"/>
          <w:bCs w:val="0"/>
          <w:i w:val="0"/>
          <w:iCs w:val="0"/>
          <w:caps w:val="0"/>
          <w:color w:val="333333"/>
          <w:spacing w:val="0"/>
          <w:sz w:val="32"/>
          <w:szCs w:val="32"/>
          <w:shd w:val="clear" w:fill="FFFFFF"/>
        </w:rPr>
        <w:t>镇政务公开事项，查漏补缺，编制更加科学规范的公开目录，</w:t>
      </w:r>
      <w:r>
        <w:rPr>
          <w:rFonts w:hint="eastAsia" w:ascii="仿宋_GB2312" w:hAnsi="仿宋_GB2312" w:eastAsia="仿宋_GB2312" w:cs="仿宋_GB2312"/>
          <w:i w:val="0"/>
          <w:iCs w:val="0"/>
          <w:caps w:val="0"/>
          <w:color w:val="333333"/>
          <w:spacing w:val="0"/>
          <w:sz w:val="32"/>
          <w:szCs w:val="32"/>
          <w:shd w:val="clear" w:fill="FFFFFF"/>
        </w:rPr>
        <w:t>不断提高政府信息公开工作的质量和水平。</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2、进一步加强政务宣传工作，丰富信息公开形式，开拓创新多元化信息公开渠道，扩大政务信息公开面，从而提高群众知晓度、关注度、满意度。</w:t>
      </w:r>
    </w:p>
    <w:p>
      <w:pPr>
        <w:ind w:firstLine="420" w:firstLineChars="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3、通过培训、交流学习等方式，继续加强信息公开队伍建设，</w:t>
      </w:r>
      <w:r>
        <w:rPr>
          <w:rFonts w:hint="eastAsia" w:ascii="仿宋_GB2312" w:hAnsi="仿宋_GB2312" w:eastAsia="仿宋_GB2312" w:cs="仿宋_GB2312"/>
          <w:b w:val="0"/>
          <w:bCs w:val="0"/>
          <w:i w:val="0"/>
          <w:iCs w:val="0"/>
          <w:caps w:val="0"/>
          <w:color w:val="333333"/>
          <w:spacing w:val="0"/>
          <w:sz w:val="32"/>
          <w:szCs w:val="32"/>
          <w:shd w:val="clear" w:fill="FFFFFF"/>
        </w:rPr>
        <w:t>严格按照政府信息公开要求，进一步对照</w:t>
      </w:r>
      <w:r>
        <w:rPr>
          <w:rFonts w:hint="eastAsia" w:ascii="仿宋_GB2312" w:hAnsi="仿宋_GB2312" w:eastAsia="仿宋_GB2312" w:cs="仿宋_GB2312"/>
          <w:b w:val="0"/>
          <w:bCs w:val="0"/>
          <w:i w:val="0"/>
          <w:iCs w:val="0"/>
          <w:caps w:val="0"/>
          <w:color w:val="333333"/>
          <w:spacing w:val="0"/>
          <w:sz w:val="32"/>
          <w:szCs w:val="32"/>
          <w:shd w:val="clear" w:fill="FFFFFF"/>
        </w:rPr>
        <w:t>规范</w:t>
      </w:r>
      <w:r>
        <w:rPr>
          <w:rFonts w:hint="eastAsia" w:ascii="仿宋_GB2312" w:hAnsi="仿宋_GB2312" w:eastAsia="仿宋_GB2312" w:cs="仿宋_GB2312"/>
          <w:b w:val="0"/>
          <w:bCs w:val="0"/>
          <w:i w:val="0"/>
          <w:iCs w:val="0"/>
          <w:caps w:val="0"/>
          <w:color w:val="333333"/>
          <w:spacing w:val="0"/>
          <w:sz w:val="32"/>
          <w:szCs w:val="32"/>
          <w:shd w:val="clear" w:fill="FFFFFF"/>
        </w:rPr>
        <w:t>用词，在细节上强化政府信息措辞管理，并定期核查发布内容，杜绝信息发布出现纰漏。</w:t>
      </w:r>
    </w:p>
    <w:p>
      <w:pPr>
        <w:rPr>
          <w:rFonts w:hint="default" w:ascii="Tahoma" w:hAnsi="Tahoma" w:eastAsia="Tahoma" w:cs="Tahoma"/>
          <w:i w:val="0"/>
          <w:iCs w:val="0"/>
          <w:caps w:val="0"/>
          <w:color w:val="000000"/>
          <w:spacing w:val="0"/>
          <w:sz w:val="21"/>
          <w:szCs w:val="21"/>
        </w:rPr>
      </w:pPr>
      <w:r>
        <w:rPr>
          <w:rFonts w:hint="eastAsia" w:ascii="宋体" w:hAnsi="宋体" w:eastAsia="宋体" w:cs="宋体"/>
          <w:b/>
          <w:bCs/>
          <w:i w:val="0"/>
          <w:iCs w:val="0"/>
          <w:caps w:val="0"/>
          <w:color w:val="333333"/>
          <w:spacing w:val="0"/>
          <w:sz w:val="24"/>
          <w:szCs w:val="24"/>
          <w:shd w:val="clear" w:fill="FFFFFF"/>
        </w:rPr>
        <w:t> </w:t>
      </w:r>
    </w:p>
    <w:p>
      <w:pPr>
        <w:ind w:firstLine="420" w:firstLineChars="0"/>
        <w:rPr>
          <w:rFonts w:hint="default" w:ascii="Tahoma" w:hAnsi="Tahoma" w:eastAsia="Tahoma" w:cs="Tahoma"/>
          <w:i w:val="0"/>
          <w:iCs w:val="0"/>
          <w:caps w:val="0"/>
          <w:color w:val="000000"/>
          <w:spacing w:val="0"/>
          <w:sz w:val="21"/>
          <w:szCs w:val="21"/>
        </w:rPr>
      </w:pPr>
      <w:r>
        <w:rPr>
          <w:rFonts w:hint="eastAsia" w:ascii="黑体" w:hAnsi="黑体" w:eastAsia="黑体" w:cs="黑体"/>
          <w:b w:val="0"/>
          <w:bCs w:val="0"/>
          <w:sz w:val="32"/>
          <w:szCs w:val="32"/>
        </w:rPr>
        <w:t>六、其他需要报告的事项</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21"/>
          <w:szCs w:val="21"/>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无</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汉仪粗圆简">
    <w:panose1 w:val="02010600000101010101"/>
    <w:charset w:val="86"/>
    <w:family w:val="auto"/>
    <w:pitch w:val="default"/>
    <w:sig w:usb0="00000001" w:usb1="080E0800" w:usb2="00000002" w:usb3="00000000" w:csb0="00040000" w:csb1="00000000"/>
  </w:font>
  <w:font w:name="汉仪旗黑-105简">
    <w:panose1 w:val="00020600040101010101"/>
    <w:charset w:val="86"/>
    <w:family w:val="auto"/>
    <w:pitch w:val="default"/>
    <w:sig w:usb0="A00002BF" w:usb1="18EF7CFA" w:usb2="00000016" w:usb3="00000000" w:csb0="00040000" w:csb1="00000000"/>
  </w:font>
  <w:font w:name="汉仪铸字卡酷体简">
    <w:panose1 w:val="00020600040101010101"/>
    <w:charset w:val="86"/>
    <w:family w:val="auto"/>
    <w:pitch w:val="default"/>
    <w:sig w:usb0="8000003F" w:usb1="1AC17CFA" w:usb2="00000016" w:usb3="00000000" w:csb0="0004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407327B5"/>
    <w:rsid w:val="5986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2229</Words>
  <Characters>2260</Characters>
  <Lines>0</Lines>
  <Paragraphs>0</Paragraphs>
  <TotalTime>6</TotalTime>
  <ScaleCrop>false</ScaleCrop>
  <LinksUpToDate>false</LinksUpToDate>
  <CharactersWithSpaces>2318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天暖蓝</cp:lastModifiedBy>
  <dcterms:modified xsi:type="dcterms:W3CDTF">2022-09-08T01:27:57Z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A51E39F9D92346C88912AD38969D3BE9</vt:lpwstr>
  </property>
</Properties>
</file>