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rPr>
      </w:pPr>
      <w:bookmarkStart w:id="0" w:name="_GoBack"/>
      <w:r>
        <w:rPr>
          <w:rFonts w:hint="eastAsia" w:ascii="方正小标宋简体" w:hAnsi="方正小标宋简体" w:eastAsia="方正小标宋简体" w:cs="方正小标宋简体"/>
          <w:b/>
          <w:bCs/>
          <w:sz w:val="44"/>
          <w:szCs w:val="44"/>
        </w:rPr>
        <w:t>岚皋县2021年政府信息公开工作年度报告</w:t>
      </w:r>
    </w:p>
    <w:bookmarkEnd w:id="0"/>
    <w:p>
      <w:pPr>
        <w:rPr>
          <w:rFonts w:hint="eastAsia"/>
        </w:rPr>
      </w:pP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照《中华人民共和国政府信息公开条例》和《国务院办公厅政务信息与政务公开办公室关于印发中华人民共和国政府信息公开工作年度报告格式的通知》（国办公开办函〔2021〕30号）有关规定，特编制本报告。全文由总体情况、主动公开政府信息情况、收到和处理政府信息公开申请情况、政府信息公开行政复议、行政诉讼情况、存在的主要问题及改进情况、其他需要报告的事项六部分组成。本报告中所列数据的统计期限自2021年1月1日起，至2021年12月31日止。对本报告如有疑问，可与岚皋县人民政府办公室联系（电话：0915－2522276，电子邮箱：lgxzfb@foxmail.com）。</w:t>
      </w: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一、总体情况</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主动公开情况。2021年，依托岚皋县人民政府网站、政务微博、政务微信等平台，全年主动公开重大项目实施、疫情防控、环境保护、公共监管、公共资源配置等政府信息6664条，其中政府网站公开政府信息6143条，政务微博、微信公开政府信息521条。</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（二）依申请公开情况。2021年全县共收到8条政府信息公开申请，除一条属国家机密未公开外，其余均依照程序按时办结。全年没有政府信息公开行政复议、行政诉讼情况发生。</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政府信息管理情况。对《岚皋县政府信息公开工作考核暂行办法》《岚皋县政府信息发布保密审查制度》《岚皋县政府信息公开工作社会评议暂行办法》《岚皋县政府信息公开工作责任追究暂行办法》进行了修订完善，进一步健全内部制度，加强各项基础建设，强化政府信息管理。</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平台建设情况。进一步对县政府网站调整优化，规范政府信息公开平台建设，不断拓宽政务公开渠道，构建以县政府网站为主渠道，电视、政务微博、微信公众号等传统媒体与新媒体相互补充、相互衔接、相互融合的多元化政务公开工作格局。</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监督保障。充分发挥考核的指挥棒作用，进一步加大政务公开督导考核力度，将政务公开纳入法治政府建设综合考核。县政府办坚持常态督导，且每季度对政务公开情况予以通报，每月对政府网站和政务新媒体运行情况进行检查通报，各级各部门对政务公开工作的质量和水平不断提高。</w:t>
      </w: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二、主动公开政府信息情况</w:t>
      </w:r>
    </w:p>
    <w:p>
      <w:pPr>
        <w:keepNext w:val="0"/>
        <w:keepLines w:val="0"/>
        <w:widowControl/>
        <w:suppressLineNumbers w:val="0"/>
        <w:spacing w:before="75" w:beforeAutospacing="0" w:after="75" w:afterAutospacing="0"/>
        <w:ind w:left="0" w:right="0" w:firstLine="420"/>
        <w:jc w:val="left"/>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0"/>
        <w:gridCol w:w="2080"/>
        <w:gridCol w:w="2080"/>
        <w:gridCol w:w="2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ascii="Tahoma" w:hAnsi="Tahoma" w:eastAsia="Tahoma" w:cs="Tahoma"/>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本年制发件数</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本年废止件数</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规章</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行政规范性文件</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9</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2</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行政许可</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23859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行政处罚</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43092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行政强制</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行政事业性收费</w:t>
            </w:r>
          </w:p>
        </w:tc>
        <w:tc>
          <w:tcPr>
            <w:tcW w:w="73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76.88</w:t>
            </w:r>
          </w:p>
        </w:tc>
      </w:tr>
    </w:tbl>
    <w:p>
      <w:pPr>
        <w:keepNext w:val="0"/>
        <w:keepLines w:val="0"/>
        <w:widowControl/>
        <w:suppressLineNumbers w:val="0"/>
        <w:spacing w:before="75" w:beforeAutospacing="0" w:after="75" w:afterAutospacing="0"/>
        <w:ind w:left="0" w:right="0" w:firstLine="420"/>
        <w:jc w:val="left"/>
      </w:pP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9"/>
        <w:gridCol w:w="1036"/>
        <w:gridCol w:w="2065"/>
        <w:gridCol w:w="613"/>
        <w:gridCol w:w="613"/>
        <w:gridCol w:w="613"/>
        <w:gridCol w:w="613"/>
        <w:gridCol w:w="613"/>
        <w:gridCol w:w="659"/>
        <w:gridCol w:w="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0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（本列数据的勾稽关系为：第一项加第二项之和，等于第三项加第四项之和）</w:t>
            </w:r>
          </w:p>
        </w:tc>
        <w:tc>
          <w:tcPr>
            <w:tcW w:w="5130"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0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7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自然人</w:t>
            </w:r>
          </w:p>
        </w:tc>
        <w:tc>
          <w:tcPr>
            <w:tcW w:w="366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法人或其他组织</w:t>
            </w:r>
          </w:p>
        </w:tc>
        <w:tc>
          <w:tcPr>
            <w:tcW w:w="7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0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商业</w:t>
            </w:r>
          </w:p>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企业</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科研</w:t>
            </w:r>
          </w:p>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机构</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社会公益组织</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法律服务机构</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其他</w:t>
            </w:r>
          </w:p>
        </w:tc>
        <w:tc>
          <w:tcPr>
            <w:tcW w:w="7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一、本年新收政府信息公开申请数量</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二、上年结转政府信息公开申请数量</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三、本年度办理结果</w:t>
            </w:r>
          </w:p>
        </w:tc>
        <w:tc>
          <w:tcPr>
            <w:tcW w:w="36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（一）予以公开</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7</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6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（二）部分公开（区分处理的，只计这一情形，不计其他情形）</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（三）不予公开</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1.属于国家秘密</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2.其他法律行政法规禁止公开</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3.危及“三安全一稳定”</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4.保护第三方合法权益</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5.属于三类内部事务信息</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6.属于四类过程性信息</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7.属于行政执法案卷</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8.属于行政查询事项</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（四）无法提供</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1.本机关不掌握相关政府信息</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2.没有现成信息需要另行制作</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3.补正后申请内容仍不明确</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（五）不予处理</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1.信访举报投诉类申请</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2.重复申请</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3.要求提供公开出版物</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4.无正当理由大量反复申请</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5.要求行政机关确认或重新出具已获取信息</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（六）其他处理</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1.申请人无正当理由逾期不补正、行政机关不再处理其政府信息公开申请</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2.申请人逾期未按收费通知要求缴纳费用、行政机关不再处理其政府信息公开申请</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3.其他</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36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（七）总计</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四、结转下年度继续办理</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left"/>
      </w:pP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46"/>
        <w:gridCol w:w="546"/>
        <w:gridCol w:w="546"/>
        <w:gridCol w:w="546"/>
        <w:gridCol w:w="592"/>
        <w:gridCol w:w="546"/>
        <w:gridCol w:w="546"/>
        <w:gridCol w:w="547"/>
        <w:gridCol w:w="547"/>
        <w:gridCol w:w="593"/>
        <w:gridCol w:w="547"/>
        <w:gridCol w:w="547"/>
        <w:gridCol w:w="547"/>
        <w:gridCol w:w="547"/>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21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行政复议</w:t>
            </w:r>
          </w:p>
        </w:tc>
        <w:tc>
          <w:tcPr>
            <w:tcW w:w="642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结果维持</w:t>
            </w:r>
          </w:p>
        </w:tc>
        <w:tc>
          <w:tcPr>
            <w:tcW w:w="6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纠正</w:t>
            </w:r>
          </w:p>
        </w:tc>
        <w:tc>
          <w:tcPr>
            <w:tcW w:w="6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其他</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结果</w:t>
            </w:r>
          </w:p>
        </w:tc>
        <w:tc>
          <w:tcPr>
            <w:tcW w:w="6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尚未</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审结</w:t>
            </w:r>
          </w:p>
        </w:tc>
        <w:tc>
          <w:tcPr>
            <w:tcW w:w="6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总计</w:t>
            </w:r>
          </w:p>
        </w:tc>
        <w:tc>
          <w:tcPr>
            <w:tcW w:w="321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未经复议直接起诉</w:t>
            </w:r>
          </w:p>
        </w:tc>
        <w:tc>
          <w:tcPr>
            <w:tcW w:w="321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ahoma" w:hAnsi="Tahoma" w:eastAsia="Tahoma" w:cs="Tahoma"/>
                <w:sz w:val="21"/>
                <w:szCs w:val="21"/>
              </w:rPr>
            </w:pP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维持</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纠正</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其他</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结果</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尚未</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审结</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总计</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维持</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纠正</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其他</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结果</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尚未</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审结</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left"/>
      </w:pPr>
      <w:r>
        <w:rPr>
          <w:rFonts w:hint="eastAsia" w:ascii="黑体" w:hAnsi="黑体" w:eastAsia="黑体" w:cs="黑体"/>
          <w:kern w:val="0"/>
          <w:sz w:val="32"/>
          <w:szCs w:val="32"/>
          <w:lang w:val="en-US" w:eastAsia="zh-CN" w:bidi="ar"/>
        </w:rPr>
        <w:t>五、存在的主要问题及改进情况</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2021年，岚皋县政府在政府信息公开工作中取得了新的进展，但距离上级要求，群众的期盼还有差距，具体表现在：一是政务公开标准化规范化工作有待进一步细化；二是部分政务新媒体内容建设滞后，信息内容深度还需提高；三是政务公开具体工作人员水平不高，均是身兼多职，且人员不固定，业务水平有待提高。</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下一步，我们将采取以下措施积极改进：一是进一步加强工作人员配备，通过参加上级培训班等形式，加强工作联络员的学习培训，加强对《政府信息公开条例》和政务公开有关文件的学习，提升工作人员业务水平；二是进一步推进“五公开”。进一步持续做好决策、执行、管理、服务、结果公开，增强政府决策透明度，重大行政决策和涉及重大民生事项，广泛听取公众意见；三是完善制度严格考核。不断完善政务公开信息保密审查制度，上网公开登记制度，落实公文公开标识属性，不断规范政务公开工作流程。严格按照政务公开相关文件要求，细化分解政务公开任务，落实工作职责，坚持巡查、督办、通报和问责制度，确保工作实效。</w:t>
      </w: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六、其他需要报告的事项</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2021年，未收取信息公开处理费。</w:t>
      </w:r>
    </w:p>
    <w:p>
      <w:pPr>
        <w:pStyle w:val="2"/>
        <w:keepNext w:val="0"/>
        <w:keepLines w:val="0"/>
        <w:widowControl/>
        <w:suppressLineNumbers w:val="0"/>
        <w:spacing w:before="75" w:beforeAutospacing="0" w:after="75" w:afterAutospacing="0"/>
        <w:ind w:left="0" w:right="0"/>
      </w:pPr>
    </w:p>
    <w:p>
      <w:pPr>
        <w:keepNext w:val="0"/>
        <w:keepLines w:val="0"/>
        <w:widowControl/>
        <w:suppressLineNumbers w:val="0"/>
        <w:spacing w:before="75" w:beforeAutospacing="0" w:after="75" w:afterAutospacing="0"/>
        <w:ind w:left="0" w:right="0" w:firstLine="420"/>
        <w:jc w:val="left"/>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3C267CD2"/>
    <w:rsid w:val="4A21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2172</Words>
  <Characters>2266</Characters>
  <Lines>0</Lines>
  <Paragraphs>0</Paragraphs>
  <TotalTime>2</TotalTime>
  <ScaleCrop>false</ScaleCrop>
  <LinksUpToDate>false</LinksUpToDate>
  <CharactersWithSpaces>2266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天暖蓝</cp:lastModifiedBy>
  <dcterms:modified xsi:type="dcterms:W3CDTF">2022-09-08T01:44:26Z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E3D78954CDF1450FA0FC4E24F5E7F272</vt:lpwstr>
  </property>
</Properties>
</file>