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方正小标宋简体" w:hAnsi="方正小标宋简体" w:eastAsia="方正小标宋简体" w:cs="方正小标宋简体"/>
          <w:i w:val="0"/>
          <w:caps w:val="0"/>
          <w:color w:val="000000"/>
          <w:spacing w:val="0"/>
          <w:kern w:val="0"/>
          <w:sz w:val="44"/>
          <w:szCs w:val="44"/>
          <w:lang w:val="en-US" w:eastAsia="zh-CN" w:bidi="ar"/>
        </w:rPr>
      </w:pPr>
      <w:bookmarkStart w:id="0" w:name="_GoBack"/>
      <w:r>
        <w:rPr>
          <w:rFonts w:hint="eastAsia" w:ascii="方正小标宋简体" w:hAnsi="方正小标宋简体" w:eastAsia="方正小标宋简体" w:cs="方正小标宋简体"/>
          <w:i w:val="0"/>
          <w:caps w:val="0"/>
          <w:color w:val="000000"/>
          <w:spacing w:val="0"/>
          <w:kern w:val="0"/>
          <w:sz w:val="44"/>
          <w:szCs w:val="44"/>
          <w:lang w:val="en-US" w:eastAsia="zh-CN" w:bidi="ar"/>
        </w:rPr>
        <w:t>岚皋县民政局2020年政府信息公开</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方正小标宋简体" w:hAnsi="方正小标宋简体" w:eastAsia="方正小标宋简体" w:cs="方正小标宋简体"/>
          <w:i w:val="0"/>
          <w:caps w:val="0"/>
          <w:color w:val="000000"/>
          <w:spacing w:val="0"/>
          <w:kern w:val="0"/>
          <w:sz w:val="44"/>
          <w:szCs w:val="44"/>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lang w:val="en-US" w:eastAsia="zh-CN" w:bidi="ar"/>
        </w:rPr>
        <w:t>工作年度报告</w:t>
      </w:r>
    </w:p>
    <w:bookmarkEnd w:id="0"/>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一、总体情况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本报告根据《中华人民共和国政府信息公开条例》（以下简称《条例》）《国务院办公厅政府信息与政务公开办公室关于政务信息公开工作年度报告有关事项的通知》进行编制。报告所列数据的统计时限为2020年1月1日至2020年12月31日止。</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2020年，岚皋县民政局以全面增强政府工作透明度和公信力为抓手，完善工作机制，优化公开平台，突出重点领域，拓展公开渠道，扎实推进政府信息公开工作，为促进法治政府、高效政府、创新政府、廉洁政府和服务型政府建设提供了有力保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完善工作机制。强化组织领导，完善工作机构，把政府信息公开工作列入工作日程，成立了由局长任组长，分管副局长任副组长的县民政局政府信息公开工作领导小组，领导小组下设办公室，并确定专人负责政府信息公开工作的承办和落实等工作。严格执行政府信息公开保密审查制度，健全内容发布审核机制，强化互动和服务功能。修订了县民政局政府信息公开指南，修订编制了局机关政府信息公开目录，并严格执行，依法进行公开，设立举报监督电话，加强监督，确保落到实处。保证了政府信息公开的经常化、规范化和公开内容的真实性、全面性。指定1名在编人员，专门负责政府信息公开工作，常年开展政府信息公开工作。参加省民政厅、市政府信息公开培训2人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突出重点领域。主动回应群众新需求、新期待，推进重点领域政府信息公开。围绕权力运行全流程、政务服务全过程，全面梳理公开事项，细化公开内容，强化公开平台建设，探索高效便捷的公开方式，全面提高政务公开标准化规范化水平。2020年，我局共公开重点领域政务信息44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拓展公开渠道。2020年，进一步拓展主动公开内容，坚持以公开为常态、不公开为例外原则，依法依规做好公开工作。结合简政放权和机构改革职能调整，对本部门政府信息进行梳理，主动公布民政政策法规和政策解读1条，广泛接受社会监督；加大群众信访回应力度，全年通过12345平台及时回复群众各类信访咨询9件，积极为群众解疑答惑。</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2020年，我局未收到公民、法人或其他组织提出政府信息公开相关申请、举报或投诉，也未对政府信息公开申请收取任何费用。</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2020年，我局全年没有因政府信息公开申请引起的投诉举报、行政复议、诉讼情况发生。</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2020年，我局办理人大代表建议结果5件，政协委员提案结果5条，并逐件答复了代表和委员本人。</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15"/>
        <w:gridCol w:w="2006"/>
        <w:gridCol w:w="2158"/>
        <w:gridCol w:w="1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本年新制作数量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本年新公开数量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规章</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规范性文件</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行政许可</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1项</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0项</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6件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其他对外管理服务事项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行政处罚</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行政强制</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行政事业性收费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政府集中采购</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33.6225万元</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三、收到和处理政府信息公开申请情况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0"/>
        <w:gridCol w:w="1443"/>
        <w:gridCol w:w="2466"/>
        <w:gridCol w:w="656"/>
        <w:gridCol w:w="521"/>
        <w:gridCol w:w="521"/>
        <w:gridCol w:w="521"/>
        <w:gridCol w:w="521"/>
        <w:gridCol w:w="576"/>
        <w:gridCol w:w="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自然人</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商业</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企业</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科研</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社会</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公益</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组织</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法律</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服务</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其他</w:t>
            </w: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度</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办</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果</w:t>
            </w: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（一）予以公开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（三）不予公开</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1.属于国家秘密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3.危及“三安全一稳定”</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4.保护第三方合法权益</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5.属于三类内部事务信息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6.属于四类过程性信息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7.属于行政执法案卷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8.属于行政查询事项</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（四）无法提供</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（五）不予处理</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1.信访举报投诉类申请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3.要求提供公开出版物</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200" w:right="0" w:hanging="200"/>
              <w:jc w:val="left"/>
              <w:textAlignment w:val="auto"/>
            </w:pPr>
            <w:r>
              <w:rPr>
                <w:rFonts w:hint="eastAsia" w:ascii="宋体" w:hAnsi="宋体" w:eastAsia="宋体" w:cs="宋体"/>
                <w:color w:val="auto"/>
                <w:kern w:val="0"/>
                <w:sz w:val="20"/>
                <w:szCs w:val="20"/>
                <w:lang w:val="en-US" w:eastAsia="zh-CN" w:bidi="ar"/>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（六）其他处理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（七）总计</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四、结转下年度继续办理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四、政府信息公开行政复议、行政诉讼情况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55"/>
        <w:gridCol w:w="555"/>
        <w:gridCol w:w="555"/>
        <w:gridCol w:w="555"/>
        <w:gridCol w:w="600"/>
        <w:gridCol w:w="570"/>
        <w:gridCol w:w="540"/>
        <w:gridCol w:w="555"/>
        <w:gridCol w:w="555"/>
        <w:gridCol w:w="615"/>
        <w:gridCol w:w="555"/>
        <w:gridCol w:w="555"/>
        <w:gridCol w:w="555"/>
        <w:gridCol w:w="55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计</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主要问题。1.政府信息公开的力度不够，对需要公开的内容未能及时公开；2.公开程序还不规范，个别需要公开的内容有时未经审批登记；3.政府信息公开工作协调，组织不够紧密，工作上还存在不够细致的问题；4.由于民政部门科室的工作具有相当的保密性，因而不可能做到全部公开透明。</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改进措施。1.加大政府信息公开力度，按照政务公开制度要求，加大公开力度，做好重点事项公开工作；2.严格按照县政府有关文件要求，规范公开程序，进一步加强政府信息公开申请登记、审核、办理、答复、归档制度；3.进一步加强与县政府办的工作交流沟通，依托专业技术力量，切实保障好政府信息公开软硬件设施有序运行；4.进一步完善工作机制，加强政务公开宣传和教育，增强机关干部的主动公开意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2020年，我局未发生因政府信息公开审查不当或保密审查机构未履行保密审查职责而引起的失泄密情况。</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helvetica">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FFAD88"/>
    <w:rsid w:val="E73FDAC9"/>
    <w:rsid w:val="EEEB8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character" w:customStyle="1" w:styleId="7">
    <w:name w:val="默认段落字体1"/>
    <w:uiPriority w:val="0"/>
  </w:style>
  <w:style w:type="paragraph" w:customStyle="1" w:styleId="8">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Office_11.8.2.10552_F1E327BC-269C-435d-A152-05C5408002CA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ankang</dc:creator>
  <cp:lastModifiedBy>ankang</cp:lastModifiedBy>
  <dcterms:modified xsi:type="dcterms:W3CDTF">2022-09-08T11:32:30Z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