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center"/>
        <w:textAlignment w:val="auto"/>
        <w:rPr>
          <w:rFonts w:ascii="helvetica" w:hAnsi="helvetica" w:eastAsia="helvetica" w:cs="helvetica"/>
          <w:i w:val="0"/>
          <w:caps w:val="0"/>
          <w:color w:val="000000"/>
          <w:spacing w:val="0"/>
          <w:sz w:val="21"/>
          <w:szCs w:val="21"/>
        </w:rPr>
      </w:pPr>
      <w:bookmarkStart w:id="0" w:name="_GoBack"/>
      <w:r>
        <w:rPr>
          <w:rFonts w:hint="eastAsia" w:ascii="方正小标宋简体" w:hAnsi="方正小标宋简体" w:eastAsia="方正小标宋简体" w:cs="方正小标宋简体"/>
          <w:i w:val="0"/>
          <w:caps w:val="0"/>
          <w:color w:val="000000"/>
          <w:spacing w:val="0"/>
          <w:kern w:val="0"/>
          <w:sz w:val="44"/>
          <w:szCs w:val="44"/>
          <w:lang w:val="en-US" w:eastAsia="zh-CN" w:bidi="ar"/>
        </w:rPr>
        <w:t>石门镇2019年政府信息公开工作年度报告</w:t>
      </w:r>
    </w:p>
    <w:bookmarkEnd w:id="0"/>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按照修订后的《中华人民共和国政府信息公开条例》的规定，石门镇特编制本报告。全文由总体情况、主动公开政府信息情况、收到和处理政府信息公开申请情况、政府信息公开行政复议行政诉讼情况、存在的主要问题及改进情况、其他需要报告的事项六部分组成。本报告中所列数据的统计期限自2019年1月1日起，至2019年12月31日止。</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一是加强组织领导，建立健全机构。石门镇人民政府高度重视政府信息公开工作，成立了单位主要负责人为组长、党委班子为成员的信息公开工作领导小组，落实责任站所、责任人，明确公开范围、严格执行公开内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二是强化平台建设，拓宽公开渠道。石门镇人民政府2019全年在岚皋县人民政府官网累计发布信息36篇；依托公众号全年发布39篇；借助留言功能，充分发挥微信便民工作群的能动作用。有效实现网络资源聚合和共享，信息发布质量和效率明显提升，民众获取信息更加方便。拓宽了政府信息公开的渠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3"/>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三是严格专项督查，突出公开重点。实现行政执法信息、企业减负政策、惠民利民政策、财政奖补政策、招标投标等与市场主体和办事群众密切相关的五类政策信息集中公开。深入推进预决算公开、重大建设项目、公共资源配置、社会公益事业和公共企事业单位、招商引资、优化营商环境等重点领域信息公开，加大主动公开力度，有力保障了人民群众的知情权、参与权和监督权。</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12"/>
        <w:gridCol w:w="2003"/>
        <w:gridCol w:w="2163"/>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2</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663755.00元</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0"/>
        <w:gridCol w:w="1443"/>
        <w:gridCol w:w="2466"/>
        <w:gridCol w:w="656"/>
        <w:gridCol w:w="521"/>
        <w:gridCol w:w="521"/>
        <w:gridCol w:w="521"/>
        <w:gridCol w:w="521"/>
        <w:gridCol w:w="576"/>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商业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科研</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社会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公益</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法律</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服务</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hanging="200"/>
              <w:jc w:val="left"/>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5"/>
        <w:gridCol w:w="555"/>
        <w:gridCol w:w="555"/>
        <w:gridCol w:w="555"/>
        <w:gridCol w:w="600"/>
        <w:gridCol w:w="570"/>
        <w:gridCol w:w="540"/>
        <w:gridCol w:w="555"/>
        <w:gridCol w:w="555"/>
        <w:gridCol w:w="615"/>
        <w:gridCol w:w="555"/>
        <w:gridCol w:w="555"/>
        <w:gridCol w:w="555"/>
        <w:gridCol w:w="55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（一）存在问题：一是信息公开制度机制建设不够；二是信息公开的质量、时效性有待进一步提升。</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（二）改进情况：持续开展政务公开工作配套制度清理和修订工作，建立健全政务公开制度机制；加大政务信息公开力度，有效畅通受理渠道，推进政务信息公开透明化。</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68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ankang</cp:lastModifiedBy>
  <dcterms:modified xsi:type="dcterms:W3CDTF">2022-09-09T10:47:00Z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