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岚皋县文化和旅游广电局2019年政府信息公开工作年度报告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我局按照县委、县政府的统一要求部署，在县政府办的指导下，认真贯彻落实《中华人民共和国政府信息公开条例》和省、市、县有关文件要求，切实加强组织领导，建立健全工作机制，依法推进政府信息公开，着力打造服务型机关，较好地完成了政府信息公开各项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(一)加强组织领导，切实落实责任。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政府信息公开对保障公民知情权、参与权、监督权，加强政府自身建设，增强政府公信力，推进依法行政，构建和谐社会，落实执政为民的理念具有十分重要的意义。按照统一协调、分工负责的原则，形成了主要领导主抓、分管领导具体抓、相关股室配合抓的良好工作局面。确保了政府信息公开工作的有序开展和顺利推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（二）积极作为，主动公开。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充分发挥岚皋县文化和旅游广电局网站的信息公开平台作用，及时发布我局主要工作动态和信息，通报各项工作的开展情况。2019年，主动公开政府信息178条。内容包括旅游快讯、部门工作动态、精彩游记、乡村旅游、今日岚皋、旅游文化、实用信息、旅游贴士等等各个方面，特别是涉及重要会议、阶段性重点工作、重要活动安排等方面的信息，我局及时发布，保证信息的准确性、权威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（一）政府信息公开内容日益完善。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通过努力，今年我局政府信息公开水平逐年提高，公开内容更加及时全面，使群众更加了解我局工作开展情况。一年来，我局在岚皋县人民政府网发布相关信息178条，内容包括旅游快讯、部门工作动态、精彩游记、乡村旅游、今日岚皋、旅游文化、实用信息、旅游贴士等各个方面，特别是涉及重要会议、阶段性重点工作、重要活动安排、旅游相关提醒等方面的信息，我局及时发布，保证信息的准确性、权威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（二）积极丰富政府信息公开渠道。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方便群众了解全县文化旅游工作动态以及宣传岚皋旅游，我局通过“岚皋旅游”官方微信公众平台，以数字化、图片、视频等方式予以展现，使政府信息传播更加可视、可读、可感，进一步增强政府信息的吸引力、亲和力。2019年，“岚皋旅游”微信公众号发布信息980余篇，关注用户数高达到了4240人，取得了较好的宣传效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5"/>
        <w:gridCol w:w="2020"/>
        <w:gridCol w:w="2166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本年新制作数量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本年新公开数量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规范性文件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上一年项目数量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本年增/减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行政许可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其他对外管理服务事项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上一年项目数量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本年增/减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行政处罚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9 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+4 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行政强制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上一年项目数量</w:t>
            </w: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行政事业性收费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 0</w:t>
            </w: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采购项目数量</w:t>
            </w: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政府集中采购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 9</w:t>
            </w: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572.4万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</w:pPr>
      <w:r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1427"/>
        <w:gridCol w:w="2332"/>
        <w:gridCol w:w="669"/>
        <w:gridCol w:w="551"/>
        <w:gridCol w:w="551"/>
        <w:gridCol w:w="551"/>
        <w:gridCol w:w="551"/>
        <w:gridCol w:w="583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8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02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8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自然人</w:t>
            </w:r>
          </w:p>
        </w:tc>
        <w:tc>
          <w:tcPr>
            <w:tcW w:w="33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法人或其他组织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8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企业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机构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组织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机构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果</w:t>
            </w: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（三）不予公开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（四）无法提供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（五）不予处理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690"/>
        <w:gridCol w:w="690"/>
        <w:gridCol w:w="690"/>
        <w:gridCol w:w="705"/>
        <w:gridCol w:w="705"/>
        <w:gridCol w:w="675"/>
        <w:gridCol w:w="690"/>
        <w:gridCol w:w="690"/>
        <w:gridCol w:w="705"/>
        <w:gridCol w:w="690"/>
        <w:gridCol w:w="690"/>
        <w:gridCol w:w="690"/>
        <w:gridCol w:w="69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行政复议</w:t>
            </w:r>
          </w:p>
        </w:tc>
        <w:tc>
          <w:tcPr>
            <w:tcW w:w="69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维持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纠正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审结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计</w:t>
            </w:r>
          </w:p>
        </w:tc>
        <w:tc>
          <w:tcPr>
            <w:tcW w:w="34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未经复议直接起诉</w:t>
            </w:r>
          </w:p>
        </w:tc>
        <w:tc>
          <w:tcPr>
            <w:tcW w:w="34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维持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纠正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计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维持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纠正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结果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1.工作中存在的主要问题和困难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一是各科室依法公开、主动公开意识有待进一步加强。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二是政府信息公开的内容还不够全面。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 具体的解决办法和改进措施。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     一是加强组织领导，进一步明确工作机构的职责和任务。进一步完善信息公开制度，强化信息公开的责任意识、大局意识、服务意识，确保政府信息公开工作及时、准确。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     二是利用自身职能优势，加大宣传力度，及时解读相关政策、回应公众关切的问题。充分利用门户网站，微信平台提升网络办事服务水平。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BEFF5"/>
    <w:rsid w:val="777FA39F"/>
    <w:rsid w:val="FEBF7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1975</Words>
  <Characters>2019</Characters>
  <TotalTime>122</TotalTime>
  <ScaleCrop>false</ScaleCrop>
  <LinksUpToDate>false</LinksUpToDate>
  <CharactersWithSpaces>2232</CharactersWithSpaces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2022-09-09T14:01:13Z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