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16" w:line="219" w:lineRule="auto"/>
        <w:ind w:left="256"/>
        <w:rPr>
          <w:rFonts w:ascii="宋体" w:hAnsi="宋体" w:eastAsia="宋体" w:cs="宋体"/>
          <w:color w:val="000000" w:themeColor="text1"/>
          <w:sz w:val="128"/>
          <w:szCs w:val="1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/>
          <w:bCs/>
          <w:color w:val="000000" w:themeColor="text1"/>
          <w:spacing w:val="-105"/>
          <w:w w:val="98"/>
          <w:sz w:val="128"/>
          <w:szCs w:val="128"/>
          <w14:textFill>
            <w14:solidFill>
              <w14:schemeClr w14:val="tx1"/>
            </w14:solidFill>
          </w14:textFill>
        </w:rPr>
        <w:t>岚皋县人民政府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107" w:line="219" w:lineRule="auto"/>
        <w:ind w:left="2650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4"/>
          <w:sz w:val="33"/>
          <w:szCs w:val="33"/>
        </w:rPr>
        <w:t>岚政复决字〔2022〕16号</w:t>
      </w:r>
    </w:p>
    <w:p>
      <w:pPr>
        <w:spacing w:line="352" w:lineRule="auto"/>
        <w:rPr>
          <w:rFonts w:ascii="Arial"/>
          <w:sz w:val="21"/>
        </w:rPr>
      </w:pPr>
    </w:p>
    <w:p>
      <w:pPr>
        <w:spacing w:line="60" w:lineRule="exact"/>
        <w:ind w:firstLine="49"/>
        <w:textAlignment w:val="center"/>
      </w:pPr>
      <w:r>
        <w:drawing>
          <wp:inline distT="0" distB="0" distL="0" distR="0">
            <wp:extent cx="5492115" cy="37465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10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743" cy="38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29" w:lineRule="auto"/>
        <w:rPr>
          <w:rFonts w:ascii="Arial"/>
          <w:sz w:val="21"/>
        </w:rPr>
      </w:pPr>
    </w:p>
    <w:p>
      <w:pPr>
        <w:spacing w:line="329" w:lineRule="auto"/>
        <w:rPr>
          <w:rFonts w:ascii="Arial"/>
          <w:sz w:val="21"/>
        </w:rPr>
      </w:pPr>
    </w:p>
    <w:p>
      <w:pPr>
        <w:spacing w:before="147" w:line="219" w:lineRule="auto"/>
        <w:ind w:left="137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2"/>
          <w:sz w:val="45"/>
          <w:szCs w:val="45"/>
        </w:rPr>
        <w:t>岚皋县人民政府行政复议决定书</w:t>
      </w:r>
    </w:p>
    <w:p>
      <w:pPr>
        <w:spacing w:line="299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before="107" w:line="530" w:lineRule="exact"/>
        <w:ind w:left="689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2"/>
          <w:position w:val="14"/>
          <w:sz w:val="33"/>
          <w:szCs w:val="33"/>
        </w:rPr>
        <w:t>申请人：刘奉蕊，女，汉族，住山东省嘉祥县马</w:t>
      </w:r>
      <w:r>
        <w:rPr>
          <w:rFonts w:ascii="宋体" w:hAnsi="宋体" w:eastAsia="宋体" w:cs="宋体"/>
          <w:spacing w:val="-3"/>
          <w:position w:val="14"/>
          <w:sz w:val="33"/>
          <w:szCs w:val="33"/>
        </w:rPr>
        <w:t>村镇大碾</w:t>
      </w:r>
    </w:p>
    <w:p>
      <w:pPr>
        <w:spacing w:before="1" w:line="218" w:lineRule="auto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1"/>
          <w:sz w:val="33"/>
          <w:szCs w:val="33"/>
        </w:rPr>
        <w:t>王村70号，身份证号码：</w:t>
      </w:r>
      <w:bookmarkStart w:id="0" w:name="_GoBack"/>
      <w:bookmarkEnd w:id="0"/>
    </w:p>
    <w:p>
      <w:pPr>
        <w:spacing w:before="180" w:line="219" w:lineRule="auto"/>
        <w:ind w:left="639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12"/>
          <w:sz w:val="33"/>
          <w:szCs w:val="33"/>
        </w:rPr>
        <w:t>委托代理人：刘智滕，系申请人之姐。</w:t>
      </w:r>
    </w:p>
    <w:p>
      <w:pPr>
        <w:spacing w:before="157" w:line="219" w:lineRule="auto"/>
        <w:ind w:left="639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10"/>
          <w:sz w:val="33"/>
          <w:szCs w:val="33"/>
        </w:rPr>
        <w:t>被申请人：岚皋县市场监督管理局</w:t>
      </w:r>
    </w:p>
    <w:p>
      <w:pPr>
        <w:spacing w:before="160" w:line="219" w:lineRule="auto"/>
        <w:ind w:left="639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12"/>
          <w:sz w:val="33"/>
          <w:szCs w:val="33"/>
        </w:rPr>
        <w:t>法定代表人：戴高涛，任局长。</w:t>
      </w:r>
    </w:p>
    <w:p>
      <w:pPr>
        <w:spacing w:before="189" w:line="313" w:lineRule="auto"/>
        <w:ind w:firstLine="679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9"/>
          <w:sz w:val="33"/>
          <w:szCs w:val="33"/>
        </w:rPr>
        <w:t>申请人刘奉蕊对岚皋县市场监督管理局2022年9月8日通</w:t>
      </w:r>
      <w:r>
        <w:rPr>
          <w:rFonts w:ascii="宋体" w:hAnsi="宋体" w:eastAsia="宋体" w:cs="宋体"/>
          <w:spacing w:val="8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3"/>
          <w:sz w:val="33"/>
          <w:szCs w:val="33"/>
        </w:rPr>
        <w:t>过全国12315平台就工单编号161092500202</w:t>
      </w:r>
      <w:r>
        <w:rPr>
          <w:rFonts w:ascii="宋体" w:hAnsi="宋体" w:eastAsia="宋体" w:cs="宋体"/>
          <w:spacing w:val="2"/>
          <w:sz w:val="33"/>
          <w:szCs w:val="33"/>
        </w:rPr>
        <w:t>209143367556的投</w:t>
      </w:r>
      <w:r>
        <w:rPr>
          <w:rFonts w:ascii="宋体" w:hAnsi="宋体" w:eastAsia="宋体" w:cs="宋体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10"/>
          <w:sz w:val="33"/>
          <w:szCs w:val="33"/>
        </w:rPr>
        <w:t>诉作出的回复不服提出的行政复议申请，本机关于2022年10</w:t>
      </w:r>
    </w:p>
    <w:p>
      <w:pPr>
        <w:spacing w:before="1" w:line="218" w:lineRule="auto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4"/>
          <w:sz w:val="33"/>
          <w:szCs w:val="33"/>
        </w:rPr>
        <w:t>月21日已依法受理，现已审理终结。</w:t>
      </w:r>
    </w:p>
    <w:p>
      <w:pPr>
        <w:sectPr>
          <w:footerReference r:id="rId5" w:type="default"/>
          <w:pgSz w:w="11900" w:h="16840"/>
          <w:pgMar w:top="1431" w:right="1312" w:bottom="1634" w:left="1700" w:header="0" w:footer="1345" w:gutter="0"/>
          <w:cols w:space="720" w:num="1"/>
        </w:sectPr>
      </w:pPr>
    </w:p>
    <w:p>
      <w:pPr>
        <w:spacing w:line="293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spacing w:before="98" w:line="339" w:lineRule="auto"/>
        <w:ind w:right="35" w:firstLine="670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6"/>
          <w:sz w:val="30"/>
          <w:szCs w:val="30"/>
        </w:rPr>
        <w:t>申请人请求：请求依法撤销被申请人岚皋县市场监督管理</w:t>
      </w:r>
      <w:r>
        <w:rPr>
          <w:rFonts w:ascii="宋体" w:hAnsi="宋体" w:eastAsia="宋体" w:cs="宋体"/>
          <w:spacing w:val="9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38"/>
          <w:sz w:val="30"/>
          <w:szCs w:val="30"/>
        </w:rPr>
        <w:t>局2022年9月8日通过全国12315平台作出的回复并责令其限</w:t>
      </w:r>
    </w:p>
    <w:p>
      <w:pPr>
        <w:spacing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"/>
          <w:sz w:val="30"/>
          <w:szCs w:val="30"/>
        </w:rPr>
        <w:t>期内重作。</w:t>
      </w:r>
    </w:p>
    <w:p>
      <w:pPr>
        <w:spacing w:before="230" w:line="338" w:lineRule="auto"/>
        <w:ind w:right="3" w:firstLine="670"/>
        <w:jc w:val="both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42"/>
          <w:sz w:val="30"/>
          <w:szCs w:val="30"/>
        </w:rPr>
        <w:t>申请人称：申请人于2022年8月28日在抖音平台付玉土</w:t>
      </w:r>
      <w:r>
        <w:rPr>
          <w:rFonts w:ascii="宋体" w:hAnsi="宋体" w:eastAsia="宋体" w:cs="宋体"/>
          <w:spacing w:val="9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8"/>
          <w:sz w:val="30"/>
          <w:szCs w:val="30"/>
        </w:rPr>
        <w:t>特产店购买了三盒葛根绞股蓝小青柑茶礼品，上面载明，生产</w:t>
      </w:r>
      <w:r>
        <w:rPr>
          <w:rFonts w:ascii="宋体" w:hAnsi="宋体" w:eastAsia="宋体" w:cs="宋体"/>
          <w:spacing w:val="1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8"/>
          <w:sz w:val="30"/>
          <w:szCs w:val="30"/>
        </w:rPr>
        <w:t>企业为陕西安康金兴葛业开发有限责任公司。申请人认为其存</w:t>
      </w:r>
      <w:r>
        <w:rPr>
          <w:rFonts w:ascii="宋体" w:hAnsi="宋体" w:eastAsia="宋体" w:cs="宋体"/>
          <w:spacing w:val="5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8"/>
          <w:sz w:val="30"/>
          <w:szCs w:val="30"/>
        </w:rPr>
        <w:t>在违反相关法律规定的情形，为维护自身权益，收集民事权益</w:t>
      </w:r>
      <w:r>
        <w:rPr>
          <w:rFonts w:ascii="宋体" w:hAnsi="宋体" w:eastAsia="宋体" w:cs="宋体"/>
          <w:spacing w:val="7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39"/>
          <w:sz w:val="30"/>
          <w:szCs w:val="30"/>
        </w:rPr>
        <w:t>救济的证据，于2022年9月1日通过全国12315平台对其营养</w:t>
      </w:r>
      <w:r>
        <w:rPr>
          <w:rFonts w:ascii="宋体" w:hAnsi="宋体" w:eastAsia="宋体" w:cs="宋体"/>
          <w:spacing w:val="4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8"/>
          <w:sz w:val="30"/>
          <w:szCs w:val="30"/>
        </w:rPr>
        <w:t>成分表不符合食品安全标准以及查询不到企业生产许可证编号</w:t>
      </w:r>
      <w:r>
        <w:rPr>
          <w:rFonts w:ascii="宋体" w:hAnsi="宋体" w:eastAsia="宋体" w:cs="宋体"/>
          <w:spacing w:val="1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38"/>
          <w:sz w:val="30"/>
          <w:szCs w:val="30"/>
        </w:rPr>
        <w:t>为由提出投诉。被申请人于2022年9月8日通过全国12315平</w:t>
      </w:r>
      <w:r>
        <w:rPr>
          <w:rFonts w:ascii="宋体" w:hAnsi="宋体" w:eastAsia="宋体" w:cs="宋体"/>
          <w:spacing w:val="5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14"/>
          <w:sz w:val="30"/>
          <w:szCs w:val="30"/>
        </w:rPr>
        <w:t>台回复：</w:t>
      </w:r>
      <w:r>
        <w:rPr>
          <w:rFonts w:ascii="宋体" w:hAnsi="宋体" w:eastAsia="宋体" w:cs="宋体"/>
          <w:spacing w:val="45"/>
          <w:sz w:val="30"/>
          <w:szCs w:val="30"/>
        </w:rPr>
        <w:t xml:space="preserve">  </w:t>
      </w:r>
      <w:r>
        <w:rPr>
          <w:rFonts w:ascii="宋体" w:hAnsi="宋体" w:eastAsia="宋体" w:cs="宋体"/>
          <w:spacing w:val="14"/>
          <w:sz w:val="30"/>
          <w:szCs w:val="30"/>
        </w:rPr>
        <w:t>“经调查核实，陕西安康金兴葛业开</w:t>
      </w:r>
      <w:r>
        <w:rPr>
          <w:rFonts w:ascii="宋体" w:hAnsi="宋体" w:eastAsia="宋体" w:cs="宋体"/>
          <w:spacing w:val="13"/>
          <w:sz w:val="30"/>
          <w:szCs w:val="30"/>
        </w:rPr>
        <w:t>发有限责任公司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3"/>
          <w:sz w:val="30"/>
          <w:szCs w:val="30"/>
        </w:rPr>
        <w:t>生产许可证编号为</w:t>
      </w:r>
      <w:r>
        <w:rPr>
          <w:rFonts w:ascii="宋体" w:hAnsi="宋体" w:eastAsia="宋体" w:cs="宋体"/>
          <w:sz w:val="30"/>
          <w:szCs w:val="30"/>
        </w:rPr>
        <w:t>SC</w:t>
      </w:r>
      <w:r>
        <w:rPr>
          <w:rFonts w:ascii="宋体" w:hAnsi="宋体" w:eastAsia="宋体" w:cs="宋体"/>
          <w:spacing w:val="23"/>
          <w:sz w:val="30"/>
          <w:szCs w:val="30"/>
        </w:rPr>
        <w:t>11461092500376无误，葛根小青柑的营养</w:t>
      </w:r>
      <w:r>
        <w:rPr>
          <w:rFonts w:ascii="宋体" w:hAnsi="宋体" w:eastAsia="宋体" w:cs="宋体"/>
          <w:spacing w:val="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7"/>
          <w:sz w:val="30"/>
          <w:szCs w:val="30"/>
        </w:rPr>
        <w:t>成分表标注存在瑕疵但不影响食品安全，不会对消费者造成误</w:t>
      </w:r>
      <w:r>
        <w:rPr>
          <w:rFonts w:ascii="宋体" w:hAnsi="宋体" w:eastAsia="宋体" w:cs="宋体"/>
          <w:spacing w:val="5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7"/>
          <w:sz w:val="30"/>
          <w:szCs w:val="30"/>
        </w:rPr>
        <w:t>导，已责令企业改正”。申请人对此回复不服，故申请行政复</w:t>
      </w:r>
    </w:p>
    <w:p>
      <w:pPr>
        <w:spacing w:line="218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6"/>
          <w:sz w:val="30"/>
          <w:szCs w:val="30"/>
        </w:rPr>
        <w:t>议，请求依法撤销被申请人的回复。</w:t>
      </w:r>
    </w:p>
    <w:p>
      <w:pPr>
        <w:spacing w:before="309" w:line="344" w:lineRule="auto"/>
        <w:ind w:right="7" w:firstLine="67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7"/>
          <w:sz w:val="30"/>
          <w:szCs w:val="30"/>
        </w:rPr>
        <w:t>为证明自己的主张，申请人提交的证据有：行政复议申请</w:t>
      </w:r>
      <w:r>
        <w:rPr>
          <w:rFonts w:ascii="宋体" w:hAnsi="宋体" w:eastAsia="宋体" w:cs="宋体"/>
          <w:spacing w:val="18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6"/>
          <w:sz w:val="30"/>
          <w:szCs w:val="30"/>
        </w:rPr>
        <w:t>书、身份证复印件、授权委托书及委托代理人身份证复印</w:t>
      </w:r>
      <w:r>
        <w:rPr>
          <w:rFonts w:ascii="宋体" w:hAnsi="宋体" w:eastAsia="宋体" w:cs="宋体"/>
          <w:spacing w:val="25"/>
          <w:sz w:val="30"/>
          <w:szCs w:val="30"/>
        </w:rPr>
        <w:t>件、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31"/>
          <w:sz w:val="30"/>
          <w:szCs w:val="30"/>
        </w:rPr>
        <w:t>12315平台投诉及回复截图打印件、在抖音平台</w:t>
      </w:r>
      <w:r>
        <w:rPr>
          <w:rFonts w:ascii="宋体" w:hAnsi="宋体" w:eastAsia="宋体" w:cs="宋体"/>
          <w:spacing w:val="30"/>
          <w:sz w:val="30"/>
          <w:szCs w:val="30"/>
        </w:rPr>
        <w:t>经营者付玉的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32"/>
          <w:sz w:val="30"/>
          <w:szCs w:val="30"/>
        </w:rPr>
        <w:t>土特产店购买葛根小青柑3盒并付款及签收货物的截图打印件</w:t>
      </w:r>
    </w:p>
    <w:p>
      <w:pPr>
        <w:spacing w:before="1" w:line="218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0"/>
          <w:sz w:val="30"/>
          <w:szCs w:val="30"/>
        </w:rPr>
        <w:t>等证据材料在案附卷。</w:t>
      </w:r>
    </w:p>
    <w:p>
      <w:pPr>
        <w:spacing w:before="205" w:line="357" w:lineRule="auto"/>
        <w:ind w:right="6" w:firstLine="63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9"/>
          <w:sz w:val="30"/>
          <w:szCs w:val="30"/>
        </w:rPr>
        <w:t>被申请人答复称：我局在收到投诉后到陕西安康金兴葛业</w:t>
      </w:r>
      <w:r>
        <w:rPr>
          <w:rFonts w:ascii="宋体" w:hAnsi="宋体" w:eastAsia="宋体" w:cs="宋体"/>
          <w:spacing w:val="4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8"/>
          <w:sz w:val="30"/>
          <w:szCs w:val="30"/>
        </w:rPr>
        <w:t>开发有限责任公司进行了现场检查，经检查发现，公司持有有</w:t>
      </w:r>
    </w:p>
    <w:p>
      <w:pPr>
        <w:spacing w:before="1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8"/>
          <w:sz w:val="30"/>
          <w:szCs w:val="30"/>
        </w:rPr>
        <w:t>效营业执照、食品生产许可证、食品经营许可证经营，主体资</w:t>
      </w:r>
    </w:p>
    <w:p>
      <w:pPr>
        <w:sectPr>
          <w:footerReference r:id="rId6" w:type="default"/>
          <w:pgSz w:w="12070" w:h="16960"/>
          <w:pgMar w:top="1441" w:right="1737" w:bottom="1720" w:left="1459" w:header="0" w:footer="1422" w:gutter="0"/>
          <w:cols w:space="720" w:num="1"/>
        </w:sect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100" w:line="328" w:lineRule="auto"/>
        <w:ind w:right="2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7"/>
          <w:sz w:val="31"/>
          <w:szCs w:val="31"/>
        </w:rPr>
        <w:t>格合法。执法人员通过现场查看包装盒，发现公司生产的葛根</w:t>
      </w:r>
      <w:r>
        <w:rPr>
          <w:rFonts w:ascii="宋体" w:hAnsi="宋体" w:eastAsia="宋体" w:cs="宋体"/>
          <w:spacing w:val="1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</w:rPr>
        <w:t>小青柑包装标注的营养成分表标注不符合预包装食品营养标签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6"/>
          <w:sz w:val="31"/>
          <w:szCs w:val="31"/>
        </w:rPr>
        <w:t>通则(</w:t>
      </w:r>
      <w:r>
        <w:rPr>
          <w:rFonts w:ascii="宋体" w:hAnsi="宋体" w:eastAsia="宋体" w:cs="宋体"/>
          <w:sz w:val="31"/>
          <w:szCs w:val="31"/>
        </w:rPr>
        <w:t>GB</w:t>
      </w:r>
      <w:r>
        <w:rPr>
          <w:rFonts w:ascii="宋体" w:hAnsi="宋体" w:eastAsia="宋体" w:cs="宋体"/>
          <w:spacing w:val="26"/>
          <w:sz w:val="31"/>
          <w:szCs w:val="31"/>
        </w:rPr>
        <w:t>28050-2011)的要求，现场向公司下达了《责令改正</w:t>
      </w:r>
      <w:r>
        <w:rPr>
          <w:rFonts w:ascii="宋体" w:hAnsi="宋体" w:eastAsia="宋体" w:cs="宋体"/>
          <w:spacing w:val="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2"/>
          <w:sz w:val="31"/>
          <w:szCs w:val="31"/>
        </w:rPr>
        <w:t>通知书》(岚市监责改〔2022〕81号),后于9月8日在全国</w:t>
      </w:r>
      <w:r>
        <w:rPr>
          <w:rFonts w:ascii="宋体" w:hAnsi="宋体" w:eastAsia="宋体" w:cs="宋体"/>
          <w:spacing w:val="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</w:rPr>
        <w:t>12315平台就申请人的投诉作出了回复。前述处置事实清楚、</w:t>
      </w:r>
    </w:p>
    <w:p>
      <w:pPr>
        <w:spacing w:before="1" w:line="218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程序合法、适用法规正确、处理恰当，请予以维持。</w:t>
      </w:r>
    </w:p>
    <w:p>
      <w:pPr>
        <w:spacing w:before="226" w:line="327" w:lineRule="auto"/>
        <w:ind w:right="35" w:firstLine="659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8"/>
          <w:sz w:val="31"/>
          <w:szCs w:val="31"/>
        </w:rPr>
        <w:t>为证明自己的主张，被申请人提交的证据有：行政复议答</w:t>
      </w:r>
      <w:r>
        <w:rPr>
          <w:rFonts w:ascii="宋体" w:hAnsi="宋体" w:eastAsia="宋体" w:cs="宋体"/>
          <w:spacing w:val="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7"/>
          <w:sz w:val="31"/>
          <w:szCs w:val="31"/>
        </w:rPr>
        <w:t>复书、投诉登记表、现场笔录、证据调取单、营业执照、食品</w:t>
      </w:r>
      <w:r>
        <w:rPr>
          <w:rFonts w:ascii="宋体" w:hAnsi="宋体" w:eastAsia="宋体" w:cs="宋体"/>
          <w:spacing w:val="1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7"/>
          <w:sz w:val="31"/>
          <w:szCs w:val="31"/>
        </w:rPr>
        <w:t>生产许可证、食品经营许可证、检测报告、国家质量监督检验</w:t>
      </w:r>
      <w:r>
        <w:rPr>
          <w:rFonts w:ascii="宋体" w:hAnsi="宋体" w:eastAsia="宋体" w:cs="宋体"/>
          <w:spacing w:val="1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</w:rPr>
        <w:t>检疫总局规范性文件管理办法等行政行为证据及政策</w:t>
      </w:r>
      <w:r>
        <w:rPr>
          <w:rFonts w:ascii="宋体" w:hAnsi="宋体" w:eastAsia="宋体" w:cs="宋体"/>
          <w:spacing w:val="17"/>
          <w:sz w:val="31"/>
          <w:szCs w:val="31"/>
        </w:rPr>
        <w:t>依据共25</w:t>
      </w:r>
    </w:p>
    <w:p>
      <w:pPr>
        <w:spacing w:before="1" w:line="218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5"/>
          <w:sz w:val="31"/>
          <w:szCs w:val="31"/>
        </w:rPr>
        <w:t>份53页复印件证据依据在案附卷。</w:t>
      </w:r>
    </w:p>
    <w:p>
      <w:pPr>
        <w:spacing w:before="220" w:line="333" w:lineRule="auto"/>
        <w:ind w:firstLine="659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5"/>
          <w:sz w:val="31"/>
          <w:szCs w:val="31"/>
        </w:rPr>
        <w:t>经审理查明：2022年8月28日，申请人刘奉蕊在抖音平</w:t>
      </w:r>
      <w:r>
        <w:rPr>
          <w:rFonts w:ascii="宋体" w:hAnsi="宋体" w:eastAsia="宋体" w:cs="宋体"/>
          <w:spacing w:val="1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7"/>
          <w:sz w:val="31"/>
          <w:szCs w:val="31"/>
        </w:rPr>
        <w:t>台付玉土特产店购买了三盒葛根绞股蓝小青柑</w:t>
      </w:r>
      <w:r>
        <w:rPr>
          <w:rFonts w:ascii="宋体" w:hAnsi="宋体" w:eastAsia="宋体" w:cs="宋体"/>
          <w:spacing w:val="16"/>
          <w:sz w:val="31"/>
          <w:szCs w:val="31"/>
        </w:rPr>
        <w:t>茶礼品，通过微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9"/>
          <w:sz w:val="31"/>
          <w:szCs w:val="31"/>
        </w:rPr>
        <w:t>信支付向经营者付款，于8月31日签收货物。于2022年9月</w:t>
      </w:r>
      <w:r>
        <w:rPr>
          <w:rFonts w:ascii="宋体" w:hAnsi="宋体" w:eastAsia="宋体" w:cs="宋体"/>
          <w:spacing w:val="1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7"/>
          <w:sz w:val="31"/>
          <w:szCs w:val="31"/>
        </w:rPr>
        <w:t>1日通过全国12315平台对其营养成分表不符合食品安全标准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7"/>
          <w:sz w:val="31"/>
          <w:szCs w:val="31"/>
        </w:rPr>
        <w:t>以及查询不到企业生产许可证编号为由提出投诉。被申请人</w:t>
      </w:r>
      <w:r>
        <w:rPr>
          <w:rFonts w:ascii="宋体" w:hAnsi="宋体" w:eastAsia="宋体" w:cs="宋体"/>
          <w:spacing w:val="16"/>
          <w:sz w:val="31"/>
          <w:szCs w:val="31"/>
        </w:rPr>
        <w:t>岚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9"/>
          <w:sz w:val="31"/>
          <w:szCs w:val="31"/>
        </w:rPr>
        <w:t>皋县市场监督管理局调查核实后于2022年9月8日通过全</w:t>
      </w:r>
      <w:r>
        <w:rPr>
          <w:rFonts w:ascii="宋体" w:hAnsi="宋体" w:eastAsia="宋体" w:cs="宋体"/>
          <w:spacing w:val="38"/>
          <w:sz w:val="31"/>
          <w:szCs w:val="31"/>
        </w:rPr>
        <w:t>国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12315平台回复：</w:t>
      </w:r>
      <w:r>
        <w:rPr>
          <w:rFonts w:ascii="宋体" w:hAnsi="宋体" w:eastAsia="宋体" w:cs="宋体"/>
          <w:spacing w:val="54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8"/>
          <w:sz w:val="31"/>
          <w:szCs w:val="31"/>
        </w:rPr>
        <w:t>“经调查核实，陕西安康金兴葛业开发有限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责任公司生产许可证编号为</w:t>
      </w:r>
      <w:r>
        <w:rPr>
          <w:rFonts w:ascii="宋体" w:hAnsi="宋体" w:eastAsia="宋体" w:cs="宋体"/>
          <w:sz w:val="31"/>
          <w:szCs w:val="31"/>
        </w:rPr>
        <w:t>SC</w:t>
      </w:r>
      <w:r>
        <w:rPr>
          <w:rFonts w:ascii="宋体" w:hAnsi="宋体" w:eastAsia="宋体" w:cs="宋体"/>
          <w:spacing w:val="14"/>
          <w:sz w:val="31"/>
          <w:szCs w:val="31"/>
        </w:rPr>
        <w:t>11461092500376无误，葛根小青</w:t>
      </w:r>
      <w:r>
        <w:rPr>
          <w:rFonts w:ascii="宋体" w:hAnsi="宋体" w:eastAsia="宋体" w:cs="宋体"/>
          <w:spacing w:val="1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</w:rPr>
        <w:t>柑的营养成分表标注存在瑕疵但不影响食品安</w:t>
      </w:r>
      <w:r>
        <w:rPr>
          <w:rFonts w:ascii="宋体" w:hAnsi="宋体" w:eastAsia="宋体" w:cs="宋体"/>
          <w:spacing w:val="17"/>
          <w:sz w:val="31"/>
          <w:szCs w:val="31"/>
        </w:rPr>
        <w:t>全，不会对消费</w:t>
      </w:r>
    </w:p>
    <w:p>
      <w:pPr>
        <w:spacing w:before="1" w:line="218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者造成误导，已责令企业改正”。</w:t>
      </w:r>
    </w:p>
    <w:p>
      <w:pPr>
        <w:spacing w:before="192" w:line="581" w:lineRule="exact"/>
        <w:ind w:left="65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7"/>
          <w:position w:val="20"/>
          <w:sz w:val="31"/>
          <w:szCs w:val="31"/>
        </w:rPr>
        <w:t>另查明：葛根绞股蓝小青柑茶生产企业为陕西安康金兴葛</w:t>
      </w:r>
    </w:p>
    <w:p>
      <w:pPr>
        <w:spacing w:before="1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7"/>
          <w:sz w:val="31"/>
          <w:szCs w:val="31"/>
        </w:rPr>
        <w:t>业开发有限责任公司。经营者抖音平台付玉土特产店展示的登</w:t>
      </w:r>
    </w:p>
    <w:p>
      <w:pPr>
        <w:sectPr>
          <w:footerReference r:id="rId7" w:type="default"/>
          <w:pgSz w:w="11900" w:h="16840"/>
          <w:pgMar w:top="1431" w:right="1285" w:bottom="1617" w:left="1710" w:header="0" w:footer="1310" w:gutter="0"/>
          <w:cols w:space="720" w:num="1"/>
        </w:sectPr>
      </w:pPr>
    </w:p>
    <w:p>
      <w:pPr>
        <w:spacing w:line="318" w:lineRule="auto"/>
        <w:rPr>
          <w:rFonts w:ascii="Arial"/>
          <w:sz w:val="21"/>
        </w:rPr>
      </w:pPr>
    </w:p>
    <w:p>
      <w:pPr>
        <w:spacing w:line="318" w:lineRule="auto"/>
        <w:rPr>
          <w:rFonts w:ascii="Arial"/>
          <w:sz w:val="21"/>
        </w:rPr>
      </w:pPr>
    </w:p>
    <w:p>
      <w:pPr>
        <w:spacing w:before="98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9"/>
          <w:sz w:val="30"/>
          <w:szCs w:val="30"/>
        </w:rPr>
        <w:t>记住址为西安市长安区，线下门店展示为西安市长安区。</w:t>
      </w:r>
    </w:p>
    <w:p>
      <w:pPr>
        <w:spacing w:before="186" w:line="339" w:lineRule="auto"/>
        <w:ind w:left="9" w:firstLine="62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9"/>
          <w:sz w:val="30"/>
          <w:szCs w:val="30"/>
        </w:rPr>
        <w:t>本机关经审理认为：被申请人岚皋县市场监督管理局具有</w:t>
      </w:r>
      <w:r>
        <w:rPr>
          <w:rFonts w:ascii="宋体" w:hAnsi="宋体" w:eastAsia="宋体" w:cs="宋体"/>
          <w:spacing w:val="9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8"/>
          <w:sz w:val="30"/>
          <w:szCs w:val="30"/>
        </w:rPr>
        <w:t>对市场监管领域投诉举报进行处理的职权和职责，但也要遵循</w:t>
      </w:r>
      <w:r>
        <w:rPr>
          <w:rFonts w:ascii="宋体" w:hAnsi="宋体" w:eastAsia="宋体" w:cs="宋体"/>
          <w:spacing w:val="5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8"/>
          <w:sz w:val="30"/>
          <w:szCs w:val="30"/>
        </w:rPr>
        <w:t>《市场监督管理投诉举报处理暂行办法》的规</w:t>
      </w:r>
      <w:r>
        <w:rPr>
          <w:rFonts w:ascii="宋体" w:hAnsi="宋体" w:eastAsia="宋体" w:cs="宋体"/>
          <w:spacing w:val="27"/>
          <w:sz w:val="30"/>
          <w:szCs w:val="30"/>
        </w:rPr>
        <w:t>定履职，本案中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31"/>
          <w:sz w:val="30"/>
          <w:szCs w:val="30"/>
        </w:rPr>
        <w:t>申请人通过全国12315平台提出的投诉是与经营者的争议，而</w:t>
      </w:r>
      <w:r>
        <w:rPr>
          <w:rFonts w:ascii="宋体" w:hAnsi="宋体" w:eastAsia="宋体" w:cs="宋体"/>
          <w:spacing w:val="15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8"/>
          <w:sz w:val="30"/>
          <w:szCs w:val="30"/>
        </w:rPr>
        <w:t>非与生产者的争议，被申请人无权对住所位于西安市长安区的</w:t>
      </w:r>
      <w:r>
        <w:rPr>
          <w:rFonts w:ascii="宋体" w:hAnsi="宋体" w:eastAsia="宋体" w:cs="宋体"/>
          <w:spacing w:val="16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9"/>
          <w:sz w:val="30"/>
          <w:szCs w:val="30"/>
        </w:rPr>
        <w:t>经营者进行处理，也不能擅自将生产者当作经营者按投诉进行</w:t>
      </w:r>
      <w:r>
        <w:rPr>
          <w:rFonts w:ascii="宋体" w:hAnsi="宋体" w:eastAsia="宋体" w:cs="宋体"/>
          <w:spacing w:val="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42"/>
          <w:sz w:val="30"/>
          <w:szCs w:val="30"/>
        </w:rPr>
        <w:t>处理，被申请人于9月8日通过全国12315平台</w:t>
      </w:r>
      <w:r>
        <w:rPr>
          <w:rFonts w:ascii="宋体" w:hAnsi="宋体" w:eastAsia="宋体" w:cs="宋体"/>
          <w:spacing w:val="41"/>
          <w:sz w:val="30"/>
          <w:szCs w:val="30"/>
        </w:rPr>
        <w:t>对申请人的投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30"/>
          <w:sz w:val="30"/>
          <w:szCs w:val="30"/>
        </w:rPr>
        <w:t>诉回复不符合《市场监督管理投诉举报处理暂行办法</w:t>
      </w:r>
      <w:r>
        <w:rPr>
          <w:rFonts w:ascii="宋体" w:hAnsi="宋体" w:eastAsia="宋体" w:cs="宋体"/>
          <w:spacing w:val="29"/>
          <w:sz w:val="30"/>
          <w:szCs w:val="30"/>
        </w:rPr>
        <w:t>》第十二</w:t>
      </w:r>
    </w:p>
    <w:p>
      <w:pPr>
        <w:spacing w:line="219" w:lineRule="auto"/>
        <w:ind w:left="2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5"/>
          <w:sz w:val="30"/>
          <w:szCs w:val="30"/>
        </w:rPr>
        <w:t>条第二款的规定，属于超越职权。</w:t>
      </w:r>
    </w:p>
    <w:p>
      <w:pPr>
        <w:spacing w:before="251" w:line="351" w:lineRule="auto"/>
        <w:ind w:left="29" w:right="36" w:firstLine="60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9"/>
          <w:sz w:val="30"/>
          <w:szCs w:val="30"/>
        </w:rPr>
        <w:t>根据《中华人民共和国行政复议法》第二十八条第一款第</w:t>
      </w:r>
      <w:r>
        <w:rPr>
          <w:rFonts w:ascii="宋体" w:hAnsi="宋体" w:eastAsia="宋体" w:cs="宋体"/>
          <w:spacing w:val="13"/>
          <w:sz w:val="30"/>
          <w:szCs w:val="30"/>
        </w:rPr>
        <w:t xml:space="preserve"> 三项第四目、</w:t>
      </w:r>
      <w:r>
        <w:rPr>
          <w:rFonts w:ascii="宋体" w:hAnsi="宋体" w:eastAsia="宋体" w:cs="宋体"/>
          <w:spacing w:val="39"/>
          <w:sz w:val="30"/>
          <w:szCs w:val="30"/>
        </w:rPr>
        <w:t xml:space="preserve">  </w:t>
      </w:r>
      <w:r>
        <w:rPr>
          <w:rFonts w:ascii="宋体" w:hAnsi="宋体" w:eastAsia="宋体" w:cs="宋体"/>
          <w:spacing w:val="13"/>
          <w:sz w:val="30"/>
          <w:szCs w:val="30"/>
        </w:rPr>
        <w:t>《中华人民共和国行政复议法实施条例》第四十</w:t>
      </w:r>
    </w:p>
    <w:p>
      <w:pPr>
        <w:spacing w:before="1" w:line="218" w:lineRule="auto"/>
        <w:ind w:left="2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2"/>
          <w:sz w:val="30"/>
          <w:szCs w:val="30"/>
        </w:rPr>
        <w:t>五条的规定，本机关决定如下：</w:t>
      </w:r>
    </w:p>
    <w:p>
      <w:pPr>
        <w:spacing w:before="195" w:line="572" w:lineRule="exact"/>
        <w:ind w:left="63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38"/>
          <w:position w:val="20"/>
          <w:sz w:val="30"/>
          <w:szCs w:val="30"/>
        </w:rPr>
        <w:t>撤销被申请人岚皋县市场监督管理局2022年9月8日通过</w:t>
      </w:r>
    </w:p>
    <w:p>
      <w:pPr>
        <w:spacing w:line="220" w:lineRule="auto"/>
        <w:ind w:left="2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4"/>
          <w:sz w:val="30"/>
          <w:szCs w:val="30"/>
        </w:rPr>
        <w:t>全国12315平台作出的回复。</w:t>
      </w:r>
    </w:p>
    <w:p>
      <w:pPr>
        <w:spacing w:before="190" w:line="580" w:lineRule="exact"/>
        <w:ind w:left="63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28"/>
          <w:position w:val="21"/>
          <w:sz w:val="30"/>
          <w:szCs w:val="30"/>
        </w:rPr>
        <w:t>如不服本决定，可以自收到本决定书之日起15日内向有管</w:t>
      </w:r>
    </w:p>
    <w:p>
      <w:pPr>
        <w:spacing w:before="1" w:line="218" w:lineRule="auto"/>
        <w:ind w:left="29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16"/>
          <w:sz w:val="30"/>
          <w:szCs w:val="30"/>
        </w:rPr>
        <w:t>辖权的人民法院提起行政诉讼。</w:t>
      </w:r>
    </w:p>
    <w:p>
      <w:pPr>
        <w:spacing w:line="291" w:lineRule="auto"/>
        <w:rPr>
          <w:rFonts w:ascii="Arial"/>
          <w:sz w:val="21"/>
        </w:rPr>
      </w:pPr>
    </w:p>
    <w:p>
      <w:pPr>
        <w:spacing w:before="1" w:line="2590" w:lineRule="exact"/>
        <w:ind w:firstLine="4489"/>
        <w:textAlignment w:val="center"/>
      </w:pPr>
    </w:p>
    <w:sectPr>
      <w:footerReference r:id="rId8" w:type="default"/>
      <w:pgSz w:w="12120" w:h="16990"/>
      <w:pgMar w:top="1444" w:right="1733" w:bottom="1690" w:left="1470" w:header="0" w:footer="13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291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4"/>
        <w:sz w:val="29"/>
        <w:szCs w:val="29"/>
      </w:rPr>
      <w:t>—</w:t>
    </w:r>
    <w:r>
      <w:rPr>
        <w:rFonts w:ascii="宋体" w:hAnsi="宋体" w:eastAsia="宋体" w:cs="宋体"/>
        <w:spacing w:val="-113"/>
        <w:sz w:val="29"/>
        <w:szCs w:val="29"/>
      </w:rPr>
      <w:t xml:space="preserve"> </w:t>
    </w:r>
    <w:r>
      <w:rPr>
        <w:rFonts w:ascii="宋体" w:hAnsi="宋体" w:eastAsia="宋体" w:cs="宋体"/>
        <w:spacing w:val="-14"/>
        <w:sz w:val="29"/>
        <w:szCs w:val="29"/>
      </w:rPr>
      <w:t>1—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4"/>
        <w:sz w:val="30"/>
        <w:szCs w:val="30"/>
      </w:rPr>
      <w:t>—2—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269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—3—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29"/>
      <w:rPr>
        <w:rFonts w:ascii="宋体" w:hAnsi="宋体" w:eastAsia="宋体" w:cs="宋体"/>
        <w:sz w:val="30"/>
        <w:szCs w:val="30"/>
      </w:rPr>
    </w:pPr>
    <w:r>
      <w:pict>
        <v:shape id="_x0000_s4097" o:spid="_x0000_s4097" o:spt="202" type="#_x0000_t202" style="position:absolute;left:0pt;margin-left:298pt;margin-top:638.55pt;height:48.4pt;width:128.7pt;mso-position-horizontal-relative:page;mso-position-vertical-relative:page;z-index:251659264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19" w:line="219" w:lineRule="auto"/>
                  <w:ind w:left="59"/>
                  <w:rPr>
                    <w:rFonts w:ascii="宋体" w:hAnsi="宋体" w:eastAsia="宋体" w:cs="宋体"/>
                    <w:sz w:val="30"/>
                    <w:szCs w:val="30"/>
                  </w:rPr>
                </w:pPr>
                <w:r>
                  <w:rPr>
                    <w:rFonts w:ascii="宋体" w:hAnsi="宋体" w:eastAsia="宋体" w:cs="宋体"/>
                    <w:spacing w:val="16"/>
                    <w:sz w:val="30"/>
                    <w:szCs w:val="30"/>
                  </w:rPr>
                  <w:t>岚皋县人民政府</w:t>
                </w:r>
              </w:p>
              <w:p>
                <w:pPr>
                  <w:spacing w:before="216" w:line="219" w:lineRule="auto"/>
                  <w:ind w:left="20"/>
                  <w:rPr>
                    <w:rFonts w:ascii="宋体" w:hAnsi="宋体" w:eastAsia="宋体" w:cs="宋体"/>
                    <w:sz w:val="30"/>
                    <w:szCs w:val="30"/>
                  </w:rPr>
                </w:pPr>
                <w:r>
                  <w:rPr>
                    <w:rFonts w:ascii="宋体" w:hAnsi="宋体" w:eastAsia="宋体" w:cs="宋体"/>
                    <w:spacing w:val="44"/>
                    <w:w w:val="107"/>
                    <w:sz w:val="30"/>
                    <w:szCs w:val="30"/>
                  </w:rPr>
                  <w:t>2022年12月1日</w:t>
                </w:r>
              </w:p>
            </w:txbxContent>
          </v:textbox>
        </v:shape>
      </w:pict>
    </w:r>
    <w:r>
      <w:rPr>
        <w:rFonts w:ascii="宋体" w:hAnsi="宋体" w:eastAsia="宋体" w:cs="宋体"/>
        <w:spacing w:val="-4"/>
        <w:sz w:val="30"/>
        <w:szCs w:val="30"/>
      </w:rPr>
      <w:t>—4—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JmNDgwMDc3Yjg5ZmMxZWI5NjkxODFlZmUwNTM3MGEifQ=="/>
  </w:docVars>
  <w:rsids>
    <w:rsidRoot w:val="00000000"/>
    <w:rsid w:val="0E4865C4"/>
    <w:rsid w:val="400946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1685</Words>
  <Characters>1860</Characters>
  <TotalTime>1</TotalTime>
  <ScaleCrop>false</ScaleCrop>
  <LinksUpToDate>false</LinksUpToDate>
  <CharactersWithSpaces>1906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2023-01-04T09:13:00Z</dcterms:created>
  <dc:creator>Kingsoft-PDF</dc:creator>
  <cp:lastModifiedBy>Te Fuir</cp:lastModifiedBy>
  <dcterms:modified xsi:type="dcterms:W3CDTF">2023-01-06T08:31:46Z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2023-01-04T09:13:09Z</vt:filetime>
  </property>
  <property fmtid="{D5CDD505-2E9C-101B-9397-08002B2CF9AE}" pid="4" name="UsrData">
    <vt:lpwstr>63b4d29ae817070015916e51</vt:lpwstr>
  </property>
  <property fmtid="{D5CDD505-2E9C-101B-9397-08002B2CF9AE}" pid="5" name="KSOProductBuildVer">
    <vt:lpwstr>2052-11.1.0.12980</vt:lpwstr>
  </property>
  <property fmtid="{D5CDD505-2E9C-101B-9397-08002B2CF9AE}" pid="6" name="ICV">
    <vt:lpwstr>4E406667A20D4D7E9A698327437FD65E</vt:lpwstr>
  </property>
</Properties>
</file>