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kern w:val="0"/>
          <w:sz w:val="24"/>
          <w:szCs w:val="24"/>
        </w:rPr>
      </w:pPr>
      <w:r>
        <w:rPr>
          <w:rFonts w:hint="eastAsia" w:ascii="方正小标宋简体" w:hAnsi="方正小标宋简体" w:eastAsia="方正小标宋简体" w:cs="方正小标宋简体"/>
          <w:b w:val="0"/>
          <w:bCs w:val="0"/>
          <w:color w:val="auto"/>
          <w:sz w:val="44"/>
          <w:szCs w:val="44"/>
          <w:lang w:val="en-US" w:eastAsia="zh-CN"/>
        </w:rPr>
        <w:t>岚皋县行政审批服务局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0"/>
          <w:sz w:val="24"/>
          <w:szCs w:val="24"/>
        </w:rPr>
      </w:pPr>
      <w:r>
        <w:rPr>
          <w:rFonts w:hint="eastAsia" w:ascii="方正小标宋简体" w:hAnsi="方正小标宋简体" w:eastAsia="方正小标宋简体" w:cs="方正小标宋简体"/>
          <w:sz w:val="44"/>
          <w:szCs w:val="44"/>
          <w:lang w:val="en-US" w:eastAsia="zh-CN"/>
        </w:rPr>
        <w:t>2022年政府信息公开工作年度报告</w:t>
      </w:r>
    </w:p>
    <w:p>
      <w:pPr>
        <w:widowControl/>
        <w:rPr>
          <w:rFonts w:ascii="宋体" w:cs="Times New Roman"/>
          <w:kern w:val="0"/>
          <w:sz w:val="24"/>
          <w:szCs w:val="24"/>
        </w:rPr>
      </w:pPr>
    </w:p>
    <w:p>
      <w:pPr>
        <w:keepNext w:val="0"/>
        <w:keepLines w:val="0"/>
        <w:pageBreakBefore w:val="0"/>
        <w:widowControl/>
        <w:kinsoku/>
        <w:wordWrap/>
        <w:topLinePunct w:val="0"/>
        <w:autoSpaceDE/>
        <w:autoSpaceDN/>
        <w:bidi w:val="0"/>
        <w:adjustRightInd/>
        <w:snapToGrid/>
        <w:spacing w:line="560" w:lineRule="exact"/>
        <w:ind w:left="0" w:firstLine="640" w:firstLineChars="200"/>
        <w:textAlignment w:val="auto"/>
        <w:rPr>
          <w:rFonts w:ascii="宋体" w:cs="Times New Roman"/>
          <w:kern w:val="0"/>
          <w:sz w:val="32"/>
          <w:szCs w:val="32"/>
        </w:rPr>
      </w:pPr>
      <w:r>
        <w:rPr>
          <w:rFonts w:hint="eastAsia" w:ascii="黑体" w:hAnsi="黑体" w:eastAsia="黑体" w:cs="黑体"/>
          <w:kern w:val="0"/>
          <w:sz w:val="32"/>
          <w:szCs w:val="32"/>
        </w:rPr>
        <w:t>一、总体情况</w:t>
      </w:r>
    </w:p>
    <w:p>
      <w:pPr>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lang w:eastAsia="zh-CN"/>
        </w:rPr>
        <w:t>年，我局认真贯彻落实《《中华人民共和国政府信息公开条例》》和《岚皋县人民政府网站管理办法》《岚皋县政务新媒体管理办法》《岚皋县政府网站信息审核发布管理制度》《岚皋县政府网站与政府系统政务新媒体协同工作制度》等要求，把政府信息公开工作作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推进“放管服”改革，优化营商环境</w:t>
      </w:r>
      <w:r>
        <w:rPr>
          <w:rFonts w:hint="eastAsia" w:ascii="仿宋_GB2312" w:hAnsi="仿宋_GB2312" w:eastAsia="仿宋_GB2312" w:cs="仿宋_GB2312"/>
          <w:i w:val="0"/>
          <w:iCs w:val="0"/>
          <w:caps w:val="0"/>
          <w:color w:val="000000"/>
          <w:spacing w:val="0"/>
          <w:sz w:val="32"/>
          <w:szCs w:val="32"/>
          <w:shd w:val="clear" w:color="auto" w:fill="FFFFFF"/>
          <w:lang w:eastAsia="zh-CN"/>
        </w:rPr>
        <w:t>的重要举措，全面推动政府信息主动公开，以公开促落实、促规范、促服务，企业和群众办事便利度、满意度进一步提升。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eastAsia="仿宋_GB2312"/>
          <w:color w:val="000000"/>
          <w:sz w:val="32"/>
          <w:szCs w:val="32"/>
          <w:lang w:val="en-US" w:eastAsia="zh-CN"/>
        </w:rPr>
        <w:t>（一）主动公开情况。结合“放管服”改革工作实际，围绕“一个统揽、四县战略、八项行动”聚焦群众企业关注关切，加大对改革经验和成果的公开、解读、回应力度，不断提高政务公开质量。在县政府网站和岚皋政务微平台积极宣传推送“一链通办”“一件事一次办”</w:t>
      </w:r>
      <w:r>
        <w:rPr>
          <w:rFonts w:hint="eastAsia" w:ascii="仿宋_GB2312" w:hAnsi="仿宋_GB2312" w:eastAsia="仿宋_GB2312" w:cs="仿宋_GB2312"/>
          <w:sz w:val="32"/>
          <w:szCs w:val="32"/>
          <w:lang w:val="en-US" w:eastAsia="zh-CN"/>
        </w:rPr>
        <w:t>帮办代办“春风服务”行动、“五办、四保障”服务机制和“走流程、坐窗口、优服务”活动，</w:t>
      </w:r>
      <w:r>
        <w:rPr>
          <w:rFonts w:hint="default" w:ascii="仿宋_GB2312" w:hAnsi="仿宋_GB2312" w:eastAsia="仿宋_GB2312" w:cs="仿宋_GB2312"/>
          <w:sz w:val="32"/>
          <w:szCs w:val="32"/>
          <w:lang w:val="en-US" w:eastAsia="zh-CN"/>
        </w:rPr>
        <w:t>积极营造公开、透明、</w:t>
      </w:r>
      <w:r>
        <w:rPr>
          <w:rFonts w:hint="eastAsia" w:ascii="仿宋_GB2312" w:hAnsi="仿宋_GB2312" w:eastAsia="仿宋_GB2312" w:cs="仿宋_GB2312"/>
          <w:sz w:val="32"/>
          <w:szCs w:val="32"/>
          <w:lang w:val="en-US" w:eastAsia="zh-CN"/>
        </w:rPr>
        <w:t>高效</w:t>
      </w:r>
      <w:r>
        <w:rPr>
          <w:rFonts w:hint="default" w:ascii="仿宋_GB2312" w:hAnsi="仿宋_GB2312" w:eastAsia="仿宋_GB2312" w:cs="仿宋_GB2312"/>
          <w:sz w:val="32"/>
          <w:szCs w:val="32"/>
          <w:lang w:val="en-US" w:eastAsia="zh-CN"/>
        </w:rPr>
        <w:t>的营商环境，在</w:t>
      </w:r>
      <w:r>
        <w:rPr>
          <w:rFonts w:hint="eastAsia" w:ascii="仿宋_GB2312" w:hAnsi="仿宋_GB2312" w:eastAsia="仿宋_GB2312" w:cs="仿宋_GB2312"/>
          <w:sz w:val="32"/>
          <w:szCs w:val="32"/>
          <w:lang w:val="en-US" w:eastAsia="zh-CN"/>
        </w:rPr>
        <w:t>服务市场主体、降低市场交易成本</w:t>
      </w:r>
      <w:r>
        <w:rPr>
          <w:rFonts w:hint="default" w:ascii="仿宋_GB2312" w:hAnsi="仿宋_GB2312" w:eastAsia="仿宋_GB2312" w:cs="仿宋_GB2312"/>
          <w:sz w:val="32"/>
          <w:szCs w:val="32"/>
          <w:lang w:val="en-US" w:eastAsia="zh-CN"/>
        </w:rPr>
        <w:t>方面取得了明显成效</w:t>
      </w:r>
      <w:r>
        <w:rPr>
          <w:rFonts w:hint="eastAsia" w:ascii="仿宋_GB2312" w:hAnsi="仿宋_GB2312" w:eastAsia="仿宋_GB2312" w:cs="仿宋_GB2312"/>
          <w:sz w:val="32"/>
          <w:szCs w:val="32"/>
          <w:lang w:val="en-US" w:eastAsia="zh-CN"/>
        </w:rPr>
        <w:t>。根据行政许可实际，严格对照新修订的网站和新媒体管理制度及信息审核发布流程，2022年共发布各类许可信息</w:t>
      </w:r>
      <w:r>
        <w:rPr>
          <w:rFonts w:hint="eastAsia" w:cs="仿宋_GB2312"/>
          <w:sz w:val="32"/>
          <w:szCs w:val="32"/>
          <w:lang w:val="en-US" w:eastAsia="zh-CN"/>
        </w:rPr>
        <w:t>173</w:t>
      </w:r>
      <w:r>
        <w:rPr>
          <w:rFonts w:hint="eastAsia" w:ascii="仿宋_GB2312" w:hAnsi="仿宋_GB2312" w:eastAsia="仿宋_GB2312" w:cs="仿宋_GB2312"/>
          <w:sz w:val="32"/>
          <w:szCs w:val="32"/>
          <w:lang w:val="en-US" w:eastAsia="zh-CN"/>
        </w:rPr>
        <w:t>条，办理12345便民服务热线工单3052件，按期回复率100%。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（二）依申请公开情况。2022年未收到信息公开申请。</w:t>
      </w:r>
    </w:p>
    <w:p>
      <w:pPr>
        <w:keepNext w:val="0"/>
        <w:keepLines w:val="0"/>
        <w:pageBreakBefore w:val="0"/>
        <w:kinsoku/>
        <w:wordWrap/>
        <w:overflowPunct w:val="0"/>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政府信息管理。我局有力推进政务公开信息公示制度化、规范化建设，加大重要决策、重大部署工作执行和落实情况的公开力度，切实保障社会各界对我局工作的知情权、参与权和监督权。一是健全局信息公开的主动公开制度，明确职责、程序、公开方式和时限要求。二是建立局信息发布保密审查制度，明确保密审查的职责分工、审查程序，确保不发生泄密问题。三是积极安排相关人员进行政府信息公开工作学习培训，对相关人员进行政府信息公开相关制度、工作流程及方法等方面的培训，深入学习《中华人民共和国政府信息公开条例》确保信息公开工作规范化、制度化，进一步提升工作人员的理论水平和业务水平。</w:t>
      </w:r>
    </w:p>
    <w:p>
      <w:pPr>
        <w:keepNext w:val="0"/>
        <w:keepLines w:val="0"/>
        <w:pageBreakBefore w:val="0"/>
        <w:kinsoku/>
        <w:wordWrap/>
        <w:overflowPunct w:val="0"/>
        <w:topLinePunct w:val="0"/>
        <w:autoSpaceDE/>
        <w:autoSpaceDN/>
        <w:bidi w:val="0"/>
        <w:adjustRightInd/>
        <w:snapToGrid/>
        <w:spacing w:line="560" w:lineRule="exact"/>
        <w:ind w:left="0"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政府信息公开平台建设。推动建立“线上＋线下”信息公开渠道，拓展政务公开覆盖面，提升政务公开效率，方便群众获取信息。线上方面，打造以陕西政务服务网、“秦务员”APP、岚皋政务微平台为主体的信息公示平台，推动落实政务服务事项办事指南网上公开。线下方面，初步建成了以县政务服务中心为主体、12个镇便民服务中心为基础、136个村（社区）便民服务室为延伸的上下贯通、三级联动、服务配套的三级便民政务服务体系，将涉及民政、户籍、就业、社保、市场准入、农业服务等与群众生产生活密切相关的行政审批和便民服务事项统一进驻镇村便民服务站点集中对外提供服务。同时，完善印发《岚皋县政务服务能力提升工作方案》，镇村（社区）政务服务事项指导清单及办事指南，持续推进镇村（社区）政务服务标准化、规范化、便民化建设。10月，我局牵头编制发布了《岚皋县行政许可事项清单（2022年版）》，实现清单之外无审批，并及时在县政府网站进行文件公示和政策解读。</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（五）监督保障。强化政务公开的组织保障。及时迅速纠正公开内容错字、漏字等问题。紧跟新修订的政府信息公开条例的变化，不断强化依法公开意识，增强依法公开能力，确保规范做好信息公开工作。</w:t>
      </w:r>
    </w:p>
    <w:p>
      <w:pPr>
        <w:widowControl/>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二、主动公开政府信息情况</w:t>
      </w:r>
    </w:p>
    <w:tbl>
      <w:tblPr>
        <w:tblStyle w:val="5"/>
        <w:tblW w:w="0" w:type="auto"/>
        <w:jc w:val="center"/>
        <w:tblLayout w:type="fixed"/>
        <w:tblCellMar>
          <w:top w:w="0" w:type="dxa"/>
          <w:left w:w="108" w:type="dxa"/>
          <w:bottom w:w="0" w:type="dxa"/>
          <w:right w:w="108" w:type="dxa"/>
        </w:tblCellMar>
      </w:tblPr>
      <w:tblGrid>
        <w:gridCol w:w="2952"/>
        <w:gridCol w:w="1770"/>
        <w:gridCol w:w="1537"/>
        <w:gridCol w:w="1881"/>
      </w:tblGrid>
      <w:tr>
        <w:tblPrEx>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第二十条第（一）项</w:t>
            </w:r>
          </w:p>
        </w:tc>
      </w:tr>
      <w:tr>
        <w:tblPrEx>
          <w:tblCellMar>
            <w:top w:w="0" w:type="dxa"/>
            <w:left w:w="108" w:type="dxa"/>
            <w:bottom w:w="0" w:type="dxa"/>
            <w:right w:w="108" w:type="dxa"/>
          </w:tblCellMar>
        </w:tblPrEx>
        <w:trPr>
          <w:trHeight w:val="882"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177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本年</w:t>
            </w:r>
            <w:r>
              <w:rPr>
                <w:rFonts w:hint="eastAsia" w:ascii="宋体" w:hAnsi="宋体" w:cs="宋体"/>
                <w:kern w:val="0"/>
                <w:sz w:val="20"/>
                <w:szCs w:val="20"/>
              </w:rPr>
              <w:t>制</w:t>
            </w:r>
            <w:r>
              <w:rPr>
                <w:rFonts w:hint="eastAsia" w:ascii="宋体" w:hAnsi="宋体" w:cs="宋体"/>
                <w:kern w:val="0"/>
                <w:sz w:val="20"/>
                <w:szCs w:val="20"/>
                <w:lang w:val="en-US" w:eastAsia="zh-CN"/>
              </w:rPr>
              <w:t>发件</w:t>
            </w:r>
            <w:r>
              <w:rPr>
                <w:rFonts w:hint="eastAsia" w:ascii="宋体" w:hAnsi="宋体" w:cs="宋体"/>
                <w:kern w:val="0"/>
                <w:sz w:val="20"/>
                <w:szCs w:val="20"/>
              </w:rPr>
              <w:t>数</w:t>
            </w:r>
          </w:p>
        </w:tc>
        <w:tc>
          <w:tcPr>
            <w:tcW w:w="153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default" w:ascii="宋体" w:cs="Times New Roman"/>
                <w:kern w:val="0"/>
                <w:sz w:val="24"/>
                <w:szCs w:val="24"/>
                <w:lang w:val="en-US"/>
              </w:rPr>
            </w:pPr>
            <w:r>
              <w:rPr>
                <w:rFonts w:hint="eastAsia" w:ascii="宋体" w:hAnsi="宋体" w:cs="宋体"/>
                <w:color w:val="000000"/>
                <w:kern w:val="0"/>
                <w:sz w:val="20"/>
                <w:szCs w:val="20"/>
              </w:rPr>
              <w:t>本年</w:t>
            </w:r>
            <w:r>
              <w:rPr>
                <w:rFonts w:hint="eastAsia" w:ascii="宋体" w:hAnsi="宋体" w:cs="宋体"/>
                <w:color w:val="000000"/>
                <w:kern w:val="0"/>
                <w:sz w:val="20"/>
                <w:szCs w:val="20"/>
                <w:lang w:val="en-US" w:eastAsia="zh-CN"/>
              </w:rPr>
              <w:t>废止件数</w:t>
            </w:r>
          </w:p>
        </w:tc>
        <w:tc>
          <w:tcPr>
            <w:tcW w:w="1881"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hint="default" w:ascii="宋体" w:cs="Times New Roman"/>
                <w:kern w:val="0"/>
                <w:sz w:val="24"/>
                <w:szCs w:val="24"/>
                <w:lang w:val="en-US"/>
              </w:rPr>
            </w:pPr>
            <w:r>
              <w:rPr>
                <w:rFonts w:hint="eastAsia" w:ascii="宋体" w:hAnsi="宋体" w:cs="宋体"/>
                <w:color w:val="000000"/>
                <w:kern w:val="0"/>
                <w:sz w:val="20"/>
                <w:szCs w:val="20"/>
                <w:lang w:val="en-US" w:eastAsia="zh-CN"/>
              </w:rPr>
              <w:t>现行有效件数</w:t>
            </w:r>
          </w:p>
        </w:tc>
      </w:tr>
      <w:tr>
        <w:tblPrEx>
          <w:tblCellMar>
            <w:top w:w="0" w:type="dxa"/>
            <w:left w:w="108" w:type="dxa"/>
            <w:bottom w:w="0" w:type="dxa"/>
            <w:right w:w="108" w:type="dxa"/>
          </w:tblCellMar>
        </w:tblPrEx>
        <w:trPr>
          <w:trHeight w:val="523"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规章</w:t>
            </w:r>
          </w:p>
        </w:tc>
        <w:tc>
          <w:tcPr>
            <w:tcW w:w="177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ascii="宋体" w:hAnsi="宋体" w:cs="宋体"/>
                <w:color w:val="000000"/>
                <w:kern w:val="0"/>
                <w:sz w:val="20"/>
                <w:szCs w:val="20"/>
                <w:lang w:val="en-US" w:eastAsia="zh-CN"/>
              </w:rPr>
              <w:t>0</w:t>
            </w:r>
          </w:p>
        </w:tc>
        <w:tc>
          <w:tcPr>
            <w:tcW w:w="153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ascii="宋体" w:cs="Times New Roman"/>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71"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规范性文件</w:t>
            </w:r>
          </w:p>
        </w:tc>
        <w:tc>
          <w:tcPr>
            <w:tcW w:w="1770"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1</w:t>
            </w:r>
          </w:p>
        </w:tc>
        <w:tc>
          <w:tcPr>
            <w:tcW w:w="1537"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1</w:t>
            </w:r>
            <w:bookmarkStart w:id="0" w:name="_GoBack"/>
            <w:bookmarkEnd w:id="0"/>
          </w:p>
        </w:tc>
        <w:tc>
          <w:tcPr>
            <w:tcW w:w="1881"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1</w:t>
            </w:r>
          </w:p>
        </w:tc>
      </w:tr>
      <w:tr>
        <w:tblPrEx>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第二十条第（五）项</w:t>
            </w:r>
          </w:p>
        </w:tc>
      </w:tr>
      <w:tr>
        <w:tblPrEx>
          <w:tblCellMar>
            <w:top w:w="0" w:type="dxa"/>
            <w:left w:w="108" w:type="dxa"/>
            <w:bottom w:w="0" w:type="dxa"/>
            <w:right w:w="108" w:type="dxa"/>
          </w:tblCellMar>
        </w:tblPrEx>
        <w:trPr>
          <w:trHeight w:val="634"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5188"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lang w:val="en-US" w:eastAsia="zh-CN"/>
              </w:rPr>
              <w:t>本</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处理决定</w:t>
            </w:r>
            <w:r>
              <w:rPr>
                <w:rFonts w:hint="eastAsia" w:ascii="宋体" w:hAnsi="宋体" w:cs="宋体"/>
                <w:color w:val="000000"/>
                <w:kern w:val="0"/>
                <w:sz w:val="20"/>
                <w:szCs w:val="20"/>
              </w:rPr>
              <w:t>数量</w:t>
            </w:r>
          </w:p>
        </w:tc>
      </w:tr>
      <w:tr>
        <w:tblPrEx>
          <w:tblCellMar>
            <w:top w:w="0" w:type="dxa"/>
            <w:left w:w="108" w:type="dxa"/>
            <w:bottom w:w="0" w:type="dxa"/>
            <w:right w:w="108" w:type="dxa"/>
          </w:tblCellMar>
        </w:tblPrEx>
        <w:trPr>
          <w:trHeight w:val="1121"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行政许可</w:t>
            </w:r>
          </w:p>
        </w:tc>
        <w:tc>
          <w:tcPr>
            <w:tcW w:w="5188"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5035</w:t>
            </w:r>
          </w:p>
        </w:tc>
      </w:tr>
      <w:tr>
        <w:tblPrEx>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第二十条第（六）项</w:t>
            </w:r>
          </w:p>
        </w:tc>
      </w:tr>
      <w:tr>
        <w:tblPrEx>
          <w:tblCellMar>
            <w:top w:w="0" w:type="dxa"/>
            <w:left w:w="108" w:type="dxa"/>
            <w:bottom w:w="0" w:type="dxa"/>
            <w:right w:w="108" w:type="dxa"/>
          </w:tblCellMar>
        </w:tblPrEx>
        <w:trPr>
          <w:trHeight w:val="634"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5188"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lang w:val="en-US" w:eastAsia="zh-CN"/>
              </w:rPr>
              <w:t>本</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处理决定</w:t>
            </w:r>
            <w:r>
              <w:rPr>
                <w:rFonts w:hint="eastAsia" w:ascii="宋体" w:hAnsi="宋体" w:cs="宋体"/>
                <w:color w:val="000000"/>
                <w:kern w:val="0"/>
                <w:sz w:val="20"/>
                <w:szCs w:val="20"/>
              </w:rPr>
              <w:t>数量</w:t>
            </w:r>
          </w:p>
        </w:tc>
      </w:tr>
      <w:tr>
        <w:tblPrEx>
          <w:tblCellMar>
            <w:top w:w="0" w:type="dxa"/>
            <w:left w:w="108" w:type="dxa"/>
            <w:bottom w:w="0" w:type="dxa"/>
            <w:right w:w="108" w:type="dxa"/>
          </w:tblCellMar>
        </w:tblPrEx>
        <w:trPr>
          <w:trHeight w:val="477"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行政处罚</w:t>
            </w:r>
          </w:p>
        </w:tc>
        <w:tc>
          <w:tcPr>
            <w:tcW w:w="5188"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CellMar>
            <w:top w:w="0" w:type="dxa"/>
            <w:left w:w="108" w:type="dxa"/>
            <w:bottom w:w="0" w:type="dxa"/>
            <w:right w:w="108" w:type="dxa"/>
          </w:tblCellMar>
        </w:tblPrEx>
        <w:trPr>
          <w:trHeight w:val="514"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行政强制</w:t>
            </w:r>
          </w:p>
        </w:tc>
        <w:tc>
          <w:tcPr>
            <w:tcW w:w="5188"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第二十条第（八）项</w:t>
            </w:r>
          </w:p>
        </w:tc>
      </w:tr>
      <w:tr>
        <w:tblPrEx>
          <w:tblCellMar>
            <w:top w:w="0" w:type="dxa"/>
            <w:left w:w="108" w:type="dxa"/>
            <w:bottom w:w="0" w:type="dxa"/>
            <w:right w:w="108" w:type="dxa"/>
          </w:tblCellMar>
        </w:tblPrEx>
        <w:trPr>
          <w:trHeight w:val="270"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5188" w:type="dxa"/>
            <w:gridSpan w:val="3"/>
            <w:tcBorders>
              <w:top w:val="nil"/>
              <w:left w:val="nil"/>
              <w:bottom w:val="single" w:color="auto" w:sz="4" w:space="0"/>
              <w:right w:val="single" w:color="000000" w:sz="4" w:space="0"/>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本年</w:t>
            </w:r>
            <w:r>
              <w:rPr>
                <w:rFonts w:hint="eastAsia" w:ascii="宋体" w:hAnsi="宋体" w:cs="宋体"/>
                <w:color w:val="000000"/>
                <w:kern w:val="0"/>
                <w:sz w:val="20"/>
                <w:szCs w:val="20"/>
                <w:lang w:val="en-US" w:eastAsia="zh-CN"/>
              </w:rPr>
              <w:t>收费金额（单位：万元）</w:t>
            </w:r>
          </w:p>
        </w:tc>
      </w:tr>
      <w:tr>
        <w:tblPrEx>
          <w:tblCellMar>
            <w:top w:w="0" w:type="dxa"/>
            <w:left w:w="108" w:type="dxa"/>
            <w:bottom w:w="0" w:type="dxa"/>
            <w:right w:w="108" w:type="dxa"/>
          </w:tblCellMar>
        </w:tblPrEx>
        <w:trPr>
          <w:trHeight w:val="551" w:hRule="atLeast"/>
          <w:jc w:val="center"/>
        </w:trPr>
        <w:tc>
          <w:tcPr>
            <w:tcW w:w="2952"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行政事业性收费</w:t>
            </w:r>
          </w:p>
        </w:tc>
        <w:tc>
          <w:tcPr>
            <w:tcW w:w="5188" w:type="dxa"/>
            <w:gridSpan w:val="3"/>
            <w:tcBorders>
              <w:top w:val="nil"/>
              <w:left w:val="nil"/>
              <w:bottom w:val="single" w:color="auto" w:sz="4" w:space="0"/>
              <w:right w:val="single" w:color="000000" w:sz="4" w:space="0"/>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ascii="宋体" w:cs="Times New Roman"/>
                <w:color w:val="000000"/>
                <w:kern w:val="0"/>
                <w:sz w:val="20"/>
                <w:szCs w:val="20"/>
                <w:lang w:val="en-US" w:eastAsia="zh-CN"/>
              </w:rPr>
              <w:t>0</w:t>
            </w:r>
          </w:p>
        </w:tc>
      </w:tr>
    </w:tbl>
    <w:p>
      <w:pPr>
        <w:widowControl/>
        <w:rPr>
          <w:rFonts w:ascii="宋体" w:cs="Times New Roman"/>
          <w:kern w:val="0"/>
          <w:sz w:val="24"/>
          <w:szCs w:val="24"/>
        </w:rPr>
      </w:pPr>
    </w:p>
    <w:p>
      <w:pPr>
        <w:widowControl/>
        <w:spacing w:after="240"/>
        <w:ind w:firstLine="480"/>
        <w:rPr>
          <w:rFonts w:hint="eastAsia" w:ascii="黑体" w:hAnsi="黑体" w:eastAsia="黑体" w:cs="黑体"/>
          <w:kern w:val="0"/>
          <w:sz w:val="32"/>
          <w:szCs w:val="32"/>
        </w:rPr>
      </w:pPr>
      <w:r>
        <w:rPr>
          <w:rFonts w:hint="eastAsia" w:ascii="黑体" w:hAnsi="黑体" w:eastAsia="黑体" w:cs="黑体"/>
          <w:kern w:val="0"/>
          <w:sz w:val="32"/>
          <w:szCs w:val="32"/>
        </w:rPr>
        <w:t>三、收到和处理政府信息公开申请情况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130"/>
        <w:gridCol w:w="825"/>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restart"/>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（本列数据的勾稽关系为：第一项加第二项之和，等于第三项加第四项之和）</w:t>
            </w:r>
          </w:p>
        </w:tc>
        <w:tc>
          <w:tcPr>
            <w:tcW w:w="5592" w:type="dxa"/>
            <w:gridSpan w:val="7"/>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continue"/>
            <w:noWrap w:val="0"/>
            <w:vAlign w:val="center"/>
          </w:tcPr>
          <w:p>
            <w:pPr>
              <w:widowControl/>
              <w:jc w:val="left"/>
              <w:rPr>
                <w:rFonts w:ascii="宋体" w:cs="Times New Roman"/>
                <w:kern w:val="0"/>
                <w:sz w:val="24"/>
                <w:szCs w:val="24"/>
              </w:rPr>
            </w:pPr>
          </w:p>
        </w:tc>
        <w:tc>
          <w:tcPr>
            <w:tcW w:w="825" w:type="dxa"/>
            <w:vMerge w:val="restart"/>
            <w:tcBorders>
              <w:top w:val="nil"/>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自然人</w:t>
            </w:r>
          </w:p>
        </w:tc>
        <w:tc>
          <w:tcPr>
            <w:tcW w:w="4065" w:type="dxa"/>
            <w:gridSpan w:val="5"/>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法人或其他组织</w:t>
            </w:r>
          </w:p>
        </w:tc>
        <w:tc>
          <w:tcPr>
            <w:tcW w:w="702" w:type="dxa"/>
            <w:vMerge w:val="restart"/>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continue"/>
            <w:noWrap w:val="0"/>
            <w:vAlign w:val="center"/>
          </w:tcPr>
          <w:p>
            <w:pPr>
              <w:widowControl/>
              <w:jc w:val="left"/>
              <w:rPr>
                <w:rFonts w:ascii="宋体" w:cs="Times New Roman"/>
                <w:kern w:val="0"/>
                <w:sz w:val="24"/>
                <w:szCs w:val="24"/>
              </w:rPr>
            </w:pPr>
          </w:p>
        </w:tc>
        <w:tc>
          <w:tcPr>
            <w:tcW w:w="825" w:type="dxa"/>
            <w:vMerge w:val="continue"/>
            <w:tcBorders>
              <w:top w:val="nil"/>
              <w:left w:val="nil"/>
            </w:tcBorders>
            <w:noWrap w:val="0"/>
            <w:vAlign w:val="center"/>
          </w:tcPr>
          <w:p>
            <w:pPr>
              <w:widowControl/>
              <w:jc w:val="left"/>
              <w:rPr>
                <w:rFonts w:ascii="宋体" w:cs="Times New Roman"/>
                <w:kern w:val="0"/>
                <w:sz w:val="24"/>
                <w:szCs w:val="24"/>
              </w:rPr>
            </w:pPr>
          </w:p>
        </w:tc>
        <w:tc>
          <w:tcPr>
            <w:tcW w:w="76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商业企业</w:t>
            </w:r>
          </w:p>
        </w:tc>
        <w:tc>
          <w:tcPr>
            <w:tcW w:w="76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科研机构</w:t>
            </w:r>
          </w:p>
        </w:tc>
        <w:tc>
          <w:tcPr>
            <w:tcW w:w="82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社会公益组织</w:t>
            </w:r>
          </w:p>
        </w:tc>
        <w:tc>
          <w:tcPr>
            <w:tcW w:w="990"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法律服务机构</w:t>
            </w:r>
          </w:p>
        </w:tc>
        <w:tc>
          <w:tcPr>
            <w:tcW w:w="720"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其他</w:t>
            </w:r>
          </w:p>
        </w:tc>
        <w:tc>
          <w:tcPr>
            <w:tcW w:w="702" w:type="dxa"/>
            <w:vMerge w:val="continue"/>
            <w:tcBorders>
              <w:left w:val="nil"/>
            </w:tcBorders>
            <w:noWrap w:val="0"/>
            <w:vAlign w:val="center"/>
          </w:tcPr>
          <w:p>
            <w:pPr>
              <w:widowControl/>
              <w:jc w:val="left"/>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noWrap w:val="0"/>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一、本年新收政府信息公开申请数量</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noWrap w:val="0"/>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二、上年结转政府信息公开申请数量</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tcBorders>
              <w:top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三、本年度办理结果</w:t>
            </w:r>
          </w:p>
        </w:tc>
        <w:tc>
          <w:tcPr>
            <w:tcW w:w="2985" w:type="dxa"/>
            <w:gridSpan w:val="2"/>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（一）予以公开</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2985" w:type="dxa"/>
            <w:gridSpan w:val="2"/>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（二）部分公开（区分处理的，只计这一情形，不计其他情形）</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restart"/>
            <w:tcBorders>
              <w:top w:val="nil"/>
              <w:left w:val="nil"/>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（三）不予公开</w:t>
            </w: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属于国家秘密</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其他法律行政法规禁止公开</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危及“三安全一稳定”</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4.</w:t>
            </w:r>
            <w:r>
              <w:rPr>
                <w:rFonts w:hint="eastAsia" w:ascii="楷体" w:hAnsi="楷体" w:eastAsia="楷体" w:cs="楷体"/>
                <w:sz w:val="20"/>
                <w:szCs w:val="20"/>
              </w:rPr>
              <w:t>保护第三方合法权益</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5.</w:t>
            </w:r>
            <w:r>
              <w:rPr>
                <w:rFonts w:hint="eastAsia" w:ascii="楷体" w:hAnsi="楷体" w:eastAsia="楷体" w:cs="楷体"/>
                <w:sz w:val="20"/>
                <w:szCs w:val="20"/>
              </w:rPr>
              <w:t>属于三类内部事务信息</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6.</w:t>
            </w:r>
            <w:r>
              <w:rPr>
                <w:rFonts w:hint="eastAsia" w:ascii="楷体" w:hAnsi="楷体" w:eastAsia="楷体" w:cs="楷体"/>
                <w:sz w:val="20"/>
                <w:szCs w:val="20"/>
              </w:rPr>
              <w:t>属于四类过程性信息</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7.</w:t>
            </w:r>
            <w:r>
              <w:rPr>
                <w:rFonts w:hint="eastAsia" w:ascii="楷体" w:hAnsi="楷体" w:eastAsia="楷体" w:cs="楷体"/>
                <w:sz w:val="20"/>
                <w:szCs w:val="20"/>
              </w:rPr>
              <w:t>属于行政执法案卷</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8.</w:t>
            </w:r>
            <w:r>
              <w:rPr>
                <w:rFonts w:hint="eastAsia" w:ascii="楷体" w:hAnsi="楷体" w:eastAsia="楷体" w:cs="楷体"/>
                <w:sz w:val="20"/>
                <w:szCs w:val="20"/>
              </w:rPr>
              <w:t>属于行政查询事项</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restart"/>
            <w:tcBorders>
              <w:top w:val="nil"/>
              <w:left w:val="nil"/>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（四）无法提供</w:t>
            </w: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本机关不掌握相关政府信息</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没有现成信息需要另行制作</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补正后申请内容仍不明确</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restart"/>
            <w:tcBorders>
              <w:top w:val="nil"/>
              <w:left w:val="nil"/>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（五）不予处理</w:t>
            </w: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信访举报投诉类申请</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重复申请</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要求提供公开出版物</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4.</w:t>
            </w:r>
            <w:r>
              <w:rPr>
                <w:rFonts w:hint="eastAsia" w:ascii="楷体" w:hAnsi="楷体" w:eastAsia="楷体" w:cs="楷体"/>
                <w:sz w:val="20"/>
                <w:szCs w:val="20"/>
              </w:rPr>
              <w:t>无正当理由大量反复申请</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top w:val="nil"/>
              <w:left w:val="nil"/>
            </w:tcBorders>
            <w:noWrap w:val="0"/>
            <w:vAlign w:val="center"/>
          </w:tcPr>
          <w:p>
            <w:pPr>
              <w:widowControl/>
              <w:jc w:val="left"/>
              <w:rPr>
                <w:rFonts w:ascii="宋体" w:cs="Times New Roman"/>
                <w:kern w:val="0"/>
                <w:sz w:val="24"/>
                <w:szCs w:val="24"/>
              </w:rPr>
            </w:pPr>
          </w:p>
        </w:tc>
        <w:tc>
          <w:tcPr>
            <w:tcW w:w="2130" w:type="dxa"/>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5.</w:t>
            </w:r>
            <w:r>
              <w:rPr>
                <w:rFonts w:hint="eastAsia" w:ascii="楷体" w:hAnsi="楷体" w:eastAsia="楷体" w:cs="楷体"/>
                <w:sz w:val="20"/>
                <w:szCs w:val="20"/>
              </w:rPr>
              <w:t>要求行政机关确认或重新出具已获取信息</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restart"/>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（六）其他处理</w:t>
            </w:r>
          </w:p>
        </w:tc>
        <w:tc>
          <w:tcPr>
            <w:tcW w:w="2130" w:type="dxa"/>
            <w:tcBorders>
              <w:left w:val="nil"/>
            </w:tcBorders>
            <w:noWrap w:val="0"/>
            <w:vAlign w:val="center"/>
          </w:tcPr>
          <w:p>
            <w:pPr>
              <w:widowControl/>
              <w:spacing w:before="100" w:beforeAutospacing="1" w:after="100" w:afterAutospacing="1"/>
              <w:jc w:val="left"/>
              <w:rPr>
                <w:rFonts w:hint="default" w:ascii="楷体" w:hAnsi="楷体" w:eastAsia="楷体" w:cs="楷体"/>
                <w:sz w:val="20"/>
                <w:szCs w:val="20"/>
                <w:lang w:val="en-US" w:eastAsia="zh-CN"/>
              </w:rPr>
            </w:pPr>
            <w:r>
              <w:rPr>
                <w:rFonts w:hint="eastAsia" w:ascii="楷体" w:hAnsi="楷体" w:eastAsia="楷体" w:cs="楷体"/>
                <w:sz w:val="20"/>
                <w:szCs w:val="20"/>
                <w:lang w:val="en-US" w:eastAsia="zh-CN"/>
              </w:rPr>
              <w:t>1.申请人无正当理由逾期不补正、行政机关不在处理其政府信息公开申请</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left w:val="nil"/>
            </w:tcBorders>
            <w:noWrap w:val="0"/>
            <w:vAlign w:val="center"/>
          </w:tcPr>
          <w:p>
            <w:pPr>
              <w:widowControl/>
              <w:spacing w:before="100" w:beforeAutospacing="1" w:after="100" w:afterAutospacing="1"/>
              <w:jc w:val="left"/>
              <w:rPr>
                <w:rFonts w:hint="eastAsia" w:ascii="楷体" w:hAnsi="楷体" w:eastAsia="楷体" w:cs="楷体"/>
                <w:sz w:val="20"/>
                <w:szCs w:val="20"/>
              </w:rPr>
            </w:pPr>
          </w:p>
        </w:tc>
        <w:tc>
          <w:tcPr>
            <w:tcW w:w="2130" w:type="dxa"/>
            <w:tcBorders>
              <w:left w:val="nil"/>
            </w:tcBorders>
            <w:noWrap w:val="0"/>
            <w:vAlign w:val="center"/>
          </w:tcPr>
          <w:p>
            <w:pPr>
              <w:widowControl/>
              <w:spacing w:before="100" w:beforeAutospacing="1" w:after="100" w:afterAutospacing="1"/>
              <w:jc w:val="left"/>
              <w:rPr>
                <w:rFonts w:hint="default" w:ascii="楷体" w:hAnsi="楷体" w:eastAsia="楷体" w:cs="楷体"/>
                <w:sz w:val="20"/>
                <w:szCs w:val="20"/>
                <w:lang w:val="en-US" w:eastAsia="zh-CN"/>
              </w:rPr>
            </w:pPr>
            <w:r>
              <w:rPr>
                <w:rFonts w:hint="eastAsia" w:ascii="楷体" w:hAnsi="楷体" w:eastAsia="楷体" w:cs="楷体"/>
                <w:sz w:val="20"/>
                <w:szCs w:val="20"/>
                <w:lang w:val="en-US" w:eastAsia="zh-CN"/>
              </w:rPr>
              <w:t>2.申请人逾期未按照收费通知要求缴纳费用、行政机关不再处理其政府信息公开申请</w:t>
            </w:r>
          </w:p>
        </w:tc>
        <w:tc>
          <w:tcPr>
            <w:tcW w:w="825" w:type="dxa"/>
            <w:tcBorders>
              <w:left w:val="nil"/>
            </w:tcBorders>
            <w:noWrap w:val="0"/>
            <w:vAlign w:val="center"/>
          </w:tcPr>
          <w:p>
            <w:pPr>
              <w:widowControl/>
              <w:spacing w:before="100" w:beforeAutospacing="1" w:after="100" w:afterAutospacing="1"/>
              <w:jc w:val="center"/>
              <w:rPr>
                <w:rFonts w:hint="eastAsia" w:eastAsia="宋体" w:cs="Times New Roman"/>
                <w:sz w:val="20"/>
                <w:szCs w:val="20"/>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855" w:type="dxa"/>
            <w:vMerge w:val="continue"/>
            <w:tcBorders>
              <w:left w:val="nil"/>
            </w:tcBorders>
            <w:noWrap w:val="0"/>
            <w:vAlign w:val="center"/>
          </w:tcPr>
          <w:p>
            <w:pPr>
              <w:widowControl/>
              <w:spacing w:before="100" w:beforeAutospacing="1" w:after="100" w:afterAutospacing="1"/>
              <w:jc w:val="left"/>
              <w:rPr>
                <w:rFonts w:hint="eastAsia" w:ascii="楷体" w:hAnsi="楷体" w:eastAsia="楷体" w:cs="楷体"/>
                <w:sz w:val="20"/>
                <w:szCs w:val="20"/>
              </w:rPr>
            </w:pPr>
          </w:p>
        </w:tc>
        <w:tc>
          <w:tcPr>
            <w:tcW w:w="2130" w:type="dxa"/>
            <w:tcBorders>
              <w:left w:val="nil"/>
            </w:tcBorders>
            <w:noWrap w:val="0"/>
            <w:vAlign w:val="center"/>
          </w:tcPr>
          <w:p>
            <w:pPr>
              <w:widowControl/>
              <w:spacing w:before="100" w:beforeAutospacing="1" w:after="100" w:afterAutospacing="1"/>
              <w:jc w:val="left"/>
              <w:rPr>
                <w:rFonts w:hint="default" w:ascii="楷体" w:hAnsi="楷体" w:eastAsia="楷体" w:cs="楷体"/>
                <w:sz w:val="20"/>
                <w:szCs w:val="20"/>
                <w:lang w:val="en-US" w:eastAsia="zh-CN"/>
              </w:rPr>
            </w:pPr>
            <w:r>
              <w:rPr>
                <w:rFonts w:hint="eastAsia" w:ascii="楷体" w:hAnsi="楷体" w:eastAsia="楷体" w:cs="楷体"/>
                <w:sz w:val="20"/>
                <w:szCs w:val="20"/>
                <w:lang w:val="en-US" w:eastAsia="zh-CN"/>
              </w:rPr>
              <w:t>3.其他</w:t>
            </w:r>
          </w:p>
        </w:tc>
        <w:tc>
          <w:tcPr>
            <w:tcW w:w="825" w:type="dxa"/>
            <w:tcBorders>
              <w:left w:val="nil"/>
            </w:tcBorders>
            <w:noWrap w:val="0"/>
            <w:vAlign w:val="center"/>
          </w:tcPr>
          <w:p>
            <w:pPr>
              <w:widowControl/>
              <w:spacing w:before="100" w:beforeAutospacing="1" w:after="100" w:afterAutospacing="1"/>
              <w:jc w:val="center"/>
              <w:rPr>
                <w:rFonts w:hint="eastAsia" w:eastAsia="宋体" w:cs="Times New Roman"/>
                <w:sz w:val="20"/>
                <w:szCs w:val="20"/>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eastAsia"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tcBorders>
            <w:noWrap w:val="0"/>
            <w:vAlign w:val="center"/>
          </w:tcPr>
          <w:p>
            <w:pPr>
              <w:widowControl/>
              <w:jc w:val="left"/>
              <w:rPr>
                <w:rFonts w:ascii="宋体" w:cs="Times New Roman"/>
                <w:kern w:val="0"/>
                <w:sz w:val="24"/>
                <w:szCs w:val="24"/>
              </w:rPr>
            </w:pPr>
          </w:p>
        </w:tc>
        <w:tc>
          <w:tcPr>
            <w:tcW w:w="2985" w:type="dxa"/>
            <w:gridSpan w:val="2"/>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（七）总计</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hAnsi="Calibri" w:eastAsia="宋体" w:cs="Times New Roman"/>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noWrap w:val="0"/>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四、结转下年度继续办理</w:t>
            </w:r>
          </w:p>
        </w:tc>
        <w:tc>
          <w:tcPr>
            <w:tcW w:w="82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cs="Times New Roman"/>
                <w:kern w:val="0"/>
                <w:sz w:val="24"/>
                <w:szCs w:val="24"/>
                <w:lang w:val="en-US"/>
              </w:rPr>
            </w:pPr>
            <w:r>
              <w:rPr>
                <w:rFonts w:hint="eastAsia" w:ascii="宋体" w:cs="Times New Roman"/>
                <w:kern w:val="0"/>
                <w:sz w:val="24"/>
                <w:szCs w:val="24"/>
                <w:lang w:val="en-US" w:eastAsia="zh-CN"/>
              </w:rPr>
              <w:t>0</w:t>
            </w:r>
          </w:p>
        </w:tc>
        <w:tc>
          <w:tcPr>
            <w:tcW w:w="765" w:type="dxa"/>
            <w:tcBorders>
              <w:left w:val="nil"/>
            </w:tcBorders>
            <w:noWrap w:val="0"/>
            <w:vAlign w:val="center"/>
          </w:tcPr>
          <w:p>
            <w:pPr>
              <w:widowControl/>
              <w:spacing w:before="100" w:beforeAutospacing="1" w:after="100" w:afterAutospacing="1"/>
              <w:jc w:val="center"/>
              <w:rPr>
                <w:rFonts w:hint="default" w:ascii="宋体" w:cs="Times New Roman"/>
                <w:kern w:val="0"/>
                <w:sz w:val="24"/>
                <w:szCs w:val="24"/>
                <w:lang w:val="en-US"/>
              </w:rPr>
            </w:pPr>
            <w:r>
              <w:rPr>
                <w:rFonts w:hint="eastAsia" w:ascii="宋体" w:cs="Times New Roman"/>
                <w:kern w:val="0"/>
                <w:sz w:val="24"/>
                <w:szCs w:val="24"/>
                <w:lang w:val="en-US" w:eastAsia="zh-CN"/>
              </w:rPr>
              <w:t>0</w:t>
            </w:r>
          </w:p>
        </w:tc>
        <w:tc>
          <w:tcPr>
            <w:tcW w:w="825" w:type="dxa"/>
            <w:tcBorders>
              <w:left w:val="nil"/>
            </w:tcBorders>
            <w:noWrap w:val="0"/>
            <w:vAlign w:val="center"/>
          </w:tcPr>
          <w:p>
            <w:pPr>
              <w:widowControl/>
              <w:spacing w:before="100" w:beforeAutospacing="1" w:after="100" w:afterAutospacing="1"/>
              <w:jc w:val="center"/>
              <w:rPr>
                <w:rFonts w:hint="default" w:ascii="宋体" w:cs="Times New Roman"/>
                <w:kern w:val="0"/>
                <w:sz w:val="24"/>
                <w:szCs w:val="24"/>
                <w:lang w:val="en-US"/>
              </w:rPr>
            </w:pPr>
            <w:r>
              <w:rPr>
                <w:rFonts w:hint="eastAsia" w:ascii="宋体" w:cs="Times New Roman"/>
                <w:kern w:val="0"/>
                <w:sz w:val="24"/>
                <w:szCs w:val="24"/>
                <w:lang w:val="en-US" w:eastAsia="zh-CN"/>
              </w:rPr>
              <w:t>0</w:t>
            </w:r>
          </w:p>
        </w:tc>
        <w:tc>
          <w:tcPr>
            <w:tcW w:w="990" w:type="dxa"/>
            <w:tcBorders>
              <w:left w:val="nil"/>
            </w:tcBorders>
            <w:noWrap w:val="0"/>
            <w:vAlign w:val="center"/>
          </w:tcPr>
          <w:p>
            <w:pPr>
              <w:widowControl/>
              <w:spacing w:before="100" w:beforeAutospacing="1" w:after="100" w:afterAutospacing="1"/>
              <w:jc w:val="center"/>
              <w:rPr>
                <w:rFonts w:hint="default" w:ascii="宋体" w:cs="Times New Roman"/>
                <w:kern w:val="0"/>
                <w:sz w:val="24"/>
                <w:szCs w:val="24"/>
                <w:lang w:val="en-US"/>
              </w:rPr>
            </w:pPr>
            <w:r>
              <w:rPr>
                <w:rFonts w:hint="eastAsia" w:ascii="宋体" w:cs="Times New Roman"/>
                <w:kern w:val="0"/>
                <w:sz w:val="24"/>
                <w:szCs w:val="24"/>
                <w:lang w:val="en-US" w:eastAsia="zh-CN"/>
              </w:rPr>
              <w:t>0</w:t>
            </w:r>
          </w:p>
        </w:tc>
        <w:tc>
          <w:tcPr>
            <w:tcW w:w="720" w:type="dxa"/>
            <w:tcBorders>
              <w:left w:val="nil"/>
            </w:tcBorders>
            <w:noWrap w:val="0"/>
            <w:vAlign w:val="center"/>
          </w:tcPr>
          <w:p>
            <w:pPr>
              <w:widowControl/>
              <w:spacing w:before="100" w:beforeAutospacing="1" w:after="100" w:afterAutospacing="1"/>
              <w:jc w:val="center"/>
              <w:rPr>
                <w:rFonts w:hint="default" w:ascii="宋体" w:cs="Times New Roman"/>
                <w:kern w:val="0"/>
                <w:sz w:val="24"/>
                <w:szCs w:val="24"/>
                <w:lang w:val="en-US"/>
              </w:rPr>
            </w:pPr>
            <w:r>
              <w:rPr>
                <w:rFonts w:hint="eastAsia" w:ascii="宋体" w:cs="Times New Roman"/>
                <w:kern w:val="0"/>
                <w:sz w:val="24"/>
                <w:szCs w:val="24"/>
                <w:lang w:val="en-US" w:eastAsia="zh-CN"/>
              </w:rPr>
              <w:t>0</w:t>
            </w:r>
          </w:p>
        </w:tc>
        <w:tc>
          <w:tcPr>
            <w:tcW w:w="702" w:type="dxa"/>
            <w:tcBorders>
              <w:left w:val="nil"/>
            </w:tcBorders>
            <w:noWrap w:val="0"/>
            <w:vAlign w:val="center"/>
          </w:tcPr>
          <w:p>
            <w:pPr>
              <w:widowControl/>
              <w:spacing w:before="100" w:beforeAutospacing="1" w:after="100" w:afterAutospacing="1"/>
              <w:jc w:val="center"/>
              <w:rPr>
                <w:rFonts w:hint="default" w:ascii="宋体" w:cs="Times New Roman"/>
                <w:kern w:val="0"/>
                <w:sz w:val="24"/>
                <w:szCs w:val="24"/>
                <w:lang w:val="en-US"/>
              </w:rPr>
            </w:pPr>
            <w:r>
              <w:rPr>
                <w:rFonts w:hint="eastAsia" w:ascii="宋体" w:cs="Times New Roman"/>
                <w:kern w:val="0"/>
                <w:sz w:val="24"/>
                <w:szCs w:val="24"/>
                <w:lang w:val="en-US" w:eastAsia="zh-CN"/>
              </w:rPr>
              <w:t>0</w:t>
            </w:r>
          </w:p>
        </w:tc>
      </w:tr>
    </w:tbl>
    <w:p>
      <w:pPr>
        <w:widowControl/>
        <w:ind w:firstLine="480"/>
        <w:rPr>
          <w:rFonts w:ascii="宋体" w:cs="Times New Roman"/>
          <w:kern w:val="0"/>
          <w:sz w:val="24"/>
          <w:szCs w:val="24"/>
        </w:rPr>
      </w:pPr>
    </w:p>
    <w:p>
      <w:pPr>
        <w:widowControl/>
        <w:ind w:firstLine="480"/>
        <w:rPr>
          <w:rFonts w:hint="eastAsia" w:ascii="黑体" w:hAnsi="黑体" w:eastAsia="黑体" w:cs="黑体"/>
          <w:kern w:val="0"/>
          <w:sz w:val="32"/>
          <w:szCs w:val="32"/>
        </w:rPr>
      </w:pPr>
      <w:r>
        <w:rPr>
          <w:rFonts w:hint="eastAsia" w:ascii="黑体" w:hAnsi="黑体" w:eastAsia="黑体" w:cs="黑体"/>
          <w:kern w:val="0"/>
          <w:sz w:val="32"/>
          <w:szCs w:val="32"/>
        </w:rPr>
        <w:t>四、政府信息公开行政复议、行政诉讼情况</w:t>
      </w:r>
    </w:p>
    <w:p>
      <w:pPr>
        <w:widowControl/>
        <w:rPr>
          <w:rFonts w:ascii="宋体" w:cs="Times New Roman"/>
          <w:kern w:val="0"/>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行政复议</w:t>
            </w:r>
          </w:p>
        </w:tc>
        <w:tc>
          <w:tcPr>
            <w:tcW w:w="5997" w:type="dxa"/>
            <w:gridSpan w:val="10"/>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结果维持</w:t>
            </w:r>
          </w:p>
        </w:tc>
        <w:tc>
          <w:tcPr>
            <w:tcW w:w="604" w:type="dxa"/>
            <w:vMerge w:val="restart"/>
            <w:tcBorders>
              <w:top w:val="nil"/>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结果纠正</w:t>
            </w:r>
          </w:p>
        </w:tc>
        <w:tc>
          <w:tcPr>
            <w:tcW w:w="604" w:type="dxa"/>
            <w:vMerge w:val="restart"/>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其他结果</w:t>
            </w:r>
          </w:p>
        </w:tc>
        <w:tc>
          <w:tcPr>
            <w:tcW w:w="604" w:type="dxa"/>
            <w:vMerge w:val="restart"/>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尚未审结</w:t>
            </w:r>
          </w:p>
        </w:tc>
        <w:tc>
          <w:tcPr>
            <w:tcW w:w="658" w:type="dxa"/>
            <w:vMerge w:val="restart"/>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总计</w:t>
            </w:r>
          </w:p>
        </w:tc>
        <w:tc>
          <w:tcPr>
            <w:tcW w:w="2970" w:type="dxa"/>
            <w:gridSpan w:val="5"/>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未经复议直接起诉</w:t>
            </w:r>
          </w:p>
        </w:tc>
        <w:tc>
          <w:tcPr>
            <w:tcW w:w="3027" w:type="dxa"/>
            <w:gridSpan w:val="5"/>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tcBorders>
            <w:noWrap w:val="0"/>
            <w:vAlign w:val="center"/>
          </w:tcPr>
          <w:p>
            <w:pPr>
              <w:widowControl/>
              <w:jc w:val="left"/>
              <w:rPr>
                <w:rFonts w:ascii="宋体" w:cs="Times New Roman"/>
                <w:kern w:val="0"/>
                <w:sz w:val="24"/>
                <w:szCs w:val="24"/>
              </w:rPr>
            </w:pPr>
          </w:p>
        </w:tc>
        <w:tc>
          <w:tcPr>
            <w:tcW w:w="604" w:type="dxa"/>
            <w:vMerge w:val="continue"/>
            <w:tcBorders>
              <w:top w:val="nil"/>
              <w:left w:val="nil"/>
            </w:tcBorders>
            <w:noWrap w:val="0"/>
            <w:vAlign w:val="center"/>
          </w:tcPr>
          <w:p>
            <w:pPr>
              <w:widowControl/>
              <w:jc w:val="left"/>
              <w:rPr>
                <w:rFonts w:ascii="宋体" w:cs="Times New Roman"/>
                <w:kern w:val="0"/>
                <w:sz w:val="24"/>
                <w:szCs w:val="24"/>
              </w:rPr>
            </w:pPr>
          </w:p>
        </w:tc>
        <w:tc>
          <w:tcPr>
            <w:tcW w:w="604" w:type="dxa"/>
            <w:vMerge w:val="continue"/>
            <w:tcBorders>
              <w:left w:val="nil"/>
            </w:tcBorders>
            <w:noWrap w:val="0"/>
            <w:vAlign w:val="center"/>
          </w:tcPr>
          <w:p>
            <w:pPr>
              <w:widowControl/>
              <w:jc w:val="left"/>
              <w:rPr>
                <w:rFonts w:ascii="宋体" w:cs="Times New Roman"/>
                <w:kern w:val="0"/>
                <w:sz w:val="24"/>
                <w:szCs w:val="24"/>
              </w:rPr>
            </w:pPr>
          </w:p>
        </w:tc>
        <w:tc>
          <w:tcPr>
            <w:tcW w:w="604" w:type="dxa"/>
            <w:vMerge w:val="continue"/>
            <w:tcBorders>
              <w:left w:val="nil"/>
            </w:tcBorders>
            <w:noWrap w:val="0"/>
            <w:vAlign w:val="center"/>
          </w:tcPr>
          <w:p>
            <w:pPr>
              <w:widowControl/>
              <w:jc w:val="left"/>
              <w:rPr>
                <w:rFonts w:ascii="宋体" w:cs="Times New Roman"/>
                <w:kern w:val="0"/>
                <w:sz w:val="24"/>
                <w:szCs w:val="24"/>
              </w:rPr>
            </w:pPr>
          </w:p>
        </w:tc>
        <w:tc>
          <w:tcPr>
            <w:tcW w:w="658" w:type="dxa"/>
            <w:vMerge w:val="continue"/>
            <w:tcBorders>
              <w:left w:val="nil"/>
            </w:tcBorders>
            <w:noWrap w:val="0"/>
            <w:vAlign w:val="center"/>
          </w:tcPr>
          <w:p>
            <w:pPr>
              <w:widowControl/>
              <w:jc w:val="left"/>
              <w:rPr>
                <w:rFonts w:ascii="宋体" w:cs="Times New Roman"/>
                <w:kern w:val="0"/>
                <w:sz w:val="24"/>
                <w:szCs w:val="24"/>
              </w:rPr>
            </w:pPr>
          </w:p>
        </w:tc>
        <w:tc>
          <w:tcPr>
            <w:tcW w:w="550"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结果维持</w:t>
            </w:r>
          </w:p>
        </w:tc>
        <w:tc>
          <w:tcPr>
            <w:tcW w:w="60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结果纠正</w:t>
            </w:r>
          </w:p>
        </w:tc>
        <w:tc>
          <w:tcPr>
            <w:tcW w:w="60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其他结果</w:t>
            </w:r>
          </w:p>
        </w:tc>
        <w:tc>
          <w:tcPr>
            <w:tcW w:w="60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尚未审结</w:t>
            </w:r>
          </w:p>
        </w:tc>
        <w:tc>
          <w:tcPr>
            <w:tcW w:w="60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总计</w:t>
            </w:r>
          </w:p>
        </w:tc>
        <w:tc>
          <w:tcPr>
            <w:tcW w:w="60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结果维持</w:t>
            </w:r>
          </w:p>
        </w:tc>
        <w:tc>
          <w:tcPr>
            <w:tcW w:w="60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结果纠正</w:t>
            </w:r>
          </w:p>
        </w:tc>
        <w:tc>
          <w:tcPr>
            <w:tcW w:w="605"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其他结果</w:t>
            </w:r>
          </w:p>
        </w:tc>
        <w:tc>
          <w:tcPr>
            <w:tcW w:w="606"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尚未审结</w:t>
            </w:r>
          </w:p>
        </w:tc>
        <w:tc>
          <w:tcPr>
            <w:tcW w:w="606"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604"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604"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604"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658"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550"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60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60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60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cs="Times New Roman"/>
                <w:sz w:val="20"/>
                <w:szCs w:val="20"/>
                <w:lang w:val="en-US" w:eastAsia="zh-CN"/>
              </w:rPr>
              <w:t>0</w:t>
            </w:r>
          </w:p>
        </w:tc>
        <w:tc>
          <w:tcPr>
            <w:tcW w:w="60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eastAsia="zh-CN"/>
              </w:rPr>
            </w:pPr>
            <w:r>
              <w:rPr>
                <w:rFonts w:hint="eastAsia" w:ascii="宋体" w:cs="Times New Roman"/>
                <w:color w:val="000000"/>
                <w:kern w:val="0"/>
                <w:sz w:val="20"/>
                <w:szCs w:val="20"/>
                <w:lang w:val="en-US" w:eastAsia="zh-CN"/>
              </w:rPr>
              <w:t>0</w:t>
            </w:r>
          </w:p>
        </w:tc>
        <w:tc>
          <w:tcPr>
            <w:tcW w:w="60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60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605"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ascii="宋体" w:cs="Times New Roman"/>
                <w:color w:val="000000"/>
                <w:kern w:val="0"/>
                <w:sz w:val="20"/>
                <w:szCs w:val="20"/>
                <w:lang w:val="en-US" w:eastAsia="zh-CN"/>
              </w:rPr>
              <w:t>0</w:t>
            </w:r>
          </w:p>
        </w:tc>
        <w:tc>
          <w:tcPr>
            <w:tcW w:w="606" w:type="dxa"/>
            <w:tcBorders>
              <w:left w:val="nil"/>
            </w:tcBorders>
            <w:noWrap w:val="0"/>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hint="eastAsia" w:cs="Times New Roman"/>
                <w:sz w:val="20"/>
                <w:szCs w:val="20"/>
                <w:lang w:val="en-US" w:eastAsia="zh-CN"/>
              </w:rPr>
              <w:t>0</w:t>
            </w:r>
          </w:p>
        </w:tc>
        <w:tc>
          <w:tcPr>
            <w:tcW w:w="606" w:type="dxa"/>
            <w:tcBorders>
              <w:left w:val="nil"/>
            </w:tcBorders>
            <w:noWrap w:val="0"/>
            <w:vAlign w:val="center"/>
          </w:tcPr>
          <w:p>
            <w:pPr>
              <w:widowControl/>
              <w:jc w:val="left"/>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bl>
    <w:p>
      <w:pPr>
        <w:widowControl/>
        <w:rPr>
          <w:rFonts w:hint="eastAsia" w:ascii="黑体" w:hAnsi="黑体" w:eastAsia="黑体" w:cs="黑体"/>
          <w:kern w:val="0"/>
          <w:sz w:val="32"/>
          <w:szCs w:val="32"/>
        </w:rPr>
      </w:pPr>
    </w:p>
    <w:p>
      <w:pPr>
        <w:widowControl/>
        <w:ind w:firstLine="480"/>
        <w:rPr>
          <w:rFonts w:hint="eastAsia" w:ascii="黑体" w:hAnsi="黑体" w:eastAsia="黑体" w:cs="黑体"/>
          <w:kern w:val="0"/>
          <w:sz w:val="32"/>
          <w:szCs w:val="32"/>
        </w:rPr>
      </w:pPr>
      <w:r>
        <w:rPr>
          <w:rFonts w:hint="eastAsia" w:ascii="黑体" w:hAnsi="黑体" w:eastAsia="黑体" w:cs="黑体"/>
          <w:kern w:val="0"/>
          <w:sz w:val="32"/>
          <w:szCs w:val="32"/>
        </w:rPr>
        <w:t>五、存在的主要问题及改进情况</w:t>
      </w:r>
    </w:p>
    <w:p>
      <w:pPr>
        <w:widowControl/>
        <w:ind w:firstLine="480"/>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一</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存在许可信息发布过程由于审签延迟，导致公开不及时问题。下一步我局将严格对照新修订的网站和新媒体管理制度及信息审核发布流程，进一步优化审签程序，确保信息发布及时、内容准确。</w:t>
      </w:r>
    </w:p>
    <w:p>
      <w:pPr>
        <w:widowControl/>
        <w:ind w:firstLine="480"/>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（二）政策解读形式较为单一，距离政策解读要求还有一定距离，下一步我局将丰富解读形式，生动讲解政策，提升政策解读质量。</w:t>
      </w:r>
    </w:p>
    <w:p>
      <w:pPr>
        <w:widowControl/>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六、其他需要报告的事项</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我</w:t>
      </w:r>
      <w:r>
        <w:rPr>
          <w:rFonts w:hint="eastAsia" w:ascii="仿宋_GB2312" w:hAnsi="仿宋_GB2312" w:eastAsia="仿宋_GB2312" w:cs="仿宋_GB2312"/>
          <w:kern w:val="0"/>
          <w:sz w:val="32"/>
          <w:szCs w:val="32"/>
        </w:rPr>
        <w:t>局共承办政协提案1件，</w:t>
      </w:r>
      <w:r>
        <w:rPr>
          <w:rFonts w:hint="eastAsia" w:ascii="仿宋_GB2312" w:hAnsi="仿宋_GB2312" w:eastAsia="仿宋_GB2312" w:cs="仿宋_GB2312"/>
          <w:b w:val="0"/>
          <w:bCs w:val="0"/>
          <w:color w:val="auto"/>
          <w:spacing w:val="0"/>
          <w:sz w:val="32"/>
          <w:szCs w:val="32"/>
          <w:lang w:val="en-US" w:eastAsia="zh-CN"/>
        </w:rPr>
        <w:t>建成兴隆街农贸市场便民服务室，配备便民药箱、充电雨伞租用等相应便民服务设施，提供常办业务咨询，方便群众办事，</w:t>
      </w:r>
      <w:r>
        <w:rPr>
          <w:rFonts w:hint="eastAsia" w:ascii="仿宋_GB2312" w:hAnsi="仿宋_GB2312" w:eastAsia="仿宋_GB2312" w:cs="仿宋_GB2312"/>
          <w:kern w:val="0"/>
          <w:sz w:val="32"/>
          <w:szCs w:val="32"/>
        </w:rPr>
        <w:t>圆满完成建议提案办理工作。</w:t>
      </w: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sectPr>
      <w:pgSz w:w="11906" w:h="16838"/>
      <w:pgMar w:top="1984" w:right="1474" w:bottom="1701" w:left="170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mQ1ZDE4OGY2YWRlZjZlMzAwYWM4NmRmODVlOGMifQ=="/>
  </w:docVars>
  <w:rsids>
    <w:rsidRoot w:val="00000000"/>
    <w:rsid w:val="04F73278"/>
    <w:rsid w:val="0A4E0728"/>
    <w:rsid w:val="158859B3"/>
    <w:rsid w:val="1AD734D7"/>
    <w:rsid w:val="1CD40166"/>
    <w:rsid w:val="2E717CBD"/>
    <w:rsid w:val="359528C1"/>
    <w:rsid w:val="4BEF12D8"/>
    <w:rsid w:val="5DCA7FC5"/>
    <w:rsid w:val="60B6140E"/>
    <w:rsid w:val="663D23F0"/>
    <w:rsid w:val="71C70252"/>
    <w:rsid w:val="72086857"/>
    <w:rsid w:val="76F9208C"/>
    <w:rsid w:val="79BA4FEF"/>
    <w:rsid w:val="7CA4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line="560" w:lineRule="exact"/>
      <w:ind w:firstLine="800" w:firstLineChars="200"/>
    </w:pPr>
    <w:rPr>
      <w:rFonts w:ascii="仿宋_GB2312" w:hAnsi="仿宋_GB2312" w:cs="Arial"/>
    </w:rPr>
  </w:style>
  <w:style w:type="paragraph" w:styleId="3">
    <w:name w:val="Normal Indent"/>
    <w:basedOn w:val="1"/>
    <w:qFormat/>
    <w:uiPriority w:val="0"/>
    <w:pPr>
      <w:ind w:firstLine="420" w:firstLine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2431</Words>
  <Characters>2489</Characters>
  <Lines>0</Lines>
  <Paragraphs>0</Paragraphs>
  <TotalTime>62</TotalTime>
  <ScaleCrop>false</ScaleCrop>
  <LinksUpToDate>false</LinksUpToDate>
  <CharactersWithSpaces>2489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Mucho mistrust</cp:lastModifiedBy>
  <dcterms:modified xsi:type="dcterms:W3CDTF">2023-01-16T02:48:42Z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74693629DB8B416989A49B5703E5DA94</vt:lpwstr>
  </property>
</Properties>
</file>