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4237" w:right="66" w:hanging="4185"/>
        <w:spacing w:before="184" w:line="203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2"/>
        </w:rPr>
        <w:t>农业农村局2022年度政府信息公开工作年度报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</w:rPr>
        <w:t>告</w:t>
      </w:r>
    </w:p>
    <w:p>
      <w:pPr>
        <w:spacing w:line="435" w:lineRule="auto"/>
        <w:rPr>
          <w:rFonts w:ascii="Arial"/>
          <w:sz w:val="21"/>
        </w:rPr>
      </w:pPr>
      <w:r/>
    </w:p>
    <w:p>
      <w:pPr>
        <w:ind w:left="640"/>
        <w:spacing w:before="100" w:line="514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4"/>
        </w:rPr>
        <w:t>一、总体情况</w:t>
      </w:r>
    </w:p>
    <w:p>
      <w:pPr>
        <w:ind w:left="6" w:right="1" w:firstLine="632"/>
        <w:spacing w:before="48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20</w:t>
      </w:r>
      <w:r>
        <w:rPr>
          <w:rFonts w:ascii="FangSong" w:hAnsi="FangSong" w:eastAsia="FangSong" w:cs="FangSong"/>
          <w:sz w:val="31"/>
          <w:szCs w:val="31"/>
          <w:spacing w:val="9"/>
        </w:rPr>
        <w:t>2</w:t>
      </w:r>
      <w:r>
        <w:rPr>
          <w:rFonts w:ascii="FangSong" w:hAnsi="FangSong" w:eastAsia="FangSong" w:cs="FangSong"/>
          <w:sz w:val="31"/>
          <w:szCs w:val="31"/>
          <w:spacing w:val="7"/>
        </w:rPr>
        <w:t>2年，岚皋县农业农村局在县委、县政府的领导下，严格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按照《中华人民共和国政府信息公开条例》工作要求，积极贯彻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落实决策部署，加强领导，落实责任，加大信息公开力度，提升</w:t>
      </w:r>
    </w:p>
    <w:p>
      <w:pPr>
        <w:ind w:left="72" w:hanging="59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工作效果，本报告所列统计数据自2022年1月1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日至</w:t>
      </w:r>
      <w:r>
        <w:rPr>
          <w:rFonts w:ascii="FangSong" w:hAnsi="FangSong" w:eastAsia="FangSong" w:cs="FangSong"/>
          <w:sz w:val="31"/>
          <w:szCs w:val="31"/>
          <w:spacing w:val="1"/>
        </w:rPr>
        <w:t>2022年12月31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5"/>
        </w:rPr>
        <w:t>日</w:t>
      </w:r>
      <w:r>
        <w:rPr>
          <w:rFonts w:ascii="FangSong" w:hAnsi="FangSong" w:eastAsia="FangSong" w:cs="FangSong"/>
          <w:sz w:val="31"/>
          <w:szCs w:val="31"/>
          <w:spacing w:val="-23"/>
        </w:rPr>
        <w:t>止。</w:t>
      </w:r>
    </w:p>
    <w:p>
      <w:pPr>
        <w:ind w:left="661"/>
        <w:spacing w:line="23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9"/>
        </w:rPr>
        <w:t>(一)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KaiTi" w:hAnsi="KaiTi" w:eastAsia="KaiTi" w:cs="KaiTi"/>
          <w:sz w:val="31"/>
          <w:szCs w:val="31"/>
          <w:spacing w:val="19"/>
        </w:rPr>
        <w:t>主动公开情况</w:t>
      </w:r>
      <w:r>
        <w:rPr>
          <w:rFonts w:ascii="KaiTi" w:hAnsi="KaiTi" w:eastAsia="KaiTi" w:cs="KaiTi"/>
          <w:sz w:val="31"/>
          <w:szCs w:val="31"/>
          <w:spacing w:val="16"/>
        </w:rPr>
        <w:t>。</w:t>
      </w:r>
    </w:p>
    <w:p>
      <w:pPr>
        <w:spacing w:before="16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2022年，我局在县政府网站共发布农业农村各项工作信息88篇。</w:t>
      </w:r>
    </w:p>
    <w:p>
      <w:pPr>
        <w:ind w:left="661"/>
        <w:spacing w:before="177" w:line="23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8"/>
        </w:rPr>
        <w:t>(二)</w:t>
      </w:r>
      <w:r>
        <w:rPr>
          <w:rFonts w:ascii="KaiTi" w:hAnsi="KaiTi" w:eastAsia="KaiTi" w:cs="KaiTi"/>
          <w:sz w:val="31"/>
          <w:szCs w:val="31"/>
          <w:spacing w:val="18"/>
        </w:rPr>
        <w:t xml:space="preserve"> </w:t>
      </w:r>
      <w:r>
        <w:rPr>
          <w:rFonts w:ascii="KaiTi" w:hAnsi="KaiTi" w:eastAsia="KaiTi" w:cs="KaiTi"/>
          <w:sz w:val="31"/>
          <w:szCs w:val="31"/>
          <w:spacing w:val="18"/>
        </w:rPr>
        <w:t>依申请公开情况</w:t>
      </w:r>
      <w:r>
        <w:rPr>
          <w:rFonts w:ascii="KaiTi" w:hAnsi="KaiTi" w:eastAsia="KaiTi" w:cs="KaiTi"/>
          <w:sz w:val="31"/>
          <w:szCs w:val="31"/>
          <w:spacing w:val="17"/>
        </w:rPr>
        <w:t>。</w:t>
      </w:r>
    </w:p>
    <w:p>
      <w:pPr>
        <w:ind w:left="7"/>
        <w:spacing w:before="17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本</w:t>
      </w:r>
      <w:r>
        <w:rPr>
          <w:rFonts w:ascii="FangSong" w:hAnsi="FangSong" w:eastAsia="FangSong" w:cs="FangSong"/>
          <w:sz w:val="31"/>
          <w:szCs w:val="31"/>
          <w:spacing w:val="11"/>
        </w:rPr>
        <w:t>年</w:t>
      </w:r>
      <w:r>
        <w:rPr>
          <w:rFonts w:ascii="FangSong" w:hAnsi="FangSong" w:eastAsia="FangSong" w:cs="FangSong"/>
          <w:sz w:val="31"/>
          <w:szCs w:val="31"/>
          <w:spacing w:val="8"/>
        </w:rPr>
        <w:t>度未收到社会公众提出的政府信息公开申请。</w:t>
      </w:r>
    </w:p>
    <w:p>
      <w:pPr>
        <w:ind w:left="661"/>
        <w:spacing w:before="179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1"/>
        </w:rPr>
        <w:t>(</w:t>
      </w:r>
      <w:r>
        <w:rPr>
          <w:rFonts w:ascii="KaiTi" w:hAnsi="KaiTi" w:eastAsia="KaiTi" w:cs="KaiTi"/>
          <w:sz w:val="31"/>
          <w:szCs w:val="31"/>
          <w:spacing w:val="17"/>
        </w:rPr>
        <w:t>三)</w:t>
      </w:r>
      <w:r>
        <w:rPr>
          <w:rFonts w:ascii="KaiTi" w:hAnsi="KaiTi" w:eastAsia="KaiTi" w:cs="KaiTi"/>
          <w:sz w:val="31"/>
          <w:szCs w:val="31"/>
          <w:spacing w:val="17"/>
        </w:rPr>
        <w:t xml:space="preserve"> </w:t>
      </w:r>
      <w:r>
        <w:rPr>
          <w:rFonts w:ascii="KaiTi" w:hAnsi="KaiTi" w:eastAsia="KaiTi" w:cs="KaiTi"/>
          <w:sz w:val="31"/>
          <w:szCs w:val="31"/>
          <w:spacing w:val="17"/>
        </w:rPr>
        <w:t>政府信息管理情况。</w:t>
      </w:r>
    </w:p>
    <w:p>
      <w:pPr>
        <w:ind w:left="6" w:right="1" w:firstLine="649"/>
        <w:spacing w:before="128" w:line="2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我</w:t>
      </w:r>
      <w:r>
        <w:rPr>
          <w:rFonts w:ascii="FangSong" w:hAnsi="FangSong" w:eastAsia="FangSong" w:cs="FangSong"/>
          <w:sz w:val="31"/>
          <w:szCs w:val="31"/>
          <w:spacing w:val="12"/>
        </w:rPr>
        <w:t>局</w:t>
      </w:r>
      <w:r>
        <w:rPr>
          <w:rFonts w:ascii="FangSong" w:hAnsi="FangSong" w:eastAsia="FangSong" w:cs="FangSong"/>
          <w:sz w:val="31"/>
          <w:szCs w:val="31"/>
          <w:spacing w:val="7"/>
        </w:rPr>
        <w:t>按照要求成立政务公开领导小组，由局党委书记、局长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任组长，分管领导任副组长，各股室负责人为成员，并制定印发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了《</w:t>
      </w:r>
      <w:r>
        <w:rPr>
          <w:rFonts w:ascii="FangSong" w:hAnsi="FangSong" w:eastAsia="FangSong" w:cs="FangSong"/>
          <w:sz w:val="31"/>
          <w:szCs w:val="31"/>
          <w:spacing w:val="7"/>
        </w:rPr>
        <w:t>岚皋县农业农村局2022年政府信息公开工作计划》、政府信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息公开管理制度及领导小组工作职责。并对照农业农村系统信息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重点公开内容，结合各股室职责，对需要依规公开的信息进行了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明确。</w:t>
      </w:r>
    </w:p>
    <w:p>
      <w:pPr>
        <w:ind w:left="661"/>
        <w:spacing w:before="149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6"/>
        </w:rPr>
        <w:t>(</w:t>
      </w:r>
      <w:r>
        <w:rPr>
          <w:rFonts w:ascii="KaiTi" w:hAnsi="KaiTi" w:eastAsia="KaiTi" w:cs="KaiTi"/>
          <w:sz w:val="31"/>
          <w:szCs w:val="31"/>
          <w:spacing w:val="18"/>
        </w:rPr>
        <w:t>四)</w:t>
      </w:r>
      <w:r>
        <w:rPr>
          <w:rFonts w:ascii="KaiTi" w:hAnsi="KaiTi" w:eastAsia="KaiTi" w:cs="KaiTi"/>
          <w:sz w:val="31"/>
          <w:szCs w:val="31"/>
          <w:spacing w:val="18"/>
        </w:rPr>
        <w:t xml:space="preserve"> </w:t>
      </w:r>
      <w:r>
        <w:rPr>
          <w:rFonts w:ascii="KaiTi" w:hAnsi="KaiTi" w:eastAsia="KaiTi" w:cs="KaiTi"/>
          <w:sz w:val="31"/>
          <w:szCs w:val="31"/>
          <w:spacing w:val="18"/>
        </w:rPr>
        <w:t>平台建设情况。</w:t>
      </w:r>
    </w:p>
    <w:p>
      <w:pPr>
        <w:ind w:right="3"/>
        <w:spacing w:before="177" w:line="228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利用县政府网站、局微信公众号等形式主动公开政府</w:t>
      </w:r>
      <w:r>
        <w:rPr>
          <w:rFonts w:ascii="FangSong" w:hAnsi="FangSong" w:eastAsia="FangSong" w:cs="FangSong"/>
          <w:sz w:val="31"/>
          <w:szCs w:val="31"/>
          <w:spacing w:val="13"/>
        </w:rPr>
        <w:t>信</w:t>
      </w:r>
    </w:p>
    <w:p>
      <w:pPr>
        <w:ind w:left="442"/>
        <w:spacing w:before="177" w:line="23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息，确定了</w:t>
      </w:r>
      <w:r>
        <w:rPr>
          <w:rFonts w:ascii="FangSong" w:hAnsi="FangSong" w:eastAsia="FangSong" w:cs="FangSong"/>
          <w:sz w:val="31"/>
          <w:szCs w:val="31"/>
          <w:spacing w:val="4"/>
        </w:rPr>
        <w:t>专</w:t>
      </w:r>
      <w:r>
        <w:rPr>
          <w:rFonts w:ascii="FangSong" w:hAnsi="FangSong" w:eastAsia="FangSong" w:cs="FangSong"/>
          <w:sz w:val="31"/>
          <w:szCs w:val="31"/>
          <w:spacing w:val="3"/>
        </w:rPr>
        <w:t>人负责政府信息公开工作，负责对政府信息公开</w:t>
      </w:r>
    </w:p>
    <w:p>
      <w:pPr>
        <w:sectPr>
          <w:footerReference w:type="default" r:id="rId1"/>
          <w:pgSz w:w="11906" w:h="16839"/>
          <w:pgMar w:top="1431" w:right="1390" w:bottom="1559" w:left="1603" w:header="0" w:footer="1276" w:gutter="0"/>
        </w:sectPr>
        <w:rPr/>
      </w:pPr>
    </w:p>
    <w:p>
      <w:pPr>
        <w:ind w:left="427" w:firstLine="1"/>
        <w:spacing w:before="174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保</w:t>
      </w:r>
      <w:r>
        <w:rPr>
          <w:rFonts w:ascii="FangSong" w:hAnsi="FangSong" w:eastAsia="FangSong" w:cs="FangSong"/>
          <w:sz w:val="31"/>
          <w:szCs w:val="31"/>
          <w:spacing w:val="5"/>
        </w:rPr>
        <w:t>密</w:t>
      </w:r>
      <w:r>
        <w:rPr>
          <w:rFonts w:ascii="FangSong" w:hAnsi="FangSong" w:eastAsia="FangSong" w:cs="FangSong"/>
          <w:sz w:val="31"/>
          <w:szCs w:val="31"/>
          <w:spacing w:val="4"/>
        </w:rPr>
        <w:t>审查工作进行监督和指导，负责信息发布、网上依申请公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开</w:t>
      </w:r>
      <w:r>
        <w:rPr>
          <w:rFonts w:ascii="FangSong" w:hAnsi="FangSong" w:eastAsia="FangSong" w:cs="FangSong"/>
          <w:sz w:val="31"/>
          <w:szCs w:val="31"/>
          <w:spacing w:val="4"/>
        </w:rPr>
        <w:t>等工作</w:t>
      </w:r>
    </w:p>
    <w:p>
      <w:pPr>
        <w:ind w:left="662"/>
        <w:spacing w:line="23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4"/>
        </w:rPr>
        <w:t>(</w:t>
      </w:r>
      <w:r>
        <w:rPr>
          <w:rFonts w:ascii="KaiTi" w:hAnsi="KaiTi" w:eastAsia="KaiTi" w:cs="KaiTi"/>
          <w:sz w:val="31"/>
          <w:szCs w:val="31"/>
          <w:spacing w:val="23"/>
        </w:rPr>
        <w:t>五)</w:t>
      </w:r>
      <w:r>
        <w:rPr>
          <w:rFonts w:ascii="KaiTi" w:hAnsi="KaiTi" w:eastAsia="KaiTi" w:cs="KaiTi"/>
          <w:sz w:val="31"/>
          <w:szCs w:val="31"/>
          <w:spacing w:val="23"/>
        </w:rPr>
        <w:t xml:space="preserve"> </w:t>
      </w:r>
      <w:r>
        <w:rPr>
          <w:rFonts w:ascii="KaiTi" w:hAnsi="KaiTi" w:eastAsia="KaiTi" w:cs="KaiTi"/>
          <w:sz w:val="31"/>
          <w:szCs w:val="31"/>
          <w:spacing w:val="23"/>
        </w:rPr>
        <w:t>监督保障</w:t>
      </w:r>
    </w:p>
    <w:p>
      <w:pPr>
        <w:ind w:left="427" w:firstLine="20"/>
        <w:spacing w:before="17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明确分管</w:t>
      </w:r>
      <w:r>
        <w:rPr>
          <w:rFonts w:ascii="FangSong" w:hAnsi="FangSong" w:eastAsia="FangSong" w:cs="FangSong"/>
          <w:sz w:val="31"/>
          <w:szCs w:val="31"/>
          <w:spacing w:val="4"/>
        </w:rPr>
        <w:t>领</w:t>
      </w:r>
      <w:r>
        <w:rPr>
          <w:rFonts w:ascii="FangSong" w:hAnsi="FangSong" w:eastAsia="FangSong" w:cs="FangSong"/>
          <w:sz w:val="31"/>
          <w:szCs w:val="31"/>
          <w:spacing w:val="3"/>
        </w:rPr>
        <w:t>导，落实专职人员。加强工作调度和监督指导，确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保</w:t>
      </w:r>
      <w:r>
        <w:rPr>
          <w:rFonts w:ascii="FangSong" w:hAnsi="FangSong" w:eastAsia="FangSong" w:cs="FangSong"/>
          <w:sz w:val="31"/>
          <w:szCs w:val="31"/>
          <w:spacing w:val="6"/>
        </w:rPr>
        <w:t>政</w:t>
      </w:r>
      <w:r>
        <w:rPr>
          <w:rFonts w:ascii="FangSong" w:hAnsi="FangSong" w:eastAsia="FangSong" w:cs="FangSong"/>
          <w:sz w:val="31"/>
          <w:szCs w:val="31"/>
          <w:spacing w:val="4"/>
        </w:rPr>
        <w:t>务工作常抓不懈，务求实效，完善群众监督制度，保证公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开</w:t>
      </w:r>
      <w:r>
        <w:rPr>
          <w:rFonts w:ascii="FangSong" w:hAnsi="FangSong" w:eastAsia="FangSong" w:cs="FangSong"/>
          <w:sz w:val="31"/>
          <w:szCs w:val="31"/>
          <w:spacing w:val="8"/>
        </w:rPr>
        <w:t>信息内容的全面性、及时性、准确性。</w:t>
      </w:r>
    </w:p>
    <w:p>
      <w:pPr>
        <w:ind w:left="642"/>
        <w:spacing w:line="229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4"/>
        </w:rPr>
        <w:t>二</w:t>
      </w:r>
      <w:r>
        <w:rPr>
          <w:rFonts w:ascii="SimHei" w:hAnsi="SimHei" w:eastAsia="SimHei" w:cs="SimHei"/>
          <w:sz w:val="31"/>
          <w:szCs w:val="31"/>
          <w:spacing w:val="8"/>
        </w:rPr>
        <w:t>、主动公开政府信息情况</w:t>
      </w:r>
    </w:p>
    <w:tbl>
      <w:tblPr>
        <w:tblStyle w:val="2"/>
        <w:tblW w:w="8143" w:type="dxa"/>
        <w:tblInd w:w="33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955"/>
        <w:gridCol w:w="1768"/>
        <w:gridCol w:w="1535"/>
        <w:gridCol w:w="1885"/>
      </w:tblGrid>
      <w:tr>
        <w:trPr>
          <w:trHeight w:val="506" w:hRule="atLeast"/>
        </w:trPr>
        <w:tc>
          <w:tcPr>
            <w:shd w:val="clear" w:fill="C6D9F1"/>
            <w:tcW w:w="8143" w:type="dxa"/>
            <w:vAlign w:val="top"/>
            <w:gridSpan w:val="4"/>
          </w:tcPr>
          <w:p>
            <w:pPr>
              <w:ind w:left="3184"/>
              <w:spacing w:before="170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第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二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十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条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第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(一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)项</w:t>
            </w:r>
          </w:p>
        </w:tc>
      </w:tr>
      <w:tr>
        <w:trPr>
          <w:trHeight w:val="885" w:hRule="atLeast"/>
        </w:trPr>
        <w:tc>
          <w:tcPr>
            <w:tcW w:w="295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088"/>
              <w:spacing w:before="58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信息内</w:t>
            </w:r>
            <w:r>
              <w:rPr>
                <w:rFonts w:ascii="SimSun" w:hAnsi="SimSun" w:eastAsia="SimSun" w:cs="SimSun"/>
                <w:sz w:val="18"/>
                <w:szCs w:val="18"/>
                <w:spacing w:val="19"/>
              </w:rPr>
              <w:t>容</w:t>
            </w:r>
          </w:p>
        </w:tc>
        <w:tc>
          <w:tcPr>
            <w:tcW w:w="176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99"/>
              <w:spacing w:before="58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2"/>
              </w:rPr>
              <w:t>本年制发件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数</w:t>
            </w:r>
          </w:p>
        </w:tc>
        <w:tc>
          <w:tcPr>
            <w:tcW w:w="1535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58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6"/>
              </w:rPr>
              <w:t>本</w:t>
            </w:r>
            <w:r>
              <w:rPr>
                <w:rFonts w:ascii="SimSun" w:hAnsi="SimSun" w:eastAsia="SimSun" w:cs="SimSun"/>
                <w:sz w:val="18"/>
                <w:szCs w:val="18"/>
                <w:spacing w:val="22"/>
              </w:rPr>
              <w:t>年废止件数</w:t>
            </w:r>
          </w:p>
        </w:tc>
        <w:tc>
          <w:tcPr>
            <w:tcW w:w="188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58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3"/>
              </w:rPr>
              <w:t>现</w:t>
            </w:r>
            <w:r>
              <w:rPr>
                <w:rFonts w:ascii="SimSun" w:hAnsi="SimSun" w:eastAsia="SimSun" w:cs="SimSun"/>
                <w:sz w:val="18"/>
                <w:szCs w:val="18"/>
                <w:spacing w:val="22"/>
              </w:rPr>
              <w:t>行有效件数</w:t>
            </w:r>
          </w:p>
        </w:tc>
      </w:tr>
      <w:tr>
        <w:trPr>
          <w:trHeight w:val="526" w:hRule="atLeast"/>
        </w:trPr>
        <w:tc>
          <w:tcPr>
            <w:tcW w:w="2955" w:type="dxa"/>
            <w:vAlign w:val="top"/>
          </w:tcPr>
          <w:p>
            <w:pPr>
              <w:ind w:left="122"/>
              <w:spacing w:before="177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规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章</w:t>
            </w:r>
          </w:p>
        </w:tc>
        <w:tc>
          <w:tcPr>
            <w:tcW w:w="1768" w:type="dxa"/>
            <w:vAlign w:val="top"/>
          </w:tcPr>
          <w:p>
            <w:pPr>
              <w:ind w:left="832"/>
              <w:spacing w:before="42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vAlign w:val="top"/>
          </w:tcPr>
          <w:p>
            <w:pPr>
              <w:ind w:left="716"/>
              <w:spacing w:before="42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885" w:type="dxa"/>
            <w:vAlign w:val="top"/>
          </w:tcPr>
          <w:p>
            <w:pPr>
              <w:ind w:left="889"/>
              <w:spacing w:before="42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2955" w:type="dxa"/>
            <w:vAlign w:val="top"/>
          </w:tcPr>
          <w:p>
            <w:pPr>
              <w:ind w:left="122"/>
              <w:spacing w:before="155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3"/>
              </w:rPr>
              <w:t>规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范性文件</w:t>
            </w:r>
          </w:p>
        </w:tc>
        <w:tc>
          <w:tcPr>
            <w:tcW w:w="1768" w:type="dxa"/>
            <w:vAlign w:val="top"/>
          </w:tcPr>
          <w:p>
            <w:pPr>
              <w:ind w:left="832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vAlign w:val="top"/>
          </w:tcPr>
          <w:p>
            <w:pPr>
              <w:ind w:left="716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885" w:type="dxa"/>
            <w:vAlign w:val="top"/>
          </w:tcPr>
          <w:p>
            <w:pPr>
              <w:ind w:left="903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>
        <w:trPr>
          <w:trHeight w:val="484" w:hRule="atLeast"/>
        </w:trPr>
        <w:tc>
          <w:tcPr>
            <w:shd w:val="clear" w:fill="C6D9F1"/>
            <w:tcW w:w="8143" w:type="dxa"/>
            <w:vAlign w:val="top"/>
            <w:gridSpan w:val="4"/>
          </w:tcPr>
          <w:p>
            <w:pPr>
              <w:ind w:left="3184"/>
              <w:spacing w:before="159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第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二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十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条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第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(五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)项</w:t>
            </w:r>
          </w:p>
        </w:tc>
      </w:tr>
      <w:tr>
        <w:trPr>
          <w:trHeight w:val="637" w:hRule="atLeast"/>
        </w:trPr>
        <w:tc>
          <w:tcPr>
            <w:tcW w:w="2955" w:type="dxa"/>
            <w:vAlign w:val="top"/>
          </w:tcPr>
          <w:p>
            <w:pPr>
              <w:ind w:left="1088"/>
              <w:spacing w:before="239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信息内</w:t>
            </w:r>
            <w:r>
              <w:rPr>
                <w:rFonts w:ascii="SimSun" w:hAnsi="SimSun" w:eastAsia="SimSun" w:cs="SimSun"/>
                <w:sz w:val="18"/>
                <w:szCs w:val="18"/>
                <w:spacing w:val="19"/>
              </w:rPr>
              <w:t>容</w:t>
            </w:r>
          </w:p>
        </w:tc>
        <w:tc>
          <w:tcPr>
            <w:tcW w:w="5188" w:type="dxa"/>
            <w:vAlign w:val="top"/>
            <w:gridSpan w:val="3"/>
          </w:tcPr>
          <w:p>
            <w:pPr>
              <w:ind w:left="1804"/>
              <w:spacing w:before="236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本</w:t>
            </w: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年处理决定数量</w:t>
            </w:r>
          </w:p>
        </w:tc>
      </w:tr>
      <w:tr>
        <w:trPr>
          <w:trHeight w:val="1124" w:hRule="atLeast"/>
        </w:trPr>
        <w:tc>
          <w:tcPr>
            <w:tcW w:w="2955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59" w:line="23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行政许</w:t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可</w:t>
            </w:r>
          </w:p>
        </w:tc>
        <w:tc>
          <w:tcPr>
            <w:tcW w:w="5188" w:type="dxa"/>
            <w:vAlign w:val="top"/>
            <w:gridSpan w:val="3"/>
          </w:tcPr>
          <w:p>
            <w:pPr>
              <w:ind w:left="2541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415" w:hRule="atLeast"/>
        </w:trPr>
        <w:tc>
          <w:tcPr>
            <w:shd w:val="clear" w:fill="C6D9F1"/>
            <w:tcW w:w="8143" w:type="dxa"/>
            <w:vAlign w:val="top"/>
            <w:gridSpan w:val="4"/>
          </w:tcPr>
          <w:p>
            <w:pPr>
              <w:ind w:left="3184"/>
              <w:spacing w:before="129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第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二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十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条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第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(六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)项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6" w:h="16839"/>
          <w:pgMar w:top="1431" w:right="1391" w:bottom="1558" w:left="1602" w:header="0" w:footer="1276" w:gutter="0"/>
        </w:sectPr>
        <w:rPr/>
      </w:pPr>
    </w:p>
    <w:tbl>
      <w:tblPr>
        <w:tblStyle w:val="2"/>
        <w:tblW w:w="8143" w:type="dxa"/>
        <w:tblInd w:w="46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955"/>
        <w:gridCol w:w="5188"/>
      </w:tblGrid>
      <w:tr>
        <w:trPr>
          <w:trHeight w:val="645" w:hRule="atLeast"/>
        </w:trPr>
        <w:tc>
          <w:tcPr>
            <w:tcW w:w="2955" w:type="dxa"/>
            <w:vAlign w:val="top"/>
            <w:tcBorders>
              <w:top w:val="none" w:color="000000" w:sz="2" w:space="0"/>
            </w:tcBorders>
          </w:tcPr>
          <w:p>
            <w:pPr>
              <w:ind w:left="1087"/>
              <w:spacing w:before="240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信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息内容</w:t>
            </w:r>
          </w:p>
        </w:tc>
        <w:tc>
          <w:tcPr>
            <w:tcW w:w="5188" w:type="dxa"/>
            <w:vAlign w:val="top"/>
          </w:tcPr>
          <w:p>
            <w:pPr>
              <w:ind w:left="1805"/>
              <w:spacing w:before="237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本</w:t>
            </w: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年处理决定数量</w:t>
            </w:r>
          </w:p>
        </w:tc>
      </w:tr>
      <w:tr>
        <w:trPr>
          <w:trHeight w:val="907" w:hRule="atLeast"/>
        </w:trPr>
        <w:tc>
          <w:tcPr>
            <w:tcW w:w="2955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59" w:line="23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行政处</w:t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罚</w:t>
            </w:r>
          </w:p>
        </w:tc>
        <w:tc>
          <w:tcPr>
            <w:tcW w:w="5188" w:type="dxa"/>
            <w:vAlign w:val="top"/>
          </w:tcPr>
          <w:p>
            <w:pPr>
              <w:ind w:left="2544"/>
              <w:spacing w:before="44" w:line="201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7</w:t>
            </w:r>
          </w:p>
        </w:tc>
      </w:tr>
      <w:tr>
        <w:trPr>
          <w:trHeight w:val="907" w:hRule="atLeast"/>
        </w:trPr>
        <w:tc>
          <w:tcPr>
            <w:tcW w:w="2955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59" w:line="23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行政强</w:t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制</w:t>
            </w:r>
          </w:p>
        </w:tc>
        <w:tc>
          <w:tcPr>
            <w:tcW w:w="5188" w:type="dxa"/>
            <w:vAlign w:val="top"/>
          </w:tcPr>
          <w:p>
            <w:pPr>
              <w:ind w:left="2543"/>
              <w:spacing w:before="42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shd w:val="clear" w:fill="C6D9F1"/>
            <w:tcW w:w="8143" w:type="dxa"/>
            <w:vAlign w:val="top"/>
            <w:gridSpan w:val="2"/>
          </w:tcPr>
          <w:p>
            <w:pPr>
              <w:ind w:left="3185"/>
              <w:spacing w:before="156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>第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二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十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条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第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(八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)项</w:t>
            </w:r>
          </w:p>
        </w:tc>
      </w:tr>
      <w:tr>
        <w:trPr>
          <w:trHeight w:val="315" w:hRule="atLeast"/>
        </w:trPr>
        <w:tc>
          <w:tcPr>
            <w:tcW w:w="2955" w:type="dxa"/>
            <w:vAlign w:val="top"/>
          </w:tcPr>
          <w:p>
            <w:pPr>
              <w:ind w:left="1087"/>
              <w:spacing w:before="80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信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息内容</w:t>
            </w:r>
          </w:p>
        </w:tc>
        <w:tc>
          <w:tcPr>
            <w:tcW w:w="5188" w:type="dxa"/>
            <w:vAlign w:val="top"/>
          </w:tcPr>
          <w:p>
            <w:pPr>
              <w:ind w:left="1306"/>
              <w:spacing w:before="77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2"/>
              </w:rPr>
              <w:t>本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年收费金额(单位：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万元)</w:t>
            </w:r>
          </w:p>
        </w:tc>
      </w:tr>
      <w:tr>
        <w:trPr>
          <w:trHeight w:val="914" w:hRule="atLeast"/>
        </w:trPr>
        <w:tc>
          <w:tcPr>
            <w:tcW w:w="295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59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3"/>
              </w:rPr>
              <w:t>行</w:t>
            </w:r>
            <w:r>
              <w:rPr>
                <w:rFonts w:ascii="SimSun" w:hAnsi="SimSun" w:eastAsia="SimSun" w:cs="SimSun"/>
                <w:sz w:val="18"/>
                <w:szCs w:val="18"/>
                <w:spacing w:val="22"/>
              </w:rPr>
              <w:t>政事业性收费</w:t>
            </w:r>
          </w:p>
        </w:tc>
        <w:tc>
          <w:tcPr>
            <w:tcW w:w="5188" w:type="dxa"/>
            <w:vAlign w:val="top"/>
          </w:tcPr>
          <w:p>
            <w:pPr>
              <w:ind w:left="2543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</w:tbl>
    <w:p>
      <w:pPr>
        <w:spacing w:line="392" w:lineRule="auto"/>
        <w:rPr>
          <w:rFonts w:ascii="Arial"/>
          <w:sz w:val="21"/>
        </w:rPr>
      </w:pPr>
      <w:r/>
    </w:p>
    <w:p>
      <w:pPr>
        <w:ind w:left="633"/>
        <w:spacing w:before="100" w:line="239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0"/>
        </w:rPr>
        <w:t>三</w:t>
      </w:r>
      <w:r>
        <w:rPr>
          <w:rFonts w:ascii="SimHei" w:hAnsi="SimHei" w:eastAsia="SimHei" w:cs="SimHei"/>
          <w:sz w:val="31"/>
          <w:szCs w:val="31"/>
          <w:spacing w:val="1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5"/>
        </w:rPr>
        <w:t>、收到和处理政府信息公开申请情况</w:t>
      </w:r>
    </w:p>
    <w:p>
      <w:pPr>
        <w:rPr/>
      </w:pPr>
      <w:r/>
    </w:p>
    <w:p>
      <w:pPr>
        <w:spacing w:line="49" w:lineRule="exact"/>
        <w:rPr/>
      </w:pPr>
      <w:r/>
    </w:p>
    <w:tbl>
      <w:tblPr>
        <w:tblStyle w:val="2"/>
        <w:tblW w:w="907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00"/>
        <w:gridCol w:w="853"/>
        <w:gridCol w:w="2128"/>
        <w:gridCol w:w="824"/>
        <w:gridCol w:w="765"/>
        <w:gridCol w:w="765"/>
        <w:gridCol w:w="823"/>
        <w:gridCol w:w="988"/>
        <w:gridCol w:w="720"/>
        <w:gridCol w:w="708"/>
      </w:tblGrid>
      <w:tr>
        <w:trPr>
          <w:trHeight w:val="324" w:hRule="atLeast"/>
        </w:trPr>
        <w:tc>
          <w:tcPr>
            <w:tcW w:w="3481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ind w:left="196"/>
              <w:spacing w:before="242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(本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列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数据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的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勾稽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关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系为：第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一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加</w:t>
            </w:r>
          </w:p>
          <w:p>
            <w:pPr>
              <w:ind w:left="1551" w:right="216" w:hanging="1398"/>
              <w:spacing w:before="96" w:line="34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第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二项之和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，等于第三项加第四项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之和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)</w:t>
            </w:r>
          </w:p>
        </w:tc>
        <w:tc>
          <w:tcPr>
            <w:tcW w:w="5593" w:type="dxa"/>
            <w:vAlign w:val="top"/>
            <w:gridSpan w:val="7"/>
          </w:tcPr>
          <w:p>
            <w:pPr>
              <w:ind w:left="2356"/>
              <w:spacing w:before="79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申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请人情况</w:t>
            </w:r>
          </w:p>
        </w:tc>
      </w:tr>
      <w:tr>
        <w:trPr>
          <w:trHeight w:val="317" w:hRule="atLeast"/>
        </w:trPr>
        <w:tc>
          <w:tcPr>
            <w:tcW w:w="3481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58" w:line="23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自然人</w:t>
            </w:r>
          </w:p>
        </w:tc>
        <w:tc>
          <w:tcPr>
            <w:tcW w:w="4061" w:type="dxa"/>
            <w:vAlign w:val="top"/>
            <w:gridSpan w:val="5"/>
          </w:tcPr>
          <w:p>
            <w:pPr>
              <w:ind w:left="1345"/>
              <w:spacing w:before="72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法</w:t>
            </w:r>
            <w:r>
              <w:rPr>
                <w:rFonts w:ascii="SimSun" w:hAnsi="SimSun" w:eastAsia="SimSun" w:cs="SimSun"/>
                <w:sz w:val="18"/>
                <w:szCs w:val="18"/>
                <w:spacing w:val="23"/>
              </w:rPr>
              <w:t>人或其他组织</w:t>
            </w:r>
          </w:p>
        </w:tc>
        <w:tc>
          <w:tcPr>
            <w:tcW w:w="7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58" w:line="23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总计</w:t>
            </w:r>
          </w:p>
        </w:tc>
      </w:tr>
      <w:tr>
        <w:trPr>
          <w:trHeight w:val="880" w:hRule="atLeast"/>
        </w:trPr>
        <w:tc>
          <w:tcPr>
            <w:tcW w:w="3481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</w:tcPr>
          <w:p>
            <w:pPr>
              <w:ind w:left="201"/>
              <w:spacing w:before="59" w:line="33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  <w:position w:val="10"/>
              </w:rPr>
              <w:t>商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  <w:position w:val="10"/>
              </w:rPr>
              <w:t>业</w:t>
            </w:r>
          </w:p>
          <w:p>
            <w:pPr>
              <w:ind w:left="200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企业</w:t>
            </w:r>
          </w:p>
        </w:tc>
        <w:tc>
          <w:tcPr>
            <w:tcW w:w="765" w:type="dxa"/>
            <w:vAlign w:val="top"/>
          </w:tcPr>
          <w:p>
            <w:pPr>
              <w:ind w:left="195"/>
              <w:spacing w:before="59" w:line="32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1"/>
                <w:position w:val="10"/>
              </w:rPr>
              <w:t>科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  <w:position w:val="10"/>
              </w:rPr>
              <w:t>研</w:t>
            </w:r>
          </w:p>
          <w:p>
            <w:pPr>
              <w:ind w:left="192"/>
              <w:spacing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机构</w:t>
            </w:r>
          </w:p>
        </w:tc>
        <w:tc>
          <w:tcPr>
            <w:tcW w:w="823" w:type="dxa"/>
            <w:vAlign w:val="top"/>
          </w:tcPr>
          <w:p>
            <w:pPr>
              <w:ind w:left="128"/>
              <w:spacing w:before="81" w:line="273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  <w:position w:val="6"/>
              </w:rPr>
              <w:t>社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  <w:position w:val="6"/>
              </w:rPr>
              <w:t>会</w:t>
            </w:r>
          </w:p>
          <w:p>
            <w:pPr>
              <w:ind w:left="132"/>
              <w:spacing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公益</w:t>
            </w:r>
          </w:p>
          <w:p>
            <w:pPr>
              <w:ind w:left="129"/>
              <w:spacing w:before="51" w:line="23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组织</w:t>
            </w:r>
          </w:p>
        </w:tc>
        <w:tc>
          <w:tcPr>
            <w:tcW w:w="988" w:type="dxa"/>
            <w:vAlign w:val="top"/>
          </w:tcPr>
          <w:p>
            <w:pPr>
              <w:ind w:left="211"/>
              <w:spacing w:before="81" w:line="273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  <w:position w:val="6"/>
              </w:rPr>
              <w:t>法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  <w:position w:val="6"/>
              </w:rPr>
              <w:t>律</w:t>
            </w:r>
          </w:p>
          <w:p>
            <w:pPr>
              <w:ind w:left="210"/>
              <w:spacing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服务</w:t>
            </w:r>
          </w:p>
          <w:p>
            <w:pPr>
              <w:ind w:left="210"/>
              <w:spacing w:before="46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机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构</w:t>
            </w:r>
          </w:p>
        </w:tc>
        <w:tc>
          <w:tcPr>
            <w:tcW w:w="720" w:type="dxa"/>
            <w:vAlign w:val="top"/>
          </w:tcPr>
          <w:p>
            <w:pPr>
              <w:ind w:left="178"/>
              <w:spacing w:before="227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其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他</w:t>
            </w:r>
          </w:p>
        </w:tc>
        <w:tc>
          <w:tcPr>
            <w:tcW w:w="7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3481" w:type="dxa"/>
            <w:vAlign w:val="top"/>
            <w:gridSpan w:val="3"/>
          </w:tcPr>
          <w:p>
            <w:pPr>
              <w:ind w:left="128"/>
              <w:spacing w:before="69" w:line="237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7"/>
                <w:position w:val="3"/>
              </w:rPr>
              <w:t>一</w:t>
            </w:r>
            <w:r>
              <w:rPr>
                <w:rFonts w:ascii="SimSun" w:hAnsi="SimSun" w:eastAsia="SimSun" w:cs="SimSun"/>
                <w:sz w:val="18"/>
                <w:szCs w:val="18"/>
                <w:spacing w:val="19"/>
                <w:position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9"/>
                <w:position w:val="3"/>
              </w:rPr>
              <w:t>、本年新收政府信息公开申请数量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2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2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2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2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2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2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2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3481" w:type="dxa"/>
            <w:vAlign w:val="top"/>
            <w:gridSpan w:val="3"/>
          </w:tcPr>
          <w:p>
            <w:pPr>
              <w:ind w:left="128"/>
              <w:spacing w:before="71" w:line="237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7"/>
                <w:position w:val="1"/>
              </w:rPr>
              <w:t>二</w:t>
            </w:r>
            <w:r>
              <w:rPr>
                <w:rFonts w:ascii="SimSun" w:hAnsi="SimSun" w:eastAsia="SimSun" w:cs="SimSun"/>
                <w:sz w:val="18"/>
                <w:szCs w:val="18"/>
                <w:spacing w:val="19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9"/>
                <w:position w:val="1"/>
              </w:rPr>
              <w:t>、上年结转政府信息公开申请数量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500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352"/>
              <w:spacing w:before="130" w:line="289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8"/>
                <w:position w:val="2"/>
              </w:rPr>
              <w:t>三</w:t>
            </w:r>
            <w:r>
              <w:rPr>
                <w:rFonts w:ascii="SimSun" w:hAnsi="SimSun" w:eastAsia="SimSun" w:cs="SimSun"/>
                <w:sz w:val="18"/>
                <w:szCs w:val="18"/>
                <w:spacing w:val="33"/>
                <w:position w:val="2"/>
              </w:rPr>
              <w:t>、本年度办理结果</w:t>
            </w:r>
          </w:p>
        </w:tc>
        <w:tc>
          <w:tcPr>
            <w:tcW w:w="2981" w:type="dxa"/>
            <w:vAlign w:val="top"/>
            <w:gridSpan w:val="2"/>
          </w:tcPr>
          <w:p>
            <w:pPr>
              <w:ind w:left="169"/>
              <w:spacing w:before="78" w:line="237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-24"/>
              </w:rPr>
              <w:t>(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>一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>)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>予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>以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>公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>开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875" w:hRule="atLeast"/>
        </w:trPr>
        <w:tc>
          <w:tcPr>
            <w:tcW w:w="50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  <w:gridSpan w:val="2"/>
          </w:tcPr>
          <w:p>
            <w:pPr>
              <w:ind w:left="125" w:right="139" w:firstLine="43"/>
              <w:spacing w:before="83" w:line="265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-25"/>
              </w:rPr>
              <w:t>(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>二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>)部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>分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>公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>开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>(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>区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>分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>处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>理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 </w:t>
            </w:r>
            <w:r>
              <w:rPr>
                <w:rFonts w:ascii="KaiTi" w:hAnsi="KaiTi" w:eastAsia="KaiTi" w:cs="KaiTi"/>
                <w:sz w:val="18"/>
                <w:szCs w:val="18"/>
                <w:spacing w:val="1"/>
              </w:rPr>
              <w:t>的</w:t>
            </w:r>
            <w:r>
              <w:rPr>
                <w:rFonts w:ascii="KaiTi" w:hAnsi="KaiTi" w:eastAsia="KaiTi" w:cs="KaiTi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1"/>
              </w:rPr>
              <w:t>，</w:t>
            </w:r>
            <w:r>
              <w:rPr>
                <w:rFonts w:ascii="KaiTi" w:hAnsi="KaiTi" w:eastAsia="KaiTi" w:cs="KaiTi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KaiTi" w:hAnsi="KaiTi" w:eastAsia="KaiTi" w:cs="KaiTi"/>
                <w:sz w:val="18"/>
                <w:szCs w:val="18"/>
                <w:spacing w:val="1"/>
              </w:rPr>
              <w:t>只</w:t>
            </w:r>
            <w:r>
              <w:rPr>
                <w:rFonts w:ascii="KaiTi" w:hAnsi="KaiTi" w:eastAsia="KaiTi" w:cs="KaiTi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1"/>
              </w:rPr>
              <w:t>计这一</w:t>
            </w:r>
            <w:r>
              <w:rPr>
                <w:rFonts w:ascii="KaiTi" w:hAnsi="KaiTi" w:eastAsia="KaiTi" w:cs="KaiTi"/>
                <w:sz w:val="18"/>
                <w:szCs w:val="18"/>
              </w:rPr>
              <w:t>情形，不计其他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12"/>
              </w:rPr>
              <w:t>情形)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50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69"/>
              <w:spacing w:before="59" w:line="322" w:lineRule="exact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17"/>
                <w:position w:val="9"/>
              </w:rPr>
              <w:t>(三)</w:t>
            </w:r>
          </w:p>
          <w:p>
            <w:pPr>
              <w:ind w:left="119"/>
              <w:spacing w:line="236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12"/>
              </w:rPr>
              <w:t>不予</w:t>
            </w:r>
          </w:p>
          <w:p>
            <w:pPr>
              <w:ind w:left="111"/>
              <w:spacing w:before="91" w:line="242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15"/>
              </w:rPr>
              <w:t>公开</w:t>
            </w:r>
          </w:p>
        </w:tc>
        <w:tc>
          <w:tcPr>
            <w:tcW w:w="2128" w:type="dxa"/>
            <w:vAlign w:val="top"/>
          </w:tcPr>
          <w:p>
            <w:pPr>
              <w:ind w:left="137"/>
              <w:spacing w:before="78" w:line="239" w:lineRule="exact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17"/>
                <w:position w:val="1"/>
              </w:rPr>
              <w:t>1</w:t>
            </w:r>
            <w:r>
              <w:rPr>
                <w:rFonts w:ascii="KaiTi" w:hAnsi="KaiTi" w:eastAsia="KaiTi" w:cs="KaiTi"/>
                <w:sz w:val="18"/>
                <w:szCs w:val="18"/>
                <w:spacing w:val="16"/>
                <w:position w:val="1"/>
              </w:rPr>
              <w:t>.属于国家秘密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627" w:hRule="atLeast"/>
        </w:trPr>
        <w:tc>
          <w:tcPr>
            <w:tcW w:w="50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ind w:left="116" w:right="379" w:hanging="2"/>
              <w:spacing w:before="86" w:line="260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21"/>
              </w:rPr>
              <w:t>2.其他法律行政</w:t>
            </w:r>
            <w:r>
              <w:rPr>
                <w:rFonts w:ascii="KaiTi" w:hAnsi="KaiTi" w:eastAsia="KaiTi" w:cs="KaiTi"/>
                <w:sz w:val="18"/>
                <w:szCs w:val="18"/>
                <w:spacing w:val="20"/>
              </w:rPr>
              <w:t>法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21"/>
              </w:rPr>
              <w:t>规禁止公</w:t>
            </w:r>
            <w:r>
              <w:rPr>
                <w:rFonts w:ascii="KaiTi" w:hAnsi="KaiTi" w:eastAsia="KaiTi" w:cs="KaiTi"/>
                <w:sz w:val="18"/>
                <w:szCs w:val="18"/>
                <w:spacing w:val="20"/>
              </w:rPr>
              <w:t>开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628" w:hRule="atLeast"/>
        </w:trPr>
        <w:tc>
          <w:tcPr>
            <w:tcW w:w="50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ind w:left="123" w:right="389" w:hanging="8"/>
              <w:spacing w:before="88" w:line="265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15"/>
              </w:rPr>
              <w:t>3</w:t>
            </w:r>
            <w:r>
              <w:rPr>
                <w:rFonts w:ascii="KaiTi" w:hAnsi="KaiTi" w:eastAsia="KaiTi" w:cs="KaiTi"/>
                <w:sz w:val="18"/>
                <w:szCs w:val="18"/>
                <w:spacing w:val="8"/>
              </w:rPr>
              <w:t>.危及</w:t>
            </w:r>
            <w:r>
              <w:rPr>
                <w:rFonts w:ascii="KaiTi" w:hAnsi="KaiTi" w:eastAsia="KaiTi" w:cs="KaiTi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8"/>
              </w:rPr>
              <w:t>“三安全一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35"/>
              </w:rPr>
              <w:t>稳</w:t>
            </w:r>
            <w:r>
              <w:rPr>
                <w:rFonts w:ascii="KaiTi" w:hAnsi="KaiTi" w:eastAsia="KaiTi" w:cs="KaiTi"/>
                <w:sz w:val="18"/>
                <w:szCs w:val="18"/>
                <w:spacing w:val="34"/>
              </w:rPr>
              <w:t>定</w:t>
            </w:r>
            <w:r>
              <w:rPr>
                <w:rFonts w:ascii="KaiTi" w:hAnsi="KaiTi" w:eastAsia="KaiTi" w:cs="KaiTi"/>
                <w:sz w:val="18"/>
                <w:szCs w:val="18"/>
                <w:spacing w:val="34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34"/>
              </w:rPr>
              <w:t>”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628" w:hRule="atLeast"/>
        </w:trPr>
        <w:tc>
          <w:tcPr>
            <w:tcW w:w="50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ind w:left="113" w:right="379" w:hanging="7"/>
              <w:spacing w:before="85" w:line="278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22"/>
              </w:rPr>
              <w:t>4.保护第三方合</w:t>
            </w:r>
            <w:r>
              <w:rPr>
                <w:rFonts w:ascii="KaiTi" w:hAnsi="KaiTi" w:eastAsia="KaiTi" w:cs="KaiTi"/>
                <w:sz w:val="18"/>
                <w:szCs w:val="18"/>
                <w:spacing w:val="21"/>
              </w:rPr>
              <w:t>法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17"/>
              </w:rPr>
              <w:t>权</w:t>
            </w:r>
            <w:r>
              <w:rPr>
                <w:rFonts w:ascii="KaiTi" w:hAnsi="KaiTi" w:eastAsia="KaiTi" w:cs="KaiTi"/>
                <w:sz w:val="18"/>
                <w:szCs w:val="18"/>
                <w:spacing w:val="16"/>
              </w:rPr>
              <w:t>益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628" w:hRule="atLeast"/>
        </w:trPr>
        <w:tc>
          <w:tcPr>
            <w:tcW w:w="50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ind w:left="118" w:right="379" w:hanging="9"/>
              <w:spacing w:before="88" w:line="262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26"/>
              </w:rPr>
              <w:t>5</w:t>
            </w:r>
            <w:r>
              <w:rPr>
                <w:rFonts w:ascii="KaiTi" w:hAnsi="KaiTi" w:eastAsia="KaiTi" w:cs="KaiTi"/>
                <w:sz w:val="18"/>
                <w:szCs w:val="18"/>
                <w:spacing w:val="21"/>
              </w:rPr>
              <w:t>.属于三类内部事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15"/>
              </w:rPr>
              <w:t>务信息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627" w:hRule="atLeast"/>
        </w:trPr>
        <w:tc>
          <w:tcPr>
            <w:tcW w:w="50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ind w:left="131" w:right="379" w:hanging="16"/>
              <w:spacing w:before="90" w:line="266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21"/>
              </w:rPr>
              <w:t>6.属于四类过程</w:t>
            </w:r>
            <w:r>
              <w:rPr>
                <w:rFonts w:ascii="KaiTi" w:hAnsi="KaiTi" w:eastAsia="KaiTi" w:cs="KaiTi"/>
                <w:sz w:val="18"/>
                <w:szCs w:val="18"/>
                <w:spacing w:val="20"/>
              </w:rPr>
              <w:t>性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15"/>
              </w:rPr>
              <w:t>信息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50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ind w:left="119"/>
              <w:spacing w:before="85" w:line="237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21"/>
              </w:rPr>
              <w:t>7.属于行政执法案卷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50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ind w:left="111"/>
              <w:spacing w:before="85" w:line="237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22"/>
              </w:rPr>
              <w:t>8.属于行政查询事</w:t>
            </w:r>
            <w:r>
              <w:rPr>
                <w:rFonts w:ascii="KaiTi" w:hAnsi="KaiTi" w:eastAsia="KaiTi" w:cs="KaiTi"/>
                <w:sz w:val="18"/>
                <w:szCs w:val="18"/>
                <w:spacing w:val="20"/>
              </w:rPr>
              <w:t>项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322" w:hRule="atLeast"/>
        </w:trPr>
        <w:tc>
          <w:tcPr>
            <w:tcW w:w="50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</w:tcPr>
          <w:p>
            <w:pPr>
              <w:ind w:left="169"/>
              <w:spacing w:before="89" w:line="238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-8"/>
                <w:w w:val="94"/>
              </w:rPr>
              <w:t>(</w:t>
            </w:r>
            <w:r>
              <w:rPr>
                <w:rFonts w:ascii="KaiTi" w:hAnsi="KaiTi" w:eastAsia="KaiTi" w:cs="KaiTi"/>
                <w:sz w:val="18"/>
                <w:szCs w:val="18"/>
                <w:spacing w:val="-47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8"/>
                <w:w w:val="94"/>
              </w:rPr>
              <w:t>四</w:t>
            </w:r>
            <w:r>
              <w:rPr>
                <w:rFonts w:ascii="KaiTi" w:hAnsi="KaiTi" w:eastAsia="KaiTi" w:cs="KaiTi"/>
                <w:sz w:val="18"/>
                <w:szCs w:val="18"/>
                <w:spacing w:val="-36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8"/>
                <w:w w:val="94"/>
              </w:rPr>
              <w:t>)</w:t>
            </w:r>
          </w:p>
        </w:tc>
        <w:tc>
          <w:tcPr>
            <w:tcW w:w="2128" w:type="dxa"/>
            <w:vAlign w:val="top"/>
          </w:tcPr>
          <w:p>
            <w:pPr>
              <w:ind w:left="137"/>
              <w:spacing w:before="94" w:line="233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22"/>
              </w:rPr>
              <w:t>1</w:t>
            </w:r>
            <w:r>
              <w:rPr>
                <w:rFonts w:ascii="KaiTi" w:hAnsi="KaiTi" w:eastAsia="KaiTi" w:cs="KaiTi"/>
                <w:sz w:val="18"/>
                <w:szCs w:val="18"/>
                <w:spacing w:val="18"/>
              </w:rPr>
              <w:t>.本机关不掌握相关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6" w:h="16839"/>
          <w:pgMar w:top="1430" w:right="1357" w:bottom="1628" w:left="1468" w:header="0" w:footer="1345" w:gutter="0"/>
        </w:sectPr>
        <w:rPr/>
      </w:pPr>
    </w:p>
    <w:tbl>
      <w:tblPr>
        <w:tblStyle w:val="2"/>
        <w:tblW w:w="907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00"/>
        <w:gridCol w:w="853"/>
        <w:gridCol w:w="2128"/>
        <w:gridCol w:w="824"/>
        <w:gridCol w:w="765"/>
        <w:gridCol w:w="765"/>
        <w:gridCol w:w="823"/>
        <w:gridCol w:w="988"/>
        <w:gridCol w:w="720"/>
        <w:gridCol w:w="708"/>
      </w:tblGrid>
      <w:tr>
        <w:trPr>
          <w:trHeight w:val="323" w:hRule="atLeast"/>
        </w:trPr>
        <w:tc>
          <w:tcPr>
            <w:tcW w:w="500" w:type="dxa"/>
            <w:vAlign w:val="top"/>
            <w:vMerge w:val="restart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restart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ind w:left="118"/>
              <w:spacing w:before="99" w:line="316" w:lineRule="exact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13"/>
                <w:position w:val="11"/>
              </w:rPr>
              <w:t>无</w:t>
            </w:r>
            <w:r>
              <w:rPr>
                <w:rFonts w:ascii="KaiTi" w:hAnsi="KaiTi" w:eastAsia="KaiTi" w:cs="KaiTi"/>
                <w:sz w:val="18"/>
                <w:szCs w:val="18"/>
                <w:spacing w:val="12"/>
                <w:position w:val="11"/>
              </w:rPr>
              <w:t>法</w:t>
            </w:r>
          </w:p>
          <w:p>
            <w:pPr>
              <w:ind w:left="103"/>
              <w:spacing w:line="237" w:lineRule="exact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15"/>
                <w:position w:val="1"/>
              </w:rPr>
              <w:t>提供</w:t>
            </w:r>
          </w:p>
        </w:tc>
        <w:tc>
          <w:tcPr>
            <w:tcW w:w="2128" w:type="dxa"/>
            <w:vAlign w:val="top"/>
          </w:tcPr>
          <w:p>
            <w:pPr>
              <w:ind w:left="114"/>
              <w:spacing w:before="86" w:line="239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20"/>
              </w:rPr>
              <w:t>政府信息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628" w:hRule="atLeast"/>
        </w:trPr>
        <w:tc>
          <w:tcPr>
            <w:tcW w:w="50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ind w:left="124" w:right="379" w:hanging="10"/>
              <w:spacing w:before="82" w:line="280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21"/>
              </w:rPr>
              <w:t>2.没有现成信息</w:t>
            </w:r>
            <w:r>
              <w:rPr>
                <w:rFonts w:ascii="KaiTi" w:hAnsi="KaiTi" w:eastAsia="KaiTi" w:cs="KaiTi"/>
                <w:sz w:val="18"/>
                <w:szCs w:val="18"/>
                <w:spacing w:val="20"/>
              </w:rPr>
              <w:t>需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20"/>
              </w:rPr>
              <w:t>要</w:t>
            </w:r>
            <w:r>
              <w:rPr>
                <w:rFonts w:ascii="KaiTi" w:hAnsi="KaiTi" w:eastAsia="KaiTi" w:cs="KaiTi"/>
                <w:sz w:val="18"/>
                <w:szCs w:val="18"/>
                <w:spacing w:val="18"/>
              </w:rPr>
              <w:t>另行制作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0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0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0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0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0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0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0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628" w:hRule="atLeast"/>
        </w:trPr>
        <w:tc>
          <w:tcPr>
            <w:tcW w:w="50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ind w:left="115" w:right="379"/>
              <w:spacing w:before="83" w:line="279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21"/>
              </w:rPr>
              <w:t>3.补正后申请内</w:t>
            </w:r>
            <w:r>
              <w:rPr>
                <w:rFonts w:ascii="KaiTi" w:hAnsi="KaiTi" w:eastAsia="KaiTi" w:cs="KaiTi"/>
                <w:sz w:val="18"/>
                <w:szCs w:val="18"/>
                <w:spacing w:val="19"/>
              </w:rPr>
              <w:t>容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19"/>
              </w:rPr>
              <w:t>仍不明确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628" w:hRule="atLeast"/>
        </w:trPr>
        <w:tc>
          <w:tcPr>
            <w:tcW w:w="50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69"/>
              <w:spacing w:before="59" w:line="317" w:lineRule="exact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17"/>
                <w:position w:val="9"/>
              </w:rPr>
              <w:t>(五)</w:t>
            </w:r>
          </w:p>
          <w:p>
            <w:pPr>
              <w:ind w:left="119"/>
              <w:spacing w:line="236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12"/>
              </w:rPr>
              <w:t>不予</w:t>
            </w:r>
          </w:p>
          <w:p>
            <w:pPr>
              <w:ind w:left="117"/>
              <w:spacing w:before="86" w:line="242" w:lineRule="exact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13"/>
                <w:position w:val="1"/>
              </w:rPr>
              <w:t>处</w:t>
            </w:r>
            <w:r>
              <w:rPr>
                <w:rFonts w:ascii="KaiTi" w:hAnsi="KaiTi" w:eastAsia="KaiTi" w:cs="KaiTi"/>
                <w:sz w:val="18"/>
                <w:szCs w:val="18"/>
                <w:spacing w:val="12"/>
                <w:position w:val="1"/>
              </w:rPr>
              <w:t>理</w:t>
            </w:r>
          </w:p>
        </w:tc>
        <w:tc>
          <w:tcPr>
            <w:tcW w:w="2128" w:type="dxa"/>
            <w:vAlign w:val="top"/>
          </w:tcPr>
          <w:p>
            <w:pPr>
              <w:ind w:left="140" w:right="384" w:hanging="5"/>
              <w:spacing w:before="83" w:line="279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19"/>
              </w:rPr>
              <w:t>1</w:t>
            </w:r>
            <w:r>
              <w:rPr>
                <w:rFonts w:ascii="KaiTi" w:hAnsi="KaiTi" w:eastAsia="KaiTi" w:cs="KaiTi"/>
                <w:sz w:val="18"/>
                <w:szCs w:val="18"/>
                <w:spacing w:val="18"/>
              </w:rPr>
              <w:t>.信访举报投诉类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2"/>
              </w:rPr>
              <w:t>申请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1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50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ind w:left="114"/>
              <w:spacing w:before="91" w:line="231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17"/>
              </w:rPr>
              <w:t>2.重复申请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2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2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2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2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2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2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2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629" w:hRule="atLeast"/>
        </w:trPr>
        <w:tc>
          <w:tcPr>
            <w:tcW w:w="50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ind w:left="114" w:right="379" w:firstLine="1"/>
              <w:spacing w:before="85" w:line="268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21"/>
              </w:rPr>
              <w:t>3.要求提供公开</w:t>
            </w:r>
            <w:r>
              <w:rPr>
                <w:rFonts w:ascii="KaiTi" w:hAnsi="KaiTi" w:eastAsia="KaiTi" w:cs="KaiTi"/>
                <w:sz w:val="18"/>
                <w:szCs w:val="18"/>
                <w:spacing w:val="19"/>
              </w:rPr>
              <w:t>出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17"/>
              </w:rPr>
              <w:t>版</w:t>
            </w:r>
            <w:r>
              <w:rPr>
                <w:rFonts w:ascii="KaiTi" w:hAnsi="KaiTi" w:eastAsia="KaiTi" w:cs="KaiTi"/>
                <w:sz w:val="18"/>
                <w:szCs w:val="18"/>
                <w:spacing w:val="16"/>
              </w:rPr>
              <w:t>物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629" w:hRule="atLeast"/>
        </w:trPr>
        <w:tc>
          <w:tcPr>
            <w:tcW w:w="50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ind w:left="121" w:right="379" w:hanging="15"/>
              <w:spacing w:before="83" w:line="262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22"/>
              </w:rPr>
              <w:t>4.无正当理由大</w:t>
            </w:r>
            <w:r>
              <w:rPr>
                <w:rFonts w:ascii="KaiTi" w:hAnsi="KaiTi" w:eastAsia="KaiTi" w:cs="KaiTi"/>
                <w:sz w:val="18"/>
                <w:szCs w:val="18"/>
                <w:spacing w:val="21"/>
              </w:rPr>
              <w:t>量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18"/>
              </w:rPr>
              <w:t>反复申</w:t>
            </w:r>
            <w:r>
              <w:rPr>
                <w:rFonts w:ascii="KaiTi" w:hAnsi="KaiTi" w:eastAsia="KaiTi" w:cs="KaiTi"/>
                <w:sz w:val="18"/>
                <w:szCs w:val="18"/>
                <w:spacing w:val="17"/>
              </w:rPr>
              <w:t>请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939" w:hRule="atLeast"/>
        </w:trPr>
        <w:tc>
          <w:tcPr>
            <w:tcW w:w="50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ind w:left="119" w:right="370" w:hanging="10"/>
              <w:spacing w:before="86" w:line="280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26"/>
              </w:rPr>
              <w:t>5</w:t>
            </w:r>
            <w:r>
              <w:rPr>
                <w:rFonts w:ascii="KaiTi" w:hAnsi="KaiTi" w:eastAsia="KaiTi" w:cs="KaiTi"/>
                <w:sz w:val="18"/>
                <w:szCs w:val="18"/>
                <w:spacing w:val="21"/>
              </w:rPr>
              <w:t>.要求行政机关确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24"/>
              </w:rPr>
              <w:t>认或重新出具已获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20"/>
              </w:rPr>
              <w:t>取</w:t>
            </w:r>
            <w:r>
              <w:rPr>
                <w:rFonts w:ascii="KaiTi" w:hAnsi="KaiTi" w:eastAsia="KaiTi" w:cs="KaiTi"/>
                <w:sz w:val="18"/>
                <w:szCs w:val="18"/>
                <w:spacing w:val="18"/>
              </w:rPr>
              <w:t>信息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3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1251" w:hRule="atLeast"/>
        </w:trPr>
        <w:tc>
          <w:tcPr>
            <w:tcW w:w="50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69"/>
              <w:spacing w:before="58" w:line="317" w:lineRule="exact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-8"/>
                <w:w w:val="95"/>
                <w:position w:val="9"/>
              </w:rPr>
              <w:t>(</w:t>
            </w:r>
            <w:r>
              <w:rPr>
                <w:rFonts w:ascii="KaiTi" w:hAnsi="KaiTi" w:eastAsia="KaiTi" w:cs="KaiTi"/>
                <w:sz w:val="18"/>
                <w:szCs w:val="18"/>
                <w:spacing w:val="-51"/>
                <w:position w:val="9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8"/>
                <w:w w:val="95"/>
                <w:position w:val="9"/>
              </w:rPr>
              <w:t>六</w:t>
            </w:r>
            <w:r>
              <w:rPr>
                <w:rFonts w:ascii="KaiTi" w:hAnsi="KaiTi" w:eastAsia="KaiTi" w:cs="KaiTi"/>
                <w:sz w:val="18"/>
                <w:szCs w:val="18"/>
                <w:spacing w:val="-36"/>
                <w:position w:val="9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8"/>
                <w:w w:val="95"/>
                <w:position w:val="9"/>
              </w:rPr>
              <w:t>)</w:t>
            </w:r>
          </w:p>
          <w:p>
            <w:pPr>
              <w:ind w:left="119"/>
              <w:spacing w:line="235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12"/>
              </w:rPr>
              <w:t>其他</w:t>
            </w:r>
          </w:p>
          <w:p>
            <w:pPr>
              <w:ind w:left="117"/>
              <w:spacing w:before="89" w:line="242" w:lineRule="exact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13"/>
                <w:position w:val="1"/>
              </w:rPr>
              <w:t>处</w:t>
            </w:r>
            <w:r>
              <w:rPr>
                <w:rFonts w:ascii="KaiTi" w:hAnsi="KaiTi" w:eastAsia="KaiTi" w:cs="KaiTi"/>
                <w:sz w:val="18"/>
                <w:szCs w:val="18"/>
                <w:spacing w:val="12"/>
                <w:position w:val="1"/>
              </w:rPr>
              <w:t>理</w:t>
            </w:r>
          </w:p>
        </w:tc>
        <w:tc>
          <w:tcPr>
            <w:tcW w:w="2128" w:type="dxa"/>
            <w:vAlign w:val="top"/>
          </w:tcPr>
          <w:p>
            <w:pPr>
              <w:ind w:left="105" w:right="108" w:firstLine="29"/>
              <w:spacing w:before="88" w:line="285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9"/>
              </w:rPr>
              <w:t>1.</w:t>
            </w:r>
            <w:r>
              <w:rPr>
                <w:rFonts w:ascii="KaiTi" w:hAnsi="KaiTi" w:eastAsia="KaiTi" w:cs="KaiT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9"/>
              </w:rPr>
              <w:t>申请人无正当理</w:t>
            </w:r>
            <w:r>
              <w:rPr>
                <w:rFonts w:ascii="KaiTi" w:hAnsi="KaiTi" w:eastAsia="KaiTi" w:cs="KaiTi"/>
                <w:sz w:val="18"/>
                <w:szCs w:val="18"/>
                <w:spacing w:val="7"/>
              </w:rPr>
              <w:t>由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11"/>
              </w:rPr>
              <w:t>逾期不补正、行政机</w:t>
            </w:r>
            <w:r>
              <w:rPr>
                <w:rFonts w:ascii="KaiTi" w:hAnsi="KaiTi" w:eastAsia="KaiTi" w:cs="KaiTi"/>
                <w:sz w:val="18"/>
                <w:szCs w:val="18"/>
                <w:spacing w:val="10"/>
              </w:rPr>
              <w:t>关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27"/>
              </w:rPr>
              <w:t>不在处理其政府信息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23"/>
              </w:rPr>
              <w:t>公开申请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1251" w:hRule="atLeast"/>
        </w:trPr>
        <w:tc>
          <w:tcPr>
            <w:tcW w:w="50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ind w:left="120" w:right="110" w:hanging="6"/>
              <w:spacing w:before="88" w:line="298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15"/>
              </w:rPr>
              <w:t>2</w:t>
            </w:r>
            <w:r>
              <w:rPr>
                <w:rFonts w:ascii="KaiTi" w:hAnsi="KaiTi" w:eastAsia="KaiTi" w:cs="KaiTi"/>
                <w:sz w:val="18"/>
                <w:szCs w:val="18"/>
                <w:spacing w:val="11"/>
              </w:rPr>
              <w:t>.</w:t>
            </w:r>
            <w:r>
              <w:rPr>
                <w:rFonts w:ascii="KaiTi" w:hAnsi="KaiTi" w:eastAsia="KaiTi" w:cs="KaiTi"/>
                <w:sz w:val="18"/>
                <w:szCs w:val="18"/>
                <w:spacing w:val="11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11"/>
              </w:rPr>
              <w:t>申请人逾期未按照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16"/>
              </w:rPr>
              <w:t>收</w:t>
            </w:r>
            <w:r>
              <w:rPr>
                <w:rFonts w:ascii="KaiTi" w:hAnsi="KaiTi" w:eastAsia="KaiTi" w:cs="KaiTi"/>
                <w:sz w:val="18"/>
                <w:szCs w:val="18"/>
                <w:spacing w:val="13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13"/>
              </w:rPr>
              <w:t>费通知要求缴纳费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10"/>
              </w:rPr>
              <w:t>用</w:t>
            </w:r>
            <w:r>
              <w:rPr>
                <w:rFonts w:ascii="KaiTi" w:hAnsi="KaiTi" w:eastAsia="KaiTi" w:cs="KaiTi"/>
                <w:sz w:val="18"/>
                <w:szCs w:val="18"/>
                <w:spacing w:val="9"/>
              </w:rPr>
              <w:t>、行政机关不再处理</w:t>
            </w:r>
            <w:r>
              <w:rPr>
                <w:rFonts w:ascii="KaiTi" w:hAnsi="KaiTi" w:eastAsia="KaiTi" w:cs="KaiTi"/>
                <w:sz w:val="18"/>
                <w:szCs w:val="18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16"/>
              </w:rPr>
              <w:t>其</w:t>
            </w:r>
            <w:r>
              <w:rPr>
                <w:rFonts w:ascii="KaiTi" w:hAnsi="KaiTi" w:eastAsia="KaiTi" w:cs="KaiTi"/>
                <w:sz w:val="18"/>
                <w:szCs w:val="18"/>
                <w:spacing w:val="13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13"/>
              </w:rPr>
              <w:t>政府信息公开申请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4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50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ind w:left="115"/>
              <w:spacing w:before="95" w:line="227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11"/>
              </w:rPr>
              <w:t>3.其</w:t>
            </w:r>
            <w:r>
              <w:rPr>
                <w:rFonts w:ascii="KaiTi" w:hAnsi="KaiTi" w:eastAsia="KaiTi" w:cs="KaiTi"/>
                <w:sz w:val="18"/>
                <w:szCs w:val="18"/>
                <w:spacing w:val="10"/>
              </w:rPr>
              <w:t>他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6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50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  <w:gridSpan w:val="2"/>
          </w:tcPr>
          <w:p>
            <w:pPr>
              <w:ind w:left="169"/>
              <w:spacing w:before="89" w:line="233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:spacing w:val="-15"/>
              </w:rPr>
              <w:t>(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>七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>)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>总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KaiTi" w:hAnsi="KaiTi" w:eastAsia="KaiTi" w:cs="KaiTi"/>
                <w:sz w:val="18"/>
                <w:szCs w:val="18"/>
                <w:spacing w:val="-14"/>
              </w:rPr>
              <w:t>计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3481" w:type="dxa"/>
            <w:vAlign w:val="top"/>
            <w:gridSpan w:val="3"/>
          </w:tcPr>
          <w:p>
            <w:pPr>
              <w:ind w:left="157"/>
              <w:spacing w:before="82" w:line="23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四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、结转下年度继续办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理</w:t>
            </w:r>
          </w:p>
        </w:tc>
        <w:tc>
          <w:tcPr>
            <w:tcW w:w="824" w:type="dxa"/>
            <w:vAlign w:val="top"/>
          </w:tcPr>
          <w:p>
            <w:pPr>
              <w:ind w:left="7"/>
              <w:spacing w:before="47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7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ind w:left="9"/>
              <w:spacing w:before="47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ind w:left="8"/>
              <w:spacing w:before="47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top"/>
          </w:tcPr>
          <w:p>
            <w:pPr>
              <w:ind w:left="10"/>
              <w:spacing w:before="47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ind w:left="11"/>
              <w:spacing w:before="47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ind w:left="11"/>
              <w:spacing w:before="47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</w:tbl>
    <w:p>
      <w:pPr>
        <w:spacing w:line="390" w:lineRule="auto"/>
        <w:rPr>
          <w:rFonts w:ascii="Arial"/>
          <w:sz w:val="21"/>
        </w:rPr>
      </w:pPr>
      <w:r/>
    </w:p>
    <w:p>
      <w:pPr>
        <w:ind w:left="659"/>
        <w:spacing w:before="97" w:line="233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4"/>
        </w:rPr>
        <w:t>四</w:t>
      </w:r>
      <w:r>
        <w:rPr>
          <w:rFonts w:ascii="SimHei" w:hAnsi="SimHei" w:eastAsia="SimHei" w:cs="SimHei"/>
          <w:sz w:val="30"/>
          <w:szCs w:val="30"/>
          <w:spacing w:val="7"/>
        </w:rPr>
        <w:t xml:space="preserve"> </w:t>
      </w:r>
      <w:r>
        <w:rPr>
          <w:rFonts w:ascii="SimHei" w:hAnsi="SimHei" w:eastAsia="SimHei" w:cs="SimHei"/>
          <w:sz w:val="30"/>
          <w:szCs w:val="30"/>
          <w:spacing w:val="7"/>
        </w:rPr>
        <w:t>、政府信息公开行政复议</w:t>
      </w:r>
      <w:r>
        <w:rPr>
          <w:rFonts w:ascii="SimHei" w:hAnsi="SimHei" w:eastAsia="SimHei" w:cs="SimHei"/>
          <w:sz w:val="30"/>
          <w:szCs w:val="30"/>
          <w:spacing w:val="7"/>
        </w:rPr>
        <w:t xml:space="preserve"> </w:t>
      </w:r>
      <w:r>
        <w:rPr>
          <w:rFonts w:ascii="SimHei" w:hAnsi="SimHei" w:eastAsia="SimHei" w:cs="SimHei"/>
          <w:sz w:val="30"/>
          <w:szCs w:val="30"/>
          <w:spacing w:val="7"/>
        </w:rPr>
        <w:t>、行政诉讼情况</w:t>
      </w:r>
    </w:p>
    <w:p>
      <w:pPr>
        <w:rPr/>
      </w:pPr>
      <w:r/>
    </w:p>
    <w:p>
      <w:pPr>
        <w:spacing w:line="135" w:lineRule="exact"/>
        <w:rPr/>
      </w:pPr>
      <w:r/>
    </w:p>
    <w:tbl>
      <w:tblPr>
        <w:tblStyle w:val="2"/>
        <w:tblW w:w="907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10"/>
        <w:gridCol w:w="604"/>
        <w:gridCol w:w="604"/>
        <w:gridCol w:w="604"/>
        <w:gridCol w:w="656"/>
        <w:gridCol w:w="550"/>
        <w:gridCol w:w="604"/>
        <w:gridCol w:w="604"/>
        <w:gridCol w:w="604"/>
        <w:gridCol w:w="605"/>
        <w:gridCol w:w="545"/>
        <w:gridCol w:w="663"/>
        <w:gridCol w:w="604"/>
        <w:gridCol w:w="605"/>
        <w:gridCol w:w="612"/>
      </w:tblGrid>
      <w:tr>
        <w:trPr>
          <w:trHeight w:val="323" w:hRule="atLeast"/>
        </w:trPr>
        <w:tc>
          <w:tcPr>
            <w:tcW w:w="3078" w:type="dxa"/>
            <w:vAlign w:val="top"/>
            <w:gridSpan w:val="5"/>
          </w:tcPr>
          <w:p>
            <w:pPr>
              <w:ind w:left="1157"/>
              <w:spacing w:before="79" w:line="23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行政复</w:t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议</w:t>
            </w:r>
          </w:p>
        </w:tc>
        <w:tc>
          <w:tcPr>
            <w:tcW w:w="5996" w:type="dxa"/>
            <w:vAlign w:val="top"/>
            <w:gridSpan w:val="10"/>
          </w:tcPr>
          <w:p>
            <w:pPr>
              <w:ind w:left="2613"/>
              <w:spacing w:before="79" w:line="23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行政诉</w:t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讼</w:t>
            </w:r>
          </w:p>
        </w:tc>
      </w:tr>
      <w:tr>
        <w:trPr>
          <w:trHeight w:val="315" w:hRule="atLeast"/>
        </w:trPr>
        <w:tc>
          <w:tcPr>
            <w:tcW w:w="610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214"/>
              <w:spacing w:before="208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0"/>
              </w:rPr>
              <w:t>结</w:t>
            </w:r>
            <w:r>
              <w:rPr>
                <w:rFonts w:ascii="SimSun" w:hAnsi="SimSun" w:eastAsia="SimSun" w:cs="SimSun"/>
                <w:sz w:val="18"/>
                <w:szCs w:val="18"/>
                <w:spacing w:val="29"/>
              </w:rPr>
              <w:t>果维持</w:t>
            </w:r>
          </w:p>
        </w:tc>
        <w:tc>
          <w:tcPr>
            <w:tcW w:w="60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214"/>
              <w:spacing w:before="207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0"/>
              </w:rPr>
              <w:t>结</w:t>
            </w:r>
            <w:r>
              <w:rPr>
                <w:rFonts w:ascii="SimSun" w:hAnsi="SimSun" w:eastAsia="SimSun" w:cs="SimSun"/>
                <w:sz w:val="18"/>
                <w:szCs w:val="18"/>
                <w:spacing w:val="29"/>
              </w:rPr>
              <w:t>果纠正</w:t>
            </w:r>
          </w:p>
        </w:tc>
        <w:tc>
          <w:tcPr>
            <w:tcW w:w="60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214"/>
              <w:spacing w:before="209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0"/>
              </w:rPr>
              <w:t>其</w:t>
            </w:r>
            <w:r>
              <w:rPr>
                <w:rFonts w:ascii="SimSun" w:hAnsi="SimSun" w:eastAsia="SimSun" w:cs="SimSun"/>
                <w:sz w:val="18"/>
                <w:szCs w:val="18"/>
                <w:spacing w:val="29"/>
              </w:rPr>
              <w:t>他结果</w:t>
            </w:r>
          </w:p>
        </w:tc>
        <w:tc>
          <w:tcPr>
            <w:tcW w:w="60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214"/>
              <w:spacing w:before="208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0"/>
              </w:rPr>
              <w:t>尚</w:t>
            </w:r>
            <w:r>
              <w:rPr>
                <w:rFonts w:ascii="SimSun" w:hAnsi="SimSun" w:eastAsia="SimSun" w:cs="SimSun"/>
                <w:sz w:val="18"/>
                <w:szCs w:val="18"/>
                <w:spacing w:val="29"/>
              </w:rPr>
              <w:t>未审结</w:t>
            </w:r>
          </w:p>
        </w:tc>
        <w:tc>
          <w:tcPr>
            <w:tcW w:w="65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9" w:line="23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总计</w:t>
            </w:r>
          </w:p>
        </w:tc>
        <w:tc>
          <w:tcPr>
            <w:tcW w:w="2967" w:type="dxa"/>
            <w:vAlign w:val="top"/>
            <w:gridSpan w:val="5"/>
          </w:tcPr>
          <w:p>
            <w:pPr>
              <w:ind w:left="700"/>
              <w:spacing w:before="73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3"/>
              </w:rPr>
              <w:t>未经复议直接起诉</w:t>
            </w:r>
          </w:p>
        </w:tc>
        <w:tc>
          <w:tcPr>
            <w:tcW w:w="3029" w:type="dxa"/>
            <w:vAlign w:val="top"/>
            <w:gridSpan w:val="5"/>
          </w:tcPr>
          <w:p>
            <w:pPr>
              <w:ind w:left="1037"/>
              <w:spacing w:before="72" w:line="23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复</w:t>
            </w: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议后起诉</w:t>
            </w:r>
          </w:p>
        </w:tc>
      </w:tr>
      <w:tr>
        <w:trPr>
          <w:trHeight w:val="1367" w:hRule="atLeast"/>
        </w:trPr>
        <w:tc>
          <w:tcPr>
            <w:tcW w:w="61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0" w:type="dxa"/>
            <w:vAlign w:val="top"/>
            <w:textDirection w:val="tbRlV"/>
          </w:tcPr>
          <w:p>
            <w:pPr>
              <w:ind w:left="59"/>
              <w:spacing w:before="178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1"/>
              </w:rPr>
              <w:t>结</w:t>
            </w:r>
            <w:r>
              <w:rPr>
                <w:rFonts w:ascii="SimSun" w:hAnsi="SimSun" w:eastAsia="SimSun" w:cs="SimSun"/>
                <w:sz w:val="18"/>
                <w:szCs w:val="18"/>
                <w:spacing w:val="29"/>
              </w:rPr>
              <w:t>果维持</w:t>
            </w:r>
          </w:p>
        </w:tc>
        <w:tc>
          <w:tcPr>
            <w:tcW w:w="604" w:type="dxa"/>
            <w:vAlign w:val="top"/>
            <w:textDirection w:val="tbRlV"/>
          </w:tcPr>
          <w:p>
            <w:pPr>
              <w:ind w:left="59"/>
              <w:spacing w:before="204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1"/>
              </w:rPr>
              <w:t>结</w:t>
            </w:r>
            <w:r>
              <w:rPr>
                <w:rFonts w:ascii="SimSun" w:hAnsi="SimSun" w:eastAsia="SimSun" w:cs="SimSun"/>
                <w:sz w:val="18"/>
                <w:szCs w:val="18"/>
                <w:spacing w:val="29"/>
              </w:rPr>
              <w:t>果纠正</w:t>
            </w:r>
          </w:p>
        </w:tc>
        <w:tc>
          <w:tcPr>
            <w:tcW w:w="604" w:type="dxa"/>
            <w:vAlign w:val="top"/>
            <w:textDirection w:val="tbRlV"/>
          </w:tcPr>
          <w:p>
            <w:pPr>
              <w:ind w:left="59"/>
              <w:spacing w:before="208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1"/>
              </w:rPr>
              <w:t>其</w:t>
            </w:r>
            <w:r>
              <w:rPr>
                <w:rFonts w:ascii="SimSun" w:hAnsi="SimSun" w:eastAsia="SimSun" w:cs="SimSun"/>
                <w:sz w:val="18"/>
                <w:szCs w:val="18"/>
                <w:spacing w:val="29"/>
              </w:rPr>
              <w:t>他结果</w:t>
            </w:r>
          </w:p>
        </w:tc>
        <w:tc>
          <w:tcPr>
            <w:tcW w:w="604" w:type="dxa"/>
            <w:vAlign w:val="top"/>
            <w:textDirection w:val="tbRlV"/>
          </w:tcPr>
          <w:p>
            <w:pPr>
              <w:ind w:left="59"/>
              <w:spacing w:before="205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1"/>
              </w:rPr>
              <w:t>尚</w:t>
            </w:r>
            <w:r>
              <w:rPr>
                <w:rFonts w:ascii="SimSun" w:hAnsi="SimSun" w:eastAsia="SimSun" w:cs="SimSun"/>
                <w:sz w:val="18"/>
                <w:szCs w:val="18"/>
                <w:spacing w:val="29"/>
              </w:rPr>
              <w:t>未审结</w:t>
            </w:r>
          </w:p>
        </w:tc>
        <w:tc>
          <w:tcPr>
            <w:tcW w:w="605" w:type="dxa"/>
            <w:vAlign w:val="top"/>
            <w:textDirection w:val="tbRlV"/>
          </w:tcPr>
          <w:p>
            <w:pPr>
              <w:ind w:left="371"/>
              <w:spacing w:before="205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2"/>
              </w:rPr>
              <w:t>总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计</w:t>
            </w:r>
          </w:p>
        </w:tc>
        <w:tc>
          <w:tcPr>
            <w:tcW w:w="545" w:type="dxa"/>
            <w:vAlign w:val="top"/>
            <w:textDirection w:val="tbRlV"/>
          </w:tcPr>
          <w:p>
            <w:pPr>
              <w:ind w:left="59"/>
              <w:spacing w:before="203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1"/>
              </w:rPr>
              <w:t>结</w:t>
            </w:r>
            <w:r>
              <w:rPr>
                <w:rFonts w:ascii="SimSun" w:hAnsi="SimSun" w:eastAsia="SimSun" w:cs="SimSun"/>
                <w:sz w:val="18"/>
                <w:szCs w:val="18"/>
                <w:spacing w:val="29"/>
              </w:rPr>
              <w:t>果维持</w:t>
            </w:r>
          </w:p>
        </w:tc>
        <w:tc>
          <w:tcPr>
            <w:tcW w:w="663" w:type="dxa"/>
            <w:vAlign w:val="top"/>
            <w:textDirection w:val="tbRlV"/>
          </w:tcPr>
          <w:p>
            <w:pPr>
              <w:ind w:left="59"/>
              <w:spacing w:before="201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1"/>
              </w:rPr>
              <w:t>结</w:t>
            </w:r>
            <w:r>
              <w:rPr>
                <w:rFonts w:ascii="SimSun" w:hAnsi="SimSun" w:eastAsia="SimSun" w:cs="SimSun"/>
                <w:sz w:val="18"/>
                <w:szCs w:val="18"/>
                <w:spacing w:val="29"/>
              </w:rPr>
              <w:t>果纠正</w:t>
            </w:r>
          </w:p>
        </w:tc>
        <w:tc>
          <w:tcPr>
            <w:tcW w:w="604" w:type="dxa"/>
            <w:vAlign w:val="top"/>
            <w:textDirection w:val="tbRlV"/>
          </w:tcPr>
          <w:p>
            <w:pPr>
              <w:ind w:left="59"/>
              <w:spacing w:before="203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1"/>
              </w:rPr>
              <w:t>其</w:t>
            </w:r>
            <w:r>
              <w:rPr>
                <w:rFonts w:ascii="SimSun" w:hAnsi="SimSun" w:eastAsia="SimSun" w:cs="SimSun"/>
                <w:sz w:val="18"/>
                <w:szCs w:val="18"/>
                <w:spacing w:val="29"/>
              </w:rPr>
              <w:t>他结果</w:t>
            </w:r>
          </w:p>
        </w:tc>
        <w:tc>
          <w:tcPr>
            <w:tcW w:w="605" w:type="dxa"/>
            <w:vAlign w:val="top"/>
            <w:textDirection w:val="tbRlV"/>
          </w:tcPr>
          <w:p>
            <w:pPr>
              <w:ind w:left="59"/>
              <w:spacing w:before="200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1"/>
              </w:rPr>
              <w:t>尚</w:t>
            </w:r>
            <w:r>
              <w:rPr>
                <w:rFonts w:ascii="SimSun" w:hAnsi="SimSun" w:eastAsia="SimSun" w:cs="SimSun"/>
                <w:sz w:val="18"/>
                <w:szCs w:val="18"/>
                <w:spacing w:val="29"/>
              </w:rPr>
              <w:t>未审结</w:t>
            </w:r>
          </w:p>
        </w:tc>
        <w:tc>
          <w:tcPr>
            <w:tcW w:w="612" w:type="dxa"/>
            <w:vAlign w:val="top"/>
            <w:textDirection w:val="tbRlV"/>
          </w:tcPr>
          <w:p>
            <w:pPr>
              <w:ind w:left="371"/>
              <w:spacing w:before="208" w:line="22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2"/>
              </w:rPr>
              <w:t>总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计</w:t>
            </w:r>
          </w:p>
        </w:tc>
      </w:tr>
      <w:tr>
        <w:trPr>
          <w:trHeight w:val="997" w:hRule="atLeast"/>
        </w:trPr>
        <w:tc>
          <w:tcPr>
            <w:tcW w:w="610" w:type="dxa"/>
            <w:vAlign w:val="top"/>
          </w:tcPr>
          <w:p>
            <w:pPr>
              <w:ind w:left="8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604" w:type="dxa"/>
            <w:vAlign w:val="top"/>
          </w:tcPr>
          <w:p>
            <w:pPr>
              <w:ind w:left="5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604" w:type="dxa"/>
            <w:vAlign w:val="top"/>
          </w:tcPr>
          <w:p>
            <w:pPr>
              <w:ind w:left="6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604" w:type="dxa"/>
            <w:vAlign w:val="top"/>
          </w:tcPr>
          <w:p>
            <w:pPr>
              <w:ind w:left="5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top"/>
          </w:tcPr>
          <w:p>
            <w:pPr>
              <w:ind w:left="5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top"/>
          </w:tcPr>
          <w:p>
            <w:pPr>
              <w:ind w:left="7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604" w:type="dxa"/>
            <w:vAlign w:val="top"/>
          </w:tcPr>
          <w:p>
            <w:pPr>
              <w:ind w:left="7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604" w:type="dxa"/>
            <w:vAlign w:val="top"/>
          </w:tcPr>
          <w:p>
            <w:pPr>
              <w:ind w:left="7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604" w:type="dxa"/>
            <w:vAlign w:val="top"/>
          </w:tcPr>
          <w:p>
            <w:pPr>
              <w:ind w:left="6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605" w:type="dxa"/>
            <w:vAlign w:val="top"/>
          </w:tcPr>
          <w:p>
            <w:pPr>
              <w:ind w:left="7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5" w:type="dxa"/>
            <w:vAlign w:val="top"/>
          </w:tcPr>
          <w:p>
            <w:pPr>
              <w:ind w:left="6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top"/>
          </w:tcPr>
          <w:p>
            <w:pPr>
              <w:ind w:left="9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604" w:type="dxa"/>
            <w:vAlign w:val="top"/>
          </w:tcPr>
          <w:p>
            <w:pPr>
              <w:ind w:left="8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605" w:type="dxa"/>
            <w:vAlign w:val="top"/>
          </w:tcPr>
          <w:p>
            <w:pPr>
              <w:ind w:left="9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612" w:type="dxa"/>
            <w:vAlign w:val="top"/>
          </w:tcPr>
          <w:p>
            <w:pPr>
              <w:ind w:left="11"/>
              <w:spacing w:before="45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6" w:h="16839"/>
          <w:pgMar w:top="1430" w:right="1357" w:bottom="1614" w:left="1468" w:header="0" w:footer="1293" w:gutter="0"/>
        </w:sectPr>
        <w:rPr/>
      </w:pPr>
    </w:p>
    <w:p>
      <w:pPr>
        <w:ind w:left="531"/>
        <w:spacing w:before="183" w:line="239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2"/>
        </w:rPr>
        <w:t>五</w:t>
      </w:r>
      <w:r>
        <w:rPr>
          <w:rFonts w:ascii="SimHei" w:hAnsi="SimHei" w:eastAsia="SimHei" w:cs="SimHei"/>
          <w:sz w:val="31"/>
          <w:szCs w:val="31"/>
          <w:spacing w:val="1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2"/>
        </w:rPr>
        <w:t>、存在的主要问题及改进情况</w:t>
      </w:r>
    </w:p>
    <w:p>
      <w:pPr>
        <w:ind w:left="35" w:right="250" w:firstLine="654"/>
        <w:spacing w:before="33" w:line="2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1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存在问题。</w:t>
      </w:r>
      <w:r>
        <w:rPr>
          <w:rFonts w:ascii="FangSong" w:hAnsi="FangSong" w:eastAsia="FangSong" w:cs="FangSong"/>
          <w:sz w:val="31"/>
          <w:szCs w:val="31"/>
          <w:spacing w:val="7"/>
        </w:rPr>
        <w:t>政策解读公开不够全面。对政策中重点内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容</w:t>
      </w:r>
      <w:r>
        <w:rPr>
          <w:rFonts w:ascii="FangSong" w:hAnsi="FangSong" w:eastAsia="FangSong" w:cs="FangSong"/>
          <w:sz w:val="31"/>
          <w:szCs w:val="31"/>
          <w:spacing w:val="14"/>
        </w:rPr>
        <w:t>的</w:t>
      </w:r>
      <w:r>
        <w:rPr>
          <w:rFonts w:ascii="FangSong" w:hAnsi="FangSong" w:eastAsia="FangSong" w:cs="FangSong"/>
          <w:sz w:val="31"/>
          <w:szCs w:val="31"/>
          <w:spacing w:val="8"/>
        </w:rPr>
        <w:t>解读大多采用简化文件内容的方式，解读不够详尽。一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些</w:t>
      </w:r>
      <w:r>
        <w:rPr>
          <w:rFonts w:ascii="FangSong" w:hAnsi="FangSong" w:eastAsia="FangSong" w:cs="FangSong"/>
          <w:sz w:val="31"/>
          <w:szCs w:val="31"/>
          <w:spacing w:val="14"/>
        </w:rPr>
        <w:t>专</w:t>
      </w:r>
      <w:r>
        <w:rPr>
          <w:rFonts w:ascii="FangSong" w:hAnsi="FangSong" w:eastAsia="FangSong" w:cs="FangSong"/>
          <w:sz w:val="31"/>
          <w:szCs w:val="31"/>
          <w:spacing w:val="8"/>
        </w:rPr>
        <w:t>栏中存在认识不足，不够重视，工作积极性不高，公开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信</w:t>
      </w:r>
      <w:r>
        <w:rPr>
          <w:rFonts w:ascii="FangSong" w:hAnsi="FangSong" w:eastAsia="FangSong" w:cs="FangSong"/>
          <w:sz w:val="31"/>
          <w:szCs w:val="31"/>
          <w:spacing w:val="4"/>
        </w:rPr>
        <w:t>息不全面。</w:t>
      </w:r>
    </w:p>
    <w:p>
      <w:pPr>
        <w:ind w:left="35" w:firstLine="668"/>
        <w:spacing w:before="6" w:line="2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2.改进措施。</w:t>
      </w:r>
      <w:r>
        <w:rPr>
          <w:rFonts w:ascii="FangSong" w:hAnsi="FangSong" w:eastAsia="FangSong" w:cs="FangSong"/>
          <w:sz w:val="31"/>
          <w:szCs w:val="31"/>
          <w:spacing w:val="7"/>
        </w:rPr>
        <w:t>今后的工作中，我局将进一步加强信息</w:t>
      </w:r>
      <w:r>
        <w:rPr>
          <w:rFonts w:ascii="FangSong" w:hAnsi="FangSong" w:eastAsia="FangSong" w:cs="FangSong"/>
          <w:sz w:val="31"/>
          <w:szCs w:val="31"/>
          <w:spacing w:val="6"/>
        </w:rPr>
        <w:t>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开</w:t>
      </w:r>
      <w:r>
        <w:rPr>
          <w:rFonts w:ascii="FangSong" w:hAnsi="FangSong" w:eastAsia="FangSong" w:cs="FangSong"/>
          <w:sz w:val="31"/>
          <w:szCs w:val="31"/>
          <w:spacing w:val="12"/>
        </w:rPr>
        <w:t>工</w:t>
      </w:r>
      <w:r>
        <w:rPr>
          <w:rFonts w:ascii="FangSong" w:hAnsi="FangSong" w:eastAsia="FangSong" w:cs="FangSong"/>
          <w:sz w:val="31"/>
          <w:szCs w:val="31"/>
          <w:spacing w:val="10"/>
        </w:rPr>
        <w:t>作。一是加强政策解读工作，多以文字结合图表图解、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音频视频等可</w:t>
      </w:r>
      <w:r>
        <w:rPr>
          <w:rFonts w:ascii="FangSong" w:hAnsi="FangSong" w:eastAsia="FangSong" w:cs="FangSong"/>
          <w:sz w:val="31"/>
          <w:szCs w:val="31"/>
          <w:spacing w:val="3"/>
        </w:rPr>
        <w:t>视</w:t>
      </w:r>
      <w:r>
        <w:rPr>
          <w:rFonts w:ascii="FangSong" w:hAnsi="FangSong" w:eastAsia="FangSong" w:cs="FangSong"/>
          <w:sz w:val="31"/>
          <w:szCs w:val="31"/>
          <w:spacing w:val="2"/>
        </w:rPr>
        <w:t>、可读、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可感的方式进行解读。二是加强工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作人</w:t>
      </w:r>
      <w:r>
        <w:rPr>
          <w:rFonts w:ascii="FangSong" w:hAnsi="FangSong" w:eastAsia="FangSong" w:cs="FangSong"/>
          <w:sz w:val="31"/>
          <w:szCs w:val="31"/>
          <w:spacing w:val="9"/>
        </w:rPr>
        <w:t>员</w:t>
      </w:r>
      <w:r>
        <w:rPr>
          <w:rFonts w:ascii="FangSong" w:hAnsi="FangSong" w:eastAsia="FangSong" w:cs="FangSong"/>
          <w:sz w:val="31"/>
          <w:szCs w:val="31"/>
          <w:spacing w:val="8"/>
        </w:rPr>
        <w:t>配备，提高工作人员业务水平，确保政府信息公开工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作</w:t>
      </w:r>
      <w:r>
        <w:rPr>
          <w:rFonts w:ascii="FangSong" w:hAnsi="FangSong" w:eastAsia="FangSong" w:cs="FangSong"/>
          <w:sz w:val="31"/>
          <w:szCs w:val="31"/>
          <w:spacing w:val="6"/>
        </w:rPr>
        <w:t>人员到位、责任到位、有序开展让群众及时了解政务信息，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积极参与并提出建议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696"/>
        <w:spacing w:before="81" w:line="434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  <w:position w:val="7"/>
        </w:rPr>
        <w:t>六</w:t>
      </w:r>
      <w:r>
        <w:rPr>
          <w:rFonts w:ascii="SimHei" w:hAnsi="SimHei" w:eastAsia="SimHei" w:cs="SimHei"/>
          <w:sz w:val="31"/>
          <w:szCs w:val="31"/>
          <w:spacing w:val="7"/>
          <w:position w:val="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  <w:position w:val="7"/>
        </w:rPr>
        <w:t>、其他需要报告的事项</w:t>
      </w:r>
    </w:p>
    <w:p>
      <w:pPr>
        <w:ind w:left="679"/>
        <w:spacing w:before="1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无</w:t>
      </w:r>
    </w:p>
    <w:sectPr>
      <w:footerReference w:type="default" r:id="rId5"/>
      <w:pgSz w:w="11906" w:h="16839"/>
      <w:pgMar w:top="1431" w:right="1551" w:bottom="1177" w:left="1785" w:header="0" w:footer="8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7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—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1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6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—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3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4"/>
      <w:spacing w:line="191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5"/>
      </w:rPr>
      <w:t>—</w:t>
    </w:r>
    <w:r>
      <w:rPr>
        <w:rFonts w:ascii="SimSun" w:hAnsi="SimSun" w:eastAsia="SimSun" w:cs="SimSun"/>
        <w:sz w:val="31"/>
        <w:szCs w:val="31"/>
        <w:spacing w:val="5"/>
      </w:rPr>
      <w:t xml:space="preserve"> </w:t>
    </w:r>
    <w:r>
      <w:rPr>
        <w:rFonts w:ascii="SimSun" w:hAnsi="SimSun" w:eastAsia="SimSun" w:cs="SimSun"/>
        <w:sz w:val="31"/>
        <w:szCs w:val="31"/>
        <w:spacing w:val="5"/>
      </w:rPr>
      <w:t>4</w:t>
    </w:r>
    <w:r>
      <w:rPr>
        <w:rFonts w:ascii="SimSun" w:hAnsi="SimSun" w:eastAsia="SimSun" w:cs="SimSun"/>
        <w:sz w:val="31"/>
        <w:szCs w:val="31"/>
        <w:spacing w:val="5"/>
      </w:rPr>
      <w:t xml:space="preserve"> </w:t>
    </w:r>
    <w:r>
      <w:rPr>
        <w:rFonts w:ascii="SimSun" w:hAnsi="SimSun" w:eastAsia="SimSun" w:cs="SimSun"/>
        <w:sz w:val="31"/>
        <w:szCs w:val="31"/>
        <w:spacing w:val="4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45"/>
      <w:spacing w:line="18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2023-01-16T11:26:40Z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2023-01-16T11:31:42</vt:filetime>
  </op:property>
</op:Properties>
</file>