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20" w:lineRule="exact"/>
        <w:jc w:val="center"/>
        <w:textAlignment w:val="baseline"/>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岚皋县乡村振兴局</w:t>
      </w:r>
      <w:r>
        <w:rPr>
          <w:rFonts w:hint="eastAsia" w:ascii="方正小标宋简体" w:hAnsi="方正小标宋简体" w:eastAsia="方正小标宋简体" w:cs="方正小标宋简体"/>
          <w:sz w:val="44"/>
          <w:szCs w:val="44"/>
          <w:lang w:val="en-US" w:eastAsia="zh-CN"/>
        </w:rPr>
        <w:t>2022年度</w:t>
      </w:r>
      <w:r>
        <w:rPr>
          <w:rFonts w:hint="eastAsia" w:ascii="方正小标宋简体" w:hAnsi="方正小标宋简体" w:eastAsia="方正小标宋简体" w:cs="方正小标宋简体"/>
          <w:sz w:val="44"/>
          <w:szCs w:val="44"/>
        </w:rPr>
        <w:t>政府信息公开</w:t>
      </w:r>
    </w:p>
    <w:p>
      <w:pPr>
        <w:keepNext w:val="0"/>
        <w:keepLines w:val="0"/>
        <w:pageBreakBefore w:val="0"/>
        <w:widowControl/>
        <w:kinsoku w:val="0"/>
        <w:wordWrap/>
        <w:overflowPunct/>
        <w:topLinePunct w:val="0"/>
        <w:autoSpaceDE w:val="0"/>
        <w:autoSpaceDN w:val="0"/>
        <w:bidi w:val="0"/>
        <w:adjustRightInd w:val="0"/>
        <w:snapToGrid w:val="0"/>
        <w:spacing w:line="540" w:lineRule="exact"/>
        <w:jc w:val="center"/>
        <w:textAlignment w:val="baseline"/>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工作年度报告</w:t>
      </w:r>
    </w:p>
    <w:p>
      <w:pPr>
        <w:keepNext w:val="0"/>
        <w:keepLines w:val="0"/>
        <w:pageBreakBefore w:val="0"/>
        <w:widowControl/>
        <w:kinsoku w:val="0"/>
        <w:wordWrap/>
        <w:overflowPunct/>
        <w:topLinePunct w:val="0"/>
        <w:autoSpaceDE w:val="0"/>
        <w:autoSpaceDN w:val="0"/>
        <w:bidi w:val="0"/>
        <w:adjustRightInd w:val="0"/>
        <w:snapToGrid w:val="0"/>
        <w:spacing w:line="540" w:lineRule="exact"/>
        <w:ind w:firstLine="640" w:firstLineChars="200"/>
        <w:textAlignment w:val="baseline"/>
        <w:outlineLvl w:val="9"/>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outlineLvl w:val="9"/>
        <w:rPr>
          <w:rFonts w:hint="eastAsia" w:ascii="仿宋_GB2312" w:hAnsi="仿宋_GB2312" w:eastAsia="仿宋_GB2312" w:cs="仿宋_GB2312"/>
          <w:sz w:val="32"/>
          <w:szCs w:val="32"/>
        </w:rPr>
      </w:pPr>
      <w:r>
        <w:rPr>
          <w:rFonts w:hint="eastAsia" w:ascii="黑体" w:hAnsi="黑体" w:eastAsia="黑体" w:cs="黑体"/>
          <w:sz w:val="32"/>
          <w:szCs w:val="32"/>
        </w:rPr>
        <w:t>一、总体情况</w:t>
      </w:r>
    </w:p>
    <w:p>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健全公开制度，规范公开程序。认真组织学习《中华人民共和国政府信息公开条例》和中省市县政务公开有关部署精神，明确了政务公开责任组室、责任人及职责任务，要求各工作组按规</w:t>
      </w:r>
      <w:r>
        <w:rPr>
          <w:rFonts w:hint="eastAsia" w:ascii="仿宋_GB2312" w:hAnsi="仿宋_GB2312" w:eastAsia="仿宋_GB2312" w:cs="仿宋_GB2312"/>
          <w:color w:val="000000"/>
          <w:sz w:val="32"/>
          <w:szCs w:val="32"/>
        </w:rPr>
        <w:t>定及时报</w:t>
      </w:r>
      <w:r>
        <w:rPr>
          <w:rFonts w:hint="eastAsia" w:ascii="仿宋_GB2312" w:hAnsi="仿宋_GB2312" w:eastAsia="仿宋_GB2312" w:cs="仿宋_GB2312"/>
          <w:color w:val="000000" w:themeColor="text1"/>
          <w:sz w:val="32"/>
          <w:szCs w:val="32"/>
          <w14:textFill>
            <w14:solidFill>
              <w14:schemeClr w14:val="tx1"/>
            </w14:solidFill>
          </w14:textFill>
        </w:rPr>
        <w:t>送“</w:t>
      </w:r>
      <w:r>
        <w:rPr>
          <w:rFonts w:hint="eastAsia" w:ascii="仿宋_GB2312" w:hAnsi="仿宋_GB2312" w:eastAsia="仿宋_GB2312" w:cs="仿宋_GB2312"/>
          <w:color w:val="000000" w:themeColor="text1"/>
          <w:sz w:val="32"/>
          <w:szCs w:val="32"/>
          <w:lang w:eastAsia="zh-CN"/>
          <w14:textFill>
            <w14:solidFill>
              <w14:schemeClr w14:val="tx1"/>
            </w14:solidFill>
          </w14:textFill>
        </w:rPr>
        <w:t>巩固脱贫成果</w:t>
      </w:r>
      <w:r>
        <w:rPr>
          <w:rFonts w:hint="eastAsia" w:ascii="仿宋_GB2312" w:hAnsi="仿宋_GB2312" w:eastAsia="仿宋_GB2312" w:cs="仿宋_GB2312"/>
          <w:color w:val="000000" w:themeColor="text1"/>
          <w:sz w:val="32"/>
          <w:szCs w:val="32"/>
          <w14:textFill>
            <w14:solidFill>
              <w14:schemeClr w14:val="tx1"/>
            </w14:solidFill>
          </w14:textFill>
        </w:rPr>
        <w:t>政策措施、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防返贫监测帮扶、乡村建设、衔接资金管理、资产管理、金融帮扶</w:t>
      </w:r>
      <w:r>
        <w:rPr>
          <w:rFonts w:hint="eastAsia" w:ascii="仿宋_GB2312" w:hAnsi="仿宋_GB2312" w:eastAsia="仿宋_GB2312" w:cs="仿宋_GB2312"/>
          <w:color w:val="000000" w:themeColor="text1"/>
          <w:sz w:val="32"/>
          <w:szCs w:val="32"/>
          <w14:textFill>
            <w14:solidFill>
              <w14:schemeClr w14:val="tx1"/>
            </w14:solidFill>
          </w14:textFill>
        </w:rPr>
        <w:t>”等</w:t>
      </w:r>
      <w:r>
        <w:rPr>
          <w:rFonts w:hint="eastAsia" w:ascii="仿宋_GB2312" w:hAnsi="仿宋_GB2312" w:eastAsia="仿宋_GB2312" w:cs="仿宋_GB2312"/>
          <w:color w:val="000000"/>
          <w:sz w:val="32"/>
          <w:szCs w:val="32"/>
        </w:rPr>
        <w:t>内容，并严格执行信息公开保密审查制度，确保信息发布安全。认真办理人大代表建议、政协委员提案和依申请公开事项，主动接受社会监督，积极回应社会关切</w:t>
      </w:r>
    </w:p>
    <w:p>
      <w:pPr>
        <w:keepNext w:val="0"/>
        <w:keepLines w:val="0"/>
        <w:pageBreakBefore w:val="0"/>
        <w:widowControl/>
        <w:numPr>
          <w:ilvl w:val="0"/>
          <w:numId w:val="1"/>
        </w:numPr>
        <w:kinsoku/>
        <w:wordWrap/>
        <w:overflowPunct/>
        <w:topLinePunct w:val="0"/>
        <w:autoSpaceDE w:val="0"/>
        <w:autoSpaceDN w:val="0"/>
        <w:bidi w:val="0"/>
        <w:adjustRightInd w:val="0"/>
        <w:snapToGrid w:val="0"/>
        <w:spacing w:line="540" w:lineRule="exact"/>
        <w:ind w:firstLine="640" w:firstLineChars="200"/>
        <w:jc w:val="both"/>
        <w:textAlignment w:val="baseline"/>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主动公开</w:t>
      </w:r>
      <w:r>
        <w:rPr>
          <w:rFonts w:hint="eastAsia" w:ascii="楷体_GB2312" w:hAnsi="楷体_GB2312" w:eastAsia="楷体_GB2312" w:cs="楷体_GB2312"/>
          <w:sz w:val="32"/>
          <w:szCs w:val="32"/>
          <w:lang w:val="en-US" w:eastAsia="zh-CN"/>
        </w:rPr>
        <w:t>情况。</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40" w:lineRule="exact"/>
        <w:jc w:val="both"/>
        <w:textAlignment w:val="baseline"/>
        <w:outlineLvl w:val="9"/>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仿宋_GB2312" w:hAnsi="仿宋_GB2312" w:eastAsia="仿宋_GB2312" w:cs="仿宋_GB2312"/>
          <w:color w:val="000000"/>
          <w:sz w:val="32"/>
          <w:szCs w:val="32"/>
        </w:rPr>
        <w:t>依托县政府网</w:t>
      </w:r>
      <w:r>
        <w:rPr>
          <w:rFonts w:hint="eastAsia" w:ascii="仿宋_GB2312" w:hAnsi="仿宋_GB2312" w:eastAsia="仿宋_GB2312" w:cs="仿宋_GB2312"/>
          <w:color w:val="000000" w:themeColor="text1"/>
          <w:sz w:val="32"/>
          <w:szCs w:val="32"/>
          <w14:textFill>
            <w14:solidFill>
              <w14:schemeClr w14:val="tx1"/>
            </w14:solidFill>
          </w14:textFill>
        </w:rPr>
        <w:t>站主动向社</w:t>
      </w:r>
      <w:r>
        <w:rPr>
          <w:rFonts w:hint="eastAsia" w:ascii="仿宋_GB2312" w:hAnsi="仿宋_GB2312" w:eastAsia="仿宋_GB2312" w:cs="仿宋_GB2312"/>
          <w:color w:val="000000"/>
          <w:sz w:val="32"/>
          <w:szCs w:val="32"/>
        </w:rPr>
        <w:t>会公开</w:t>
      </w:r>
      <w:r>
        <w:rPr>
          <w:rFonts w:hint="eastAsia" w:ascii="仿宋_GB2312" w:hAnsi="仿宋_GB2312" w:eastAsia="仿宋_GB2312" w:cs="仿宋_GB2312"/>
          <w:color w:val="000000"/>
          <w:sz w:val="32"/>
          <w:szCs w:val="32"/>
          <w:lang w:eastAsia="zh-CN"/>
        </w:rPr>
        <w:t>乡村振兴有效衔接</w:t>
      </w:r>
      <w:r>
        <w:rPr>
          <w:rFonts w:hint="eastAsia" w:ascii="仿宋_GB2312" w:hAnsi="仿宋_GB2312" w:eastAsia="仿宋_GB2312" w:cs="仿宋_GB2312"/>
          <w:color w:val="000000"/>
          <w:sz w:val="32"/>
          <w:szCs w:val="32"/>
        </w:rPr>
        <w:t>政策信息，适时采取相关会议以及微信</w:t>
      </w:r>
      <w:r>
        <w:rPr>
          <w:rFonts w:hint="eastAsia" w:ascii="仿宋_GB2312" w:hAnsi="仿宋_GB2312" w:eastAsia="仿宋_GB2312" w:cs="仿宋_GB2312"/>
          <w:color w:val="000000"/>
          <w:sz w:val="32"/>
          <w:szCs w:val="32"/>
          <w:lang w:eastAsia="zh-CN"/>
        </w:rPr>
        <w:t>公众号</w:t>
      </w:r>
      <w:r>
        <w:rPr>
          <w:rFonts w:hint="eastAsia" w:ascii="仿宋_GB2312" w:hAnsi="仿宋_GB2312" w:eastAsia="仿宋_GB2312" w:cs="仿宋_GB2312"/>
          <w:color w:val="000000"/>
          <w:sz w:val="32"/>
          <w:szCs w:val="32"/>
        </w:rPr>
        <w:t>等便于公众知晓的方式公开，便于公众及时准确获得信息形式进行公开，</w:t>
      </w:r>
      <w:r>
        <w:rPr>
          <w:rFonts w:hint="eastAsia" w:ascii="仿宋_GB2312" w:hAnsi="仿宋_GB2312" w:eastAsia="仿宋_GB2312" w:cs="仿宋_GB2312"/>
          <w:color w:val="000000"/>
          <w:sz w:val="32"/>
          <w:szCs w:val="32"/>
          <w:lang w:eastAsia="zh-CN"/>
        </w:rPr>
        <w:t>衔接</w:t>
      </w:r>
      <w:r>
        <w:rPr>
          <w:rFonts w:hint="eastAsia" w:ascii="仿宋_GB2312" w:hAnsi="仿宋_GB2312" w:eastAsia="仿宋_GB2312" w:cs="仿宋_GB2312"/>
          <w:color w:val="000000"/>
          <w:sz w:val="32"/>
          <w:szCs w:val="32"/>
        </w:rPr>
        <w:t>项目</w:t>
      </w:r>
      <w:r>
        <w:rPr>
          <w:rFonts w:hint="eastAsia" w:ascii="仿宋_GB2312" w:hAnsi="仿宋_GB2312" w:eastAsia="仿宋_GB2312" w:cs="仿宋_GB2312"/>
          <w:color w:val="000000"/>
          <w:sz w:val="32"/>
          <w:szCs w:val="32"/>
          <w:lang w:eastAsia="zh-CN"/>
        </w:rPr>
        <w:t>资金类</w:t>
      </w:r>
      <w:r>
        <w:rPr>
          <w:rFonts w:hint="eastAsia" w:ascii="仿宋_GB2312" w:hAnsi="仿宋_GB2312" w:eastAsia="仿宋_GB2312" w:cs="仿宋_GB2312"/>
          <w:color w:val="000000"/>
          <w:sz w:val="32"/>
          <w:szCs w:val="32"/>
        </w:rPr>
        <w:t>共计</w:t>
      </w:r>
      <w:r>
        <w:rPr>
          <w:rFonts w:hint="eastAsia" w:ascii="仿宋_GB2312" w:hAnsi="仿宋_GB2312" w:eastAsia="仿宋_GB2312" w:cs="仿宋_GB2312"/>
          <w:color w:val="000000"/>
          <w:sz w:val="32"/>
          <w:szCs w:val="32"/>
          <w:lang w:val="en-US" w:eastAsia="zh-CN"/>
        </w:rPr>
        <w:t>18</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项目库</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政府文件</w:t>
      </w:r>
      <w:r>
        <w:rPr>
          <w:rFonts w:hint="eastAsia" w:ascii="仿宋_GB2312" w:hAnsi="仿宋_GB2312" w:eastAsia="仿宋_GB2312" w:cs="仿宋_GB2312"/>
          <w:color w:val="000000"/>
          <w:sz w:val="32"/>
          <w:szCs w:val="32"/>
        </w:rPr>
        <w:t>类</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政策解读3条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防返贫监测纳入及退出</w:t>
      </w:r>
      <w:r>
        <w:rPr>
          <w:rFonts w:hint="eastAsia" w:ascii="仿宋_GB2312" w:hAnsi="仿宋_GB2312" w:eastAsia="仿宋_GB2312" w:cs="仿宋_GB2312"/>
          <w:color w:val="000000"/>
          <w:sz w:val="32"/>
          <w:szCs w:val="32"/>
        </w:rPr>
        <w:t>公</w:t>
      </w:r>
      <w:r>
        <w:rPr>
          <w:rFonts w:hint="eastAsia" w:ascii="仿宋_GB2312" w:hAnsi="仿宋_GB2312" w:eastAsia="仿宋_GB2312" w:cs="仿宋_GB2312"/>
          <w:color w:val="000000"/>
          <w:sz w:val="32"/>
          <w:szCs w:val="32"/>
          <w:lang w:eastAsia="zh-CN"/>
        </w:rPr>
        <w:t>告</w:t>
      </w:r>
      <w:r>
        <w:rPr>
          <w:rFonts w:hint="eastAsia" w:ascii="仿宋_GB2312" w:hAnsi="仿宋_GB2312" w:eastAsia="仿宋_GB2312" w:cs="仿宋_GB2312"/>
          <w:color w:val="000000"/>
          <w:sz w:val="32"/>
          <w:szCs w:val="32"/>
          <w:lang w:val="en-US" w:eastAsia="zh-CN"/>
        </w:rPr>
        <w:t>56</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val="en-US" w:eastAsia="zh-CN"/>
        </w:rPr>
        <w:t>,岚皋乡村振兴公众号群发（发布）内容268次，共计724篇。</w:t>
      </w:r>
    </w:p>
    <w:p>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（二）依申请公开情况。</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40" w:lineRule="exact"/>
        <w:ind w:firstLine="640" w:firstLineChars="200"/>
        <w:jc w:val="both"/>
        <w:textAlignment w:val="baseline"/>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2022年我局未收到政府信息公开申请。</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40" w:lineRule="exact"/>
        <w:ind w:leftChars="200" w:firstLine="320" w:firstLineChars="100"/>
        <w:jc w:val="both"/>
        <w:textAlignment w:val="baseline"/>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(三)政府信息管理情况。</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40" w:lineRule="exact"/>
        <w:ind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严格按照县政府要求，根据工作要求积极主动按标准公开各项政策及相关需要公示公开内容。</w:t>
      </w:r>
    </w:p>
    <w:p>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（四）平台建设情况。</w:t>
      </w:r>
    </w:p>
    <w:p>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我局利用政府信息公开网站和微信公众号积极主动公开信息和资讯。</w:t>
      </w:r>
    </w:p>
    <w:p>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（五）监督保障。</w:t>
      </w:r>
    </w:p>
    <w:p>
      <w:pPr>
        <w:keepNext w:val="0"/>
        <w:keepLines w:val="0"/>
        <w:pageBreakBefore w:val="0"/>
        <w:widowControl/>
        <w:kinsoku/>
        <w:wordWrap/>
        <w:overflowPunct/>
        <w:topLinePunct w:val="0"/>
        <w:autoSpaceDE w:val="0"/>
        <w:autoSpaceDN w:val="0"/>
        <w:bidi w:val="0"/>
        <w:adjustRightInd w:val="0"/>
        <w:snapToGrid w:val="0"/>
        <w:spacing w:line="540" w:lineRule="exact"/>
        <w:ind w:firstLine="640" w:firstLineChars="200"/>
        <w:jc w:val="both"/>
        <w:textAlignment w:val="baseline"/>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我局严格按照政府信息公开条例，确保政府信息公开已发、规范有序进行。</w:t>
      </w:r>
    </w:p>
    <w:p>
      <w:pPr>
        <w:keepNext w:val="0"/>
        <w:keepLines w:val="0"/>
        <w:pageBreakBefore w:val="0"/>
        <w:widowControl/>
        <w:kinsoku/>
        <w:wordWrap/>
        <w:overflowPunct/>
        <w:topLinePunct w:val="0"/>
        <w:autoSpaceDE w:val="0"/>
        <w:autoSpaceDN w:val="0"/>
        <w:bidi w:val="0"/>
        <w:adjustRightInd w:val="0"/>
        <w:snapToGrid w:val="0"/>
        <w:spacing w:line="520" w:lineRule="exact"/>
        <w:ind w:firstLine="640" w:firstLineChars="200"/>
        <w:jc w:val="both"/>
        <w:textAlignment w:val="baseline"/>
        <w:outlineLvl w:val="9"/>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5"/>
        <w:tblpPr w:leftFromText="180" w:rightFromText="180" w:vertAnchor="text" w:horzAnchor="page" w:tblpX="1833" w:tblpY="589"/>
        <w:tblOverlap w:val="never"/>
        <w:tblW w:w="814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55"/>
        <w:gridCol w:w="1769"/>
        <w:gridCol w:w="1536"/>
        <w:gridCol w:w="18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PrEx>
        <w:trPr>
          <w:trHeight w:val="504" w:hRule="atLeast"/>
        </w:trPr>
        <w:tc>
          <w:tcPr>
            <w:tcW w:w="8144" w:type="dxa"/>
            <w:gridSpan w:val="4"/>
            <w:shd w:val="clear" w:color="auto" w:fill="C6D9F1"/>
            <w:vAlign w:val="top"/>
          </w:tcPr>
          <w:p>
            <w:pPr>
              <w:spacing w:before="152" w:line="228" w:lineRule="auto"/>
              <w:ind w:left="3178"/>
              <w:rPr>
                <w:rFonts w:ascii="宋体" w:hAnsi="宋体" w:eastAsia="宋体" w:cs="宋体"/>
                <w:sz w:val="19"/>
                <w:szCs w:val="19"/>
              </w:rPr>
            </w:pPr>
            <w:r>
              <w:rPr>
                <w:rFonts w:ascii="宋体" w:hAnsi="宋体" w:eastAsia="宋体" w:cs="宋体"/>
                <w:spacing w:val="18"/>
                <w:sz w:val="19"/>
                <w:szCs w:val="19"/>
              </w:rPr>
              <w:t>第二十条第(一)</w:t>
            </w:r>
            <w:r>
              <w:rPr>
                <w:rFonts w:ascii="宋体" w:hAnsi="宋体" w:eastAsia="宋体" w:cs="宋体"/>
                <w:spacing w:val="16"/>
                <w:sz w:val="19"/>
                <w:szCs w:val="19"/>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886" w:hRule="atLeast"/>
        </w:trPr>
        <w:tc>
          <w:tcPr>
            <w:tcW w:w="2955" w:type="dxa"/>
            <w:vAlign w:val="top"/>
          </w:tcPr>
          <w:p>
            <w:pPr>
              <w:spacing w:line="278" w:lineRule="auto"/>
              <w:rPr>
                <w:rFonts w:ascii="Arial"/>
                <w:sz w:val="21"/>
              </w:rPr>
            </w:pPr>
          </w:p>
          <w:p>
            <w:pPr>
              <w:spacing w:before="62" w:line="228" w:lineRule="auto"/>
              <w:ind w:left="1082"/>
              <w:rPr>
                <w:rFonts w:ascii="宋体" w:hAnsi="宋体" w:eastAsia="宋体" w:cs="宋体"/>
                <w:sz w:val="19"/>
                <w:szCs w:val="19"/>
              </w:rPr>
            </w:pPr>
            <w:r>
              <w:rPr>
                <w:rFonts w:ascii="宋体" w:hAnsi="宋体" w:eastAsia="宋体" w:cs="宋体"/>
                <w:spacing w:val="10"/>
                <w:sz w:val="19"/>
                <w:szCs w:val="19"/>
              </w:rPr>
              <w:t>信</w:t>
            </w:r>
            <w:r>
              <w:rPr>
                <w:rFonts w:ascii="宋体" w:hAnsi="宋体" w:eastAsia="宋体" w:cs="宋体"/>
                <w:spacing w:val="7"/>
                <w:sz w:val="19"/>
                <w:szCs w:val="19"/>
              </w:rPr>
              <w:t>息内容</w:t>
            </w:r>
          </w:p>
        </w:tc>
        <w:tc>
          <w:tcPr>
            <w:tcW w:w="1769" w:type="dxa"/>
            <w:vAlign w:val="top"/>
          </w:tcPr>
          <w:p>
            <w:pPr>
              <w:spacing w:line="278" w:lineRule="auto"/>
              <w:rPr>
                <w:rFonts w:ascii="Arial"/>
                <w:sz w:val="21"/>
              </w:rPr>
            </w:pPr>
          </w:p>
          <w:p>
            <w:pPr>
              <w:spacing w:before="62" w:line="227" w:lineRule="auto"/>
              <w:ind w:left="291"/>
              <w:rPr>
                <w:rFonts w:ascii="宋体" w:hAnsi="宋体" w:eastAsia="宋体" w:cs="宋体"/>
                <w:sz w:val="19"/>
                <w:szCs w:val="19"/>
              </w:rPr>
            </w:pPr>
            <w:r>
              <w:rPr>
                <w:rFonts w:ascii="宋体" w:hAnsi="宋体" w:eastAsia="宋体" w:cs="宋体"/>
                <w:spacing w:val="8"/>
                <w:sz w:val="19"/>
                <w:szCs w:val="19"/>
              </w:rPr>
              <w:t>本年制发件数</w:t>
            </w:r>
          </w:p>
        </w:tc>
        <w:tc>
          <w:tcPr>
            <w:tcW w:w="1536" w:type="dxa"/>
            <w:vAlign w:val="top"/>
          </w:tcPr>
          <w:p>
            <w:pPr>
              <w:spacing w:line="278" w:lineRule="auto"/>
              <w:rPr>
                <w:rFonts w:ascii="Arial"/>
                <w:sz w:val="21"/>
              </w:rPr>
            </w:pPr>
          </w:p>
          <w:p>
            <w:pPr>
              <w:spacing w:before="62" w:line="227" w:lineRule="auto"/>
              <w:ind w:left="173"/>
              <w:rPr>
                <w:rFonts w:ascii="宋体" w:hAnsi="宋体" w:eastAsia="宋体" w:cs="宋体"/>
                <w:sz w:val="19"/>
                <w:szCs w:val="19"/>
              </w:rPr>
            </w:pPr>
            <w:r>
              <w:rPr>
                <w:rFonts w:ascii="宋体" w:hAnsi="宋体" w:eastAsia="宋体" w:cs="宋体"/>
                <w:spacing w:val="10"/>
                <w:sz w:val="19"/>
                <w:szCs w:val="19"/>
              </w:rPr>
              <w:t>本</w:t>
            </w:r>
            <w:r>
              <w:rPr>
                <w:rFonts w:ascii="宋体" w:hAnsi="宋体" w:eastAsia="宋体" w:cs="宋体"/>
                <w:spacing w:val="8"/>
                <w:sz w:val="19"/>
                <w:szCs w:val="19"/>
              </w:rPr>
              <w:t>年废止件数</w:t>
            </w:r>
          </w:p>
        </w:tc>
        <w:tc>
          <w:tcPr>
            <w:tcW w:w="1884" w:type="dxa"/>
            <w:vAlign w:val="top"/>
          </w:tcPr>
          <w:p>
            <w:pPr>
              <w:spacing w:line="278" w:lineRule="auto"/>
              <w:rPr>
                <w:rFonts w:ascii="Arial"/>
                <w:sz w:val="21"/>
              </w:rPr>
            </w:pPr>
          </w:p>
          <w:p>
            <w:pPr>
              <w:spacing w:before="62" w:line="228" w:lineRule="auto"/>
              <w:ind w:left="346"/>
              <w:rPr>
                <w:rFonts w:ascii="宋体" w:hAnsi="宋体" w:eastAsia="宋体" w:cs="宋体"/>
                <w:sz w:val="19"/>
                <w:szCs w:val="19"/>
              </w:rPr>
            </w:pPr>
            <w:r>
              <w:rPr>
                <w:rFonts w:ascii="宋体" w:hAnsi="宋体" w:eastAsia="宋体" w:cs="宋体"/>
                <w:spacing w:val="10"/>
                <w:sz w:val="19"/>
                <w:szCs w:val="19"/>
              </w:rPr>
              <w:t>现</w:t>
            </w:r>
            <w:r>
              <w:rPr>
                <w:rFonts w:ascii="宋体" w:hAnsi="宋体" w:eastAsia="宋体" w:cs="宋体"/>
                <w:spacing w:val="8"/>
                <w:sz w:val="19"/>
                <w:szCs w:val="19"/>
              </w:rPr>
              <w:t>行有效件数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527" w:hRule="atLeast"/>
        </w:trPr>
        <w:tc>
          <w:tcPr>
            <w:tcW w:w="2955" w:type="dxa"/>
            <w:vAlign w:val="top"/>
          </w:tcPr>
          <w:p>
            <w:pPr>
              <w:spacing w:before="163" w:line="227" w:lineRule="auto"/>
              <w:ind w:left="116"/>
              <w:rPr>
                <w:rFonts w:ascii="宋体" w:hAnsi="宋体" w:eastAsia="宋体" w:cs="宋体"/>
                <w:sz w:val="19"/>
                <w:szCs w:val="19"/>
              </w:rPr>
            </w:pPr>
            <w:r>
              <w:rPr>
                <w:rFonts w:ascii="宋体" w:hAnsi="宋体" w:eastAsia="宋体" w:cs="宋体"/>
                <w:spacing w:val="5"/>
                <w:sz w:val="19"/>
                <w:szCs w:val="19"/>
              </w:rPr>
              <w:t>规</w:t>
            </w:r>
            <w:r>
              <w:rPr>
                <w:rFonts w:ascii="宋体" w:hAnsi="宋体" w:eastAsia="宋体" w:cs="宋体"/>
                <w:spacing w:val="4"/>
                <w:sz w:val="19"/>
                <w:szCs w:val="19"/>
              </w:rPr>
              <w:t>章</w:t>
            </w:r>
          </w:p>
        </w:tc>
        <w:tc>
          <w:tcPr>
            <w:tcW w:w="176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1536"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1884"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6" w:hRule="atLeast"/>
        </w:trPr>
        <w:tc>
          <w:tcPr>
            <w:tcW w:w="2955" w:type="dxa"/>
            <w:vAlign w:val="top"/>
          </w:tcPr>
          <w:p>
            <w:pPr>
              <w:spacing w:before="138" w:line="228" w:lineRule="auto"/>
              <w:ind w:left="116"/>
              <w:rPr>
                <w:rFonts w:ascii="宋体" w:hAnsi="宋体" w:eastAsia="宋体" w:cs="宋体"/>
                <w:sz w:val="19"/>
                <w:szCs w:val="19"/>
              </w:rPr>
            </w:pPr>
            <w:r>
              <w:rPr>
                <w:rFonts w:ascii="宋体" w:hAnsi="宋体" w:eastAsia="宋体" w:cs="宋体"/>
                <w:spacing w:val="8"/>
                <w:sz w:val="19"/>
                <w:szCs w:val="19"/>
              </w:rPr>
              <w:t>规范性文</w:t>
            </w:r>
            <w:r>
              <w:rPr>
                <w:rFonts w:ascii="宋体" w:hAnsi="宋体" w:eastAsia="宋体" w:cs="宋体"/>
                <w:spacing w:val="7"/>
                <w:sz w:val="19"/>
                <w:szCs w:val="19"/>
              </w:rPr>
              <w:t>件</w:t>
            </w:r>
          </w:p>
        </w:tc>
        <w:tc>
          <w:tcPr>
            <w:tcW w:w="176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1536"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1884"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85" w:hRule="atLeast"/>
        </w:trPr>
        <w:tc>
          <w:tcPr>
            <w:tcW w:w="8144" w:type="dxa"/>
            <w:gridSpan w:val="4"/>
            <w:shd w:val="clear" w:color="auto" w:fill="C6D9F1"/>
            <w:vAlign w:val="top"/>
          </w:tcPr>
          <w:p>
            <w:pPr>
              <w:spacing w:before="141" w:line="228" w:lineRule="auto"/>
              <w:ind w:left="3178"/>
              <w:rPr>
                <w:rFonts w:ascii="宋体" w:hAnsi="宋体" w:eastAsia="宋体" w:cs="宋体"/>
                <w:sz w:val="19"/>
                <w:szCs w:val="19"/>
              </w:rPr>
            </w:pPr>
            <w:r>
              <w:rPr>
                <w:rFonts w:ascii="宋体" w:hAnsi="宋体" w:eastAsia="宋体" w:cs="宋体"/>
                <w:spacing w:val="18"/>
                <w:sz w:val="19"/>
                <w:szCs w:val="19"/>
              </w:rPr>
              <w:t>第二十条第(五)</w:t>
            </w:r>
            <w:r>
              <w:rPr>
                <w:rFonts w:ascii="宋体" w:hAnsi="宋体" w:eastAsia="宋体" w:cs="宋体"/>
                <w:spacing w:val="16"/>
                <w:sz w:val="19"/>
                <w:szCs w:val="19"/>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38" w:hRule="atLeast"/>
        </w:trPr>
        <w:tc>
          <w:tcPr>
            <w:tcW w:w="2955" w:type="dxa"/>
            <w:vAlign w:val="top"/>
          </w:tcPr>
          <w:p>
            <w:pPr>
              <w:spacing w:before="220" w:line="228" w:lineRule="auto"/>
              <w:ind w:left="1082"/>
              <w:rPr>
                <w:rFonts w:ascii="宋体" w:hAnsi="宋体" w:eastAsia="宋体" w:cs="宋体"/>
                <w:sz w:val="19"/>
                <w:szCs w:val="19"/>
              </w:rPr>
            </w:pPr>
            <w:r>
              <w:rPr>
                <w:rFonts w:ascii="宋体" w:hAnsi="宋体" w:eastAsia="宋体" w:cs="宋体"/>
                <w:spacing w:val="10"/>
                <w:sz w:val="19"/>
                <w:szCs w:val="19"/>
              </w:rPr>
              <w:t>信</w:t>
            </w:r>
            <w:r>
              <w:rPr>
                <w:rFonts w:ascii="宋体" w:hAnsi="宋体" w:eastAsia="宋体" w:cs="宋体"/>
                <w:spacing w:val="7"/>
                <w:sz w:val="19"/>
                <w:szCs w:val="19"/>
              </w:rPr>
              <w:t>息内容</w:t>
            </w:r>
          </w:p>
        </w:tc>
        <w:tc>
          <w:tcPr>
            <w:tcW w:w="5189" w:type="dxa"/>
            <w:gridSpan w:val="3"/>
            <w:vAlign w:val="top"/>
          </w:tcPr>
          <w:p>
            <w:pPr>
              <w:spacing w:before="220" w:line="227" w:lineRule="auto"/>
              <w:ind w:left="1798"/>
              <w:rPr>
                <w:rFonts w:ascii="宋体" w:hAnsi="宋体" w:eastAsia="宋体" w:cs="宋体"/>
                <w:sz w:val="19"/>
                <w:szCs w:val="19"/>
              </w:rPr>
            </w:pPr>
            <w:r>
              <w:rPr>
                <w:rFonts w:ascii="宋体" w:hAnsi="宋体" w:eastAsia="宋体" w:cs="宋体"/>
                <w:spacing w:val="13"/>
                <w:sz w:val="19"/>
                <w:szCs w:val="19"/>
              </w:rPr>
              <w:t>本</w:t>
            </w:r>
            <w:r>
              <w:rPr>
                <w:rFonts w:ascii="宋体" w:hAnsi="宋体" w:eastAsia="宋体" w:cs="宋体"/>
                <w:spacing w:val="8"/>
                <w:sz w:val="19"/>
                <w:szCs w:val="19"/>
              </w:rPr>
              <w:t>年处理决定数量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125" w:hRule="atLeast"/>
        </w:trPr>
        <w:tc>
          <w:tcPr>
            <w:tcW w:w="2955" w:type="dxa"/>
            <w:vAlign w:val="top"/>
          </w:tcPr>
          <w:p>
            <w:pPr>
              <w:spacing w:line="398" w:lineRule="auto"/>
              <w:rPr>
                <w:rFonts w:ascii="Arial"/>
                <w:sz w:val="21"/>
              </w:rPr>
            </w:pPr>
          </w:p>
          <w:p>
            <w:pPr>
              <w:spacing w:before="62" w:line="229" w:lineRule="auto"/>
              <w:ind w:left="118"/>
              <w:rPr>
                <w:rFonts w:ascii="宋体" w:hAnsi="宋体" w:eastAsia="宋体" w:cs="宋体"/>
                <w:sz w:val="19"/>
                <w:szCs w:val="19"/>
              </w:rPr>
            </w:pPr>
            <w:r>
              <w:rPr>
                <w:rFonts w:ascii="宋体" w:hAnsi="宋体" w:eastAsia="宋体" w:cs="宋体"/>
                <w:spacing w:val="7"/>
                <w:sz w:val="19"/>
                <w:szCs w:val="19"/>
              </w:rPr>
              <w:t>行政许</w:t>
            </w:r>
            <w:r>
              <w:rPr>
                <w:rFonts w:ascii="宋体" w:hAnsi="宋体" w:eastAsia="宋体" w:cs="宋体"/>
                <w:spacing w:val="6"/>
                <w:sz w:val="19"/>
                <w:szCs w:val="19"/>
              </w:rPr>
              <w:t>可</w:t>
            </w:r>
          </w:p>
        </w:tc>
        <w:tc>
          <w:tcPr>
            <w:tcW w:w="5189" w:type="dxa"/>
            <w:gridSpan w:val="3"/>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13" w:hRule="atLeast"/>
        </w:trPr>
        <w:tc>
          <w:tcPr>
            <w:tcW w:w="8144" w:type="dxa"/>
            <w:gridSpan w:val="4"/>
            <w:shd w:val="clear" w:color="auto" w:fill="C6D9F1"/>
            <w:vAlign w:val="top"/>
          </w:tcPr>
          <w:p>
            <w:pPr>
              <w:spacing w:before="108" w:line="228" w:lineRule="auto"/>
              <w:ind w:left="3178"/>
              <w:rPr>
                <w:rFonts w:ascii="宋体" w:hAnsi="宋体" w:eastAsia="宋体" w:cs="宋体"/>
                <w:sz w:val="19"/>
                <w:szCs w:val="19"/>
              </w:rPr>
            </w:pPr>
            <w:r>
              <w:rPr>
                <w:rFonts w:ascii="宋体" w:hAnsi="宋体" w:eastAsia="宋体" w:cs="宋体"/>
                <w:spacing w:val="18"/>
                <w:sz w:val="19"/>
                <w:szCs w:val="19"/>
              </w:rPr>
              <w:t>第二十条第(六)</w:t>
            </w:r>
            <w:r>
              <w:rPr>
                <w:rFonts w:ascii="宋体" w:hAnsi="宋体" w:eastAsia="宋体" w:cs="宋体"/>
                <w:spacing w:val="16"/>
                <w:sz w:val="19"/>
                <w:szCs w:val="19"/>
              </w:rPr>
              <w:t>项</w:t>
            </w:r>
          </w:p>
        </w:tc>
      </w:tr>
    </w:tbl>
    <w:tbl>
      <w:tblPr>
        <w:tblStyle w:val="5"/>
        <w:tblpPr w:leftFromText="180" w:rightFromText="180" w:vertAnchor="text" w:horzAnchor="page" w:tblpX="1878" w:tblpY="163"/>
        <w:tblOverlap w:val="never"/>
        <w:tblW w:w="814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55"/>
        <w:gridCol w:w="51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43" w:hRule="atLeast"/>
        </w:trPr>
        <w:tc>
          <w:tcPr>
            <w:tcW w:w="2955" w:type="dxa"/>
            <w:tcBorders>
              <w:top w:val="nil"/>
            </w:tcBorders>
            <w:vAlign w:val="top"/>
          </w:tcPr>
          <w:p>
            <w:pPr>
              <w:spacing w:before="222" w:line="228" w:lineRule="auto"/>
              <w:ind w:left="1082"/>
              <w:rPr>
                <w:rFonts w:ascii="宋体" w:hAnsi="宋体" w:eastAsia="宋体" w:cs="宋体"/>
                <w:sz w:val="19"/>
                <w:szCs w:val="19"/>
              </w:rPr>
            </w:pPr>
            <w:r>
              <w:rPr>
                <w:rFonts w:ascii="宋体" w:hAnsi="宋体" w:eastAsia="宋体" w:cs="宋体"/>
                <w:spacing w:val="10"/>
                <w:sz w:val="19"/>
                <w:szCs w:val="19"/>
              </w:rPr>
              <w:t>信</w:t>
            </w:r>
            <w:r>
              <w:rPr>
                <w:rFonts w:ascii="宋体" w:hAnsi="宋体" w:eastAsia="宋体" w:cs="宋体"/>
                <w:spacing w:val="7"/>
                <w:sz w:val="19"/>
                <w:szCs w:val="19"/>
              </w:rPr>
              <w:t>息内容</w:t>
            </w:r>
          </w:p>
        </w:tc>
        <w:tc>
          <w:tcPr>
            <w:tcW w:w="5189" w:type="dxa"/>
            <w:vAlign w:val="top"/>
          </w:tcPr>
          <w:p>
            <w:pPr>
              <w:spacing w:before="222" w:line="227" w:lineRule="auto"/>
              <w:ind w:left="1798"/>
              <w:rPr>
                <w:rFonts w:ascii="宋体" w:hAnsi="宋体" w:eastAsia="宋体" w:cs="宋体"/>
                <w:sz w:val="19"/>
                <w:szCs w:val="19"/>
              </w:rPr>
            </w:pPr>
            <w:r>
              <w:rPr>
                <w:rFonts w:ascii="宋体" w:hAnsi="宋体" w:eastAsia="宋体" w:cs="宋体"/>
                <w:spacing w:val="13"/>
                <w:sz w:val="19"/>
                <w:szCs w:val="19"/>
              </w:rPr>
              <w:t>本</w:t>
            </w:r>
            <w:r>
              <w:rPr>
                <w:rFonts w:ascii="宋体" w:hAnsi="宋体" w:eastAsia="宋体" w:cs="宋体"/>
                <w:spacing w:val="8"/>
                <w:sz w:val="19"/>
                <w:szCs w:val="19"/>
              </w:rPr>
              <w:t>年处理决定数量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8" w:hRule="atLeast"/>
        </w:trPr>
        <w:tc>
          <w:tcPr>
            <w:tcW w:w="2955" w:type="dxa"/>
            <w:vAlign w:val="top"/>
          </w:tcPr>
          <w:p>
            <w:pPr>
              <w:spacing w:line="290" w:lineRule="auto"/>
              <w:rPr>
                <w:rFonts w:ascii="Arial"/>
                <w:sz w:val="21"/>
              </w:rPr>
            </w:pPr>
          </w:p>
          <w:p>
            <w:pPr>
              <w:spacing w:before="62" w:line="229" w:lineRule="auto"/>
              <w:ind w:left="118"/>
              <w:rPr>
                <w:rFonts w:ascii="宋体" w:hAnsi="宋体" w:eastAsia="宋体" w:cs="宋体"/>
                <w:sz w:val="19"/>
                <w:szCs w:val="19"/>
              </w:rPr>
            </w:pPr>
            <w:r>
              <w:rPr>
                <w:rFonts w:ascii="宋体" w:hAnsi="宋体" w:eastAsia="宋体" w:cs="宋体"/>
                <w:spacing w:val="7"/>
                <w:sz w:val="19"/>
                <w:szCs w:val="19"/>
              </w:rPr>
              <w:t>行政处</w:t>
            </w:r>
            <w:r>
              <w:rPr>
                <w:rFonts w:ascii="宋体" w:hAnsi="宋体" w:eastAsia="宋体" w:cs="宋体"/>
                <w:spacing w:val="6"/>
                <w:sz w:val="19"/>
                <w:szCs w:val="19"/>
              </w:rPr>
              <w:t>罚</w:t>
            </w:r>
          </w:p>
        </w:tc>
        <w:tc>
          <w:tcPr>
            <w:tcW w:w="5189"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08" w:hRule="atLeast"/>
        </w:trPr>
        <w:tc>
          <w:tcPr>
            <w:tcW w:w="2955" w:type="dxa"/>
            <w:vAlign w:val="top"/>
          </w:tcPr>
          <w:p>
            <w:pPr>
              <w:spacing w:line="289" w:lineRule="auto"/>
              <w:rPr>
                <w:rFonts w:ascii="Arial"/>
                <w:sz w:val="21"/>
              </w:rPr>
            </w:pPr>
          </w:p>
          <w:p>
            <w:pPr>
              <w:spacing w:before="62" w:line="229" w:lineRule="auto"/>
              <w:ind w:left="118"/>
              <w:rPr>
                <w:rFonts w:ascii="宋体" w:hAnsi="宋体" w:eastAsia="宋体" w:cs="宋体"/>
                <w:sz w:val="19"/>
                <w:szCs w:val="19"/>
              </w:rPr>
            </w:pPr>
            <w:r>
              <w:rPr>
                <w:rFonts w:ascii="宋体" w:hAnsi="宋体" w:eastAsia="宋体" w:cs="宋体"/>
                <w:spacing w:val="7"/>
                <w:sz w:val="19"/>
                <w:szCs w:val="19"/>
              </w:rPr>
              <w:t>行政强</w:t>
            </w:r>
            <w:r>
              <w:rPr>
                <w:rFonts w:ascii="宋体" w:hAnsi="宋体" w:eastAsia="宋体" w:cs="宋体"/>
                <w:spacing w:val="6"/>
                <w:sz w:val="19"/>
                <w:szCs w:val="19"/>
              </w:rPr>
              <w:t>制</w:t>
            </w:r>
          </w:p>
        </w:tc>
        <w:tc>
          <w:tcPr>
            <w:tcW w:w="5189"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78" w:hRule="atLeast"/>
        </w:trPr>
        <w:tc>
          <w:tcPr>
            <w:tcW w:w="8144" w:type="dxa"/>
            <w:gridSpan w:val="2"/>
            <w:shd w:val="clear" w:color="auto" w:fill="C6D9F1"/>
            <w:vAlign w:val="top"/>
          </w:tcPr>
          <w:p>
            <w:pPr>
              <w:spacing w:before="140" w:line="228" w:lineRule="auto"/>
              <w:ind w:left="3178"/>
              <w:rPr>
                <w:rFonts w:ascii="宋体" w:hAnsi="宋体" w:eastAsia="宋体" w:cs="宋体"/>
                <w:sz w:val="19"/>
                <w:szCs w:val="19"/>
              </w:rPr>
            </w:pPr>
            <w:r>
              <w:rPr>
                <w:rFonts w:ascii="宋体" w:hAnsi="宋体" w:eastAsia="宋体" w:cs="宋体"/>
                <w:spacing w:val="18"/>
                <w:sz w:val="19"/>
                <w:szCs w:val="19"/>
              </w:rPr>
              <w:t>第二十条第(八)</w:t>
            </w:r>
            <w:r>
              <w:rPr>
                <w:rFonts w:ascii="宋体" w:hAnsi="宋体" w:eastAsia="宋体" w:cs="宋体"/>
                <w:spacing w:val="16"/>
                <w:sz w:val="19"/>
                <w:szCs w:val="19"/>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trPr>
        <w:tc>
          <w:tcPr>
            <w:tcW w:w="2955" w:type="dxa"/>
            <w:vAlign w:val="top"/>
          </w:tcPr>
          <w:p>
            <w:pPr>
              <w:spacing w:before="61" w:line="228" w:lineRule="auto"/>
              <w:ind w:left="1082"/>
              <w:rPr>
                <w:rFonts w:ascii="宋体" w:hAnsi="宋体" w:eastAsia="宋体" w:cs="宋体"/>
                <w:sz w:val="19"/>
                <w:szCs w:val="19"/>
              </w:rPr>
            </w:pPr>
            <w:r>
              <w:rPr>
                <w:rFonts w:ascii="宋体" w:hAnsi="宋体" w:eastAsia="宋体" w:cs="宋体"/>
                <w:spacing w:val="10"/>
                <w:sz w:val="19"/>
                <w:szCs w:val="19"/>
              </w:rPr>
              <w:t>信</w:t>
            </w:r>
            <w:r>
              <w:rPr>
                <w:rFonts w:ascii="宋体" w:hAnsi="宋体" w:eastAsia="宋体" w:cs="宋体"/>
                <w:spacing w:val="7"/>
                <w:sz w:val="19"/>
                <w:szCs w:val="19"/>
              </w:rPr>
              <w:t>息内容</w:t>
            </w:r>
          </w:p>
        </w:tc>
        <w:tc>
          <w:tcPr>
            <w:tcW w:w="5189" w:type="dxa"/>
            <w:vAlign w:val="top"/>
          </w:tcPr>
          <w:p>
            <w:pPr>
              <w:spacing w:before="61" w:line="227" w:lineRule="auto"/>
              <w:ind w:left="1299"/>
              <w:rPr>
                <w:rFonts w:ascii="宋体" w:hAnsi="宋体" w:eastAsia="宋体" w:cs="宋体"/>
                <w:sz w:val="19"/>
                <w:szCs w:val="19"/>
              </w:rPr>
            </w:pPr>
            <w:r>
              <w:rPr>
                <w:rFonts w:ascii="宋体" w:hAnsi="宋体" w:eastAsia="宋体" w:cs="宋体"/>
                <w:spacing w:val="11"/>
                <w:sz w:val="19"/>
                <w:szCs w:val="19"/>
              </w:rPr>
              <w:t>本</w:t>
            </w:r>
            <w:r>
              <w:rPr>
                <w:rFonts w:ascii="宋体" w:hAnsi="宋体" w:eastAsia="宋体" w:cs="宋体"/>
                <w:spacing w:val="7"/>
                <w:sz w:val="19"/>
                <w:szCs w:val="19"/>
              </w:rPr>
              <w:t>年收费金额(单位：万元)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13" w:hRule="atLeast"/>
        </w:trPr>
        <w:tc>
          <w:tcPr>
            <w:tcW w:w="2955" w:type="dxa"/>
            <w:vAlign w:val="top"/>
          </w:tcPr>
          <w:p>
            <w:pPr>
              <w:spacing w:line="293" w:lineRule="auto"/>
              <w:rPr>
                <w:rFonts w:ascii="Arial"/>
                <w:sz w:val="21"/>
              </w:rPr>
            </w:pPr>
          </w:p>
          <w:p>
            <w:pPr>
              <w:spacing w:before="62" w:line="228" w:lineRule="auto"/>
              <w:ind w:left="118"/>
              <w:rPr>
                <w:rFonts w:ascii="宋体" w:hAnsi="宋体" w:eastAsia="宋体" w:cs="宋体"/>
                <w:sz w:val="19"/>
                <w:szCs w:val="19"/>
              </w:rPr>
            </w:pPr>
            <w:r>
              <w:rPr>
                <w:rFonts w:ascii="宋体" w:hAnsi="宋体" w:eastAsia="宋体" w:cs="宋体"/>
                <w:spacing w:val="9"/>
                <w:sz w:val="19"/>
                <w:szCs w:val="19"/>
              </w:rPr>
              <w:t>行</w:t>
            </w:r>
            <w:r>
              <w:rPr>
                <w:rFonts w:ascii="宋体" w:hAnsi="宋体" w:eastAsia="宋体" w:cs="宋体"/>
                <w:spacing w:val="8"/>
                <w:sz w:val="19"/>
                <w:szCs w:val="19"/>
              </w:rPr>
              <w:t>政事业性收费</w:t>
            </w:r>
          </w:p>
        </w:tc>
        <w:tc>
          <w:tcPr>
            <w:tcW w:w="5189" w:type="dxa"/>
            <w:vAlign w:val="top"/>
          </w:tcPr>
          <w:p>
            <w:pPr>
              <w:jc w:val="center"/>
              <w:rPr>
                <w:rFonts w:hint="eastAsia" w:ascii="Arial" w:eastAsia="宋体"/>
                <w:sz w:val="21"/>
                <w:lang w:val="en-US" w:eastAsia="zh-CN"/>
              </w:rPr>
            </w:pPr>
            <w:r>
              <w:rPr>
                <w:rFonts w:hint="eastAsia" w:eastAsia="宋体"/>
                <w:sz w:val="21"/>
                <w:lang w:val="en-US" w:eastAsia="zh-CN"/>
              </w:rPr>
              <w:t>0</w:t>
            </w:r>
          </w:p>
        </w:tc>
      </w:tr>
    </w:tbl>
    <w:p>
      <w:pPr>
        <w:spacing w:line="362" w:lineRule="auto"/>
        <w:rPr>
          <w:rFonts w:ascii="Arial"/>
          <w:sz w:val="21"/>
        </w:rPr>
      </w:pPr>
    </w:p>
    <w:p>
      <w:pPr>
        <w:spacing w:before="101" w:line="227" w:lineRule="auto"/>
        <w:ind w:left="615"/>
        <w:rPr>
          <w:rFonts w:ascii="黑体" w:hAnsi="黑体" w:eastAsia="黑体" w:cs="黑体"/>
          <w:sz w:val="31"/>
          <w:szCs w:val="31"/>
        </w:rPr>
      </w:pPr>
      <w:r>
        <w:rPr>
          <w:rFonts w:ascii="黑体" w:hAnsi="黑体" w:eastAsia="黑体" w:cs="黑体"/>
          <w:spacing w:val="16"/>
          <w:sz w:val="32"/>
          <w:szCs w:val="32"/>
        </w:rPr>
        <w:t>三</w:t>
      </w:r>
      <w:r>
        <w:rPr>
          <w:rFonts w:ascii="黑体" w:hAnsi="黑体" w:eastAsia="黑体" w:cs="黑体"/>
          <w:spacing w:val="12"/>
          <w:sz w:val="32"/>
          <w:szCs w:val="32"/>
        </w:rPr>
        <w:t>、</w:t>
      </w:r>
      <w:r>
        <w:rPr>
          <w:rFonts w:ascii="黑体" w:hAnsi="黑体" w:eastAsia="黑体" w:cs="黑体"/>
          <w:spacing w:val="8"/>
          <w:sz w:val="32"/>
          <w:szCs w:val="32"/>
        </w:rPr>
        <w:t>收到和处理政府信息公开申请情况</w:t>
      </w:r>
    </w:p>
    <w:p/>
    <w:p>
      <w:pPr>
        <w:spacing w:line="88" w:lineRule="exact"/>
      </w:pPr>
    </w:p>
    <w:tbl>
      <w:tblPr>
        <w:tblStyle w:val="5"/>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8"/>
        <w:gridCol w:w="854"/>
        <w:gridCol w:w="2129"/>
        <w:gridCol w:w="825"/>
        <w:gridCol w:w="765"/>
        <w:gridCol w:w="765"/>
        <w:gridCol w:w="824"/>
        <w:gridCol w:w="989"/>
        <w:gridCol w:w="720"/>
        <w:gridCol w:w="7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2" w:hRule="atLeast"/>
        </w:trPr>
        <w:tc>
          <w:tcPr>
            <w:tcW w:w="3481" w:type="dxa"/>
            <w:gridSpan w:val="3"/>
            <w:vMerge w:val="restart"/>
            <w:tcBorders>
              <w:bottom w:val="nil"/>
            </w:tcBorders>
            <w:vAlign w:val="top"/>
          </w:tcPr>
          <w:p>
            <w:pPr>
              <w:spacing w:before="227" w:line="227" w:lineRule="auto"/>
              <w:ind w:left="156"/>
              <w:rPr>
                <w:rFonts w:ascii="宋体" w:hAnsi="宋体" w:eastAsia="宋体" w:cs="宋体"/>
                <w:sz w:val="19"/>
                <w:szCs w:val="19"/>
              </w:rPr>
            </w:pPr>
            <w:r>
              <w:rPr>
                <w:rFonts w:ascii="宋体" w:hAnsi="宋体" w:eastAsia="宋体" w:cs="宋体"/>
                <w:spacing w:val="25"/>
                <w:sz w:val="19"/>
                <w:szCs w:val="19"/>
              </w:rPr>
              <w:t>(</w:t>
            </w:r>
            <w:r>
              <w:rPr>
                <w:rFonts w:ascii="宋体" w:hAnsi="宋体" w:eastAsia="宋体" w:cs="宋体"/>
                <w:spacing w:val="14"/>
                <w:sz w:val="19"/>
                <w:szCs w:val="19"/>
              </w:rPr>
              <w:t>本列数据的勾稽关系为：第一项加</w:t>
            </w:r>
          </w:p>
          <w:p>
            <w:pPr>
              <w:spacing w:before="77" w:line="317" w:lineRule="auto"/>
              <w:ind w:left="1545" w:right="139" w:hanging="1399"/>
              <w:rPr>
                <w:rFonts w:ascii="宋体" w:hAnsi="宋体" w:eastAsia="宋体" w:cs="宋体"/>
                <w:sz w:val="19"/>
                <w:szCs w:val="19"/>
              </w:rPr>
            </w:pPr>
            <w:r>
              <w:rPr>
                <w:rFonts w:ascii="宋体" w:hAnsi="宋体" w:eastAsia="宋体" w:cs="宋体"/>
                <w:spacing w:val="15"/>
                <w:sz w:val="19"/>
                <w:szCs w:val="19"/>
              </w:rPr>
              <w:t>第</w:t>
            </w:r>
            <w:r>
              <w:rPr>
                <w:rFonts w:ascii="宋体" w:hAnsi="宋体" w:eastAsia="宋体" w:cs="宋体"/>
                <w:spacing w:val="9"/>
                <w:sz w:val="19"/>
                <w:szCs w:val="19"/>
              </w:rPr>
              <w:t>二项之和，等于第三项加第四项之</w:t>
            </w:r>
            <w:r>
              <w:rPr>
                <w:rFonts w:ascii="宋体" w:hAnsi="宋体" w:eastAsia="宋体" w:cs="宋体"/>
                <w:spacing w:val="-4"/>
                <w:sz w:val="19"/>
                <w:szCs w:val="19"/>
              </w:rPr>
              <w:t>和</w:t>
            </w:r>
            <w:r>
              <w:rPr>
                <w:rFonts w:ascii="宋体" w:hAnsi="宋体" w:eastAsia="宋体" w:cs="宋体"/>
                <w:spacing w:val="-2"/>
                <w:sz w:val="19"/>
                <w:szCs w:val="19"/>
              </w:rPr>
              <w:t>)</w:t>
            </w:r>
          </w:p>
        </w:tc>
        <w:tc>
          <w:tcPr>
            <w:tcW w:w="5594" w:type="dxa"/>
            <w:gridSpan w:val="7"/>
            <w:vAlign w:val="top"/>
          </w:tcPr>
          <w:p>
            <w:pPr>
              <w:spacing w:before="61" w:line="228" w:lineRule="auto"/>
              <w:ind w:left="2326"/>
              <w:rPr>
                <w:rFonts w:ascii="宋体" w:hAnsi="宋体" w:eastAsia="宋体" w:cs="宋体"/>
                <w:sz w:val="19"/>
                <w:szCs w:val="19"/>
              </w:rPr>
            </w:pPr>
            <w:r>
              <w:rPr>
                <w:rFonts w:ascii="宋体" w:hAnsi="宋体" w:eastAsia="宋体" w:cs="宋体"/>
                <w:spacing w:val="3"/>
                <w:sz w:val="19"/>
                <w:szCs w:val="19"/>
              </w:rPr>
              <w:t>申请人情</w:t>
            </w:r>
            <w:r>
              <w:rPr>
                <w:rFonts w:ascii="宋体" w:hAnsi="宋体" w:eastAsia="宋体" w:cs="宋体"/>
                <w:spacing w:val="2"/>
                <w:sz w:val="19"/>
                <w:szCs w:val="19"/>
              </w:rPr>
              <w:t>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3481" w:type="dxa"/>
            <w:gridSpan w:val="3"/>
            <w:vMerge w:val="continue"/>
            <w:tcBorders>
              <w:top w:val="nil"/>
              <w:bottom w:val="nil"/>
            </w:tcBorders>
            <w:vAlign w:val="top"/>
          </w:tcPr>
          <w:p>
            <w:pPr>
              <w:rPr>
                <w:rFonts w:ascii="Arial"/>
                <w:sz w:val="21"/>
              </w:rPr>
            </w:pPr>
          </w:p>
        </w:tc>
        <w:tc>
          <w:tcPr>
            <w:tcW w:w="825" w:type="dxa"/>
            <w:vMerge w:val="restart"/>
            <w:tcBorders>
              <w:bottom w:val="nil"/>
            </w:tcBorders>
            <w:vAlign w:val="top"/>
          </w:tcPr>
          <w:p>
            <w:pPr>
              <w:spacing w:line="309" w:lineRule="auto"/>
              <w:rPr>
                <w:rFonts w:ascii="Arial"/>
                <w:sz w:val="21"/>
              </w:rPr>
            </w:pPr>
          </w:p>
          <w:p>
            <w:pPr>
              <w:spacing w:before="61" w:line="229" w:lineRule="auto"/>
              <w:ind w:left="149"/>
              <w:rPr>
                <w:rFonts w:ascii="宋体" w:hAnsi="宋体" w:eastAsia="宋体" w:cs="宋体"/>
                <w:sz w:val="19"/>
                <w:szCs w:val="19"/>
              </w:rPr>
            </w:pPr>
            <w:r>
              <w:rPr>
                <w:rFonts w:ascii="宋体" w:hAnsi="宋体" w:eastAsia="宋体" w:cs="宋体"/>
                <w:spacing w:val="-5"/>
                <w:sz w:val="19"/>
                <w:szCs w:val="19"/>
              </w:rPr>
              <w:t>自</w:t>
            </w:r>
            <w:r>
              <w:rPr>
                <w:rFonts w:ascii="宋体" w:hAnsi="宋体" w:eastAsia="宋体" w:cs="宋体"/>
                <w:spacing w:val="-3"/>
                <w:sz w:val="19"/>
                <w:szCs w:val="19"/>
              </w:rPr>
              <w:t>然人</w:t>
            </w:r>
          </w:p>
        </w:tc>
        <w:tc>
          <w:tcPr>
            <w:tcW w:w="4063" w:type="dxa"/>
            <w:gridSpan w:val="5"/>
            <w:vAlign w:val="top"/>
          </w:tcPr>
          <w:p>
            <w:pPr>
              <w:spacing w:before="56" w:line="229" w:lineRule="auto"/>
              <w:ind w:left="1337"/>
              <w:rPr>
                <w:rFonts w:ascii="宋体" w:hAnsi="宋体" w:eastAsia="宋体" w:cs="宋体"/>
                <w:sz w:val="19"/>
                <w:szCs w:val="19"/>
              </w:rPr>
            </w:pPr>
            <w:r>
              <w:rPr>
                <w:rFonts w:ascii="宋体" w:hAnsi="宋体" w:eastAsia="宋体" w:cs="宋体"/>
                <w:spacing w:val="11"/>
                <w:sz w:val="19"/>
                <w:szCs w:val="19"/>
              </w:rPr>
              <w:t>法</w:t>
            </w:r>
            <w:r>
              <w:rPr>
                <w:rFonts w:ascii="宋体" w:hAnsi="宋体" w:eastAsia="宋体" w:cs="宋体"/>
                <w:spacing w:val="8"/>
                <w:sz w:val="19"/>
                <w:szCs w:val="19"/>
              </w:rPr>
              <w:t>人或其他组织</w:t>
            </w:r>
          </w:p>
        </w:tc>
        <w:tc>
          <w:tcPr>
            <w:tcW w:w="706" w:type="dxa"/>
            <w:vMerge w:val="restart"/>
            <w:tcBorders>
              <w:bottom w:val="nil"/>
            </w:tcBorders>
            <w:vAlign w:val="top"/>
          </w:tcPr>
          <w:p>
            <w:pPr>
              <w:spacing w:line="308" w:lineRule="auto"/>
              <w:rPr>
                <w:rFonts w:ascii="Arial"/>
                <w:sz w:val="21"/>
              </w:rPr>
            </w:pPr>
          </w:p>
          <w:p>
            <w:pPr>
              <w:spacing w:before="62" w:line="230" w:lineRule="auto"/>
              <w:ind w:left="163"/>
              <w:rPr>
                <w:rFonts w:ascii="宋体" w:hAnsi="宋体" w:eastAsia="宋体" w:cs="宋体"/>
                <w:sz w:val="19"/>
                <w:szCs w:val="19"/>
              </w:rPr>
            </w:pPr>
            <w:r>
              <w:rPr>
                <w:rFonts w:ascii="宋体" w:hAnsi="宋体" w:eastAsia="宋体" w:cs="宋体"/>
                <w:spacing w:val="2"/>
                <w:sz w:val="19"/>
                <w:szCs w:val="19"/>
              </w:rPr>
              <w:t>总计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3481" w:type="dxa"/>
            <w:gridSpan w:val="3"/>
            <w:vMerge w:val="continue"/>
            <w:tcBorders>
              <w:top w:val="nil"/>
            </w:tcBorders>
            <w:vAlign w:val="top"/>
          </w:tcPr>
          <w:p>
            <w:pPr>
              <w:rPr>
                <w:rFonts w:ascii="Arial"/>
                <w:sz w:val="21"/>
              </w:rPr>
            </w:pPr>
          </w:p>
        </w:tc>
        <w:tc>
          <w:tcPr>
            <w:tcW w:w="825" w:type="dxa"/>
            <w:vMerge w:val="continue"/>
            <w:tcBorders>
              <w:top w:val="nil"/>
            </w:tcBorders>
            <w:vAlign w:val="top"/>
          </w:tcPr>
          <w:p>
            <w:pPr>
              <w:rPr>
                <w:rFonts w:ascii="Arial"/>
                <w:sz w:val="21"/>
              </w:rPr>
            </w:pPr>
          </w:p>
        </w:tc>
        <w:tc>
          <w:tcPr>
            <w:tcW w:w="765" w:type="dxa"/>
            <w:vAlign w:val="top"/>
          </w:tcPr>
          <w:p>
            <w:pPr>
              <w:spacing w:before="55" w:line="312" w:lineRule="exact"/>
              <w:ind w:left="190"/>
              <w:rPr>
                <w:rFonts w:ascii="宋体" w:hAnsi="宋体" w:eastAsia="宋体" w:cs="宋体"/>
                <w:sz w:val="19"/>
                <w:szCs w:val="19"/>
              </w:rPr>
            </w:pPr>
            <w:r>
              <w:rPr>
                <w:rFonts w:ascii="宋体" w:hAnsi="宋体" w:eastAsia="宋体" w:cs="宋体"/>
                <w:spacing w:val="3"/>
                <w:position w:val="8"/>
                <w:sz w:val="19"/>
                <w:szCs w:val="19"/>
              </w:rPr>
              <w:t>商业</w:t>
            </w:r>
          </w:p>
          <w:p>
            <w:pPr>
              <w:spacing w:line="238" w:lineRule="auto"/>
              <w:ind w:left="189"/>
              <w:rPr>
                <w:rFonts w:ascii="宋体" w:hAnsi="宋体" w:eastAsia="宋体" w:cs="宋体"/>
                <w:sz w:val="19"/>
                <w:szCs w:val="19"/>
              </w:rPr>
            </w:pPr>
            <w:r>
              <w:rPr>
                <w:rFonts w:ascii="宋体" w:hAnsi="宋体" w:eastAsia="宋体" w:cs="宋体"/>
                <w:spacing w:val="4"/>
                <w:sz w:val="19"/>
                <w:szCs w:val="19"/>
              </w:rPr>
              <w:t>企</w:t>
            </w:r>
            <w:r>
              <w:rPr>
                <w:rFonts w:ascii="宋体" w:hAnsi="宋体" w:eastAsia="宋体" w:cs="宋体"/>
                <w:spacing w:val="3"/>
                <w:sz w:val="19"/>
                <w:szCs w:val="19"/>
              </w:rPr>
              <w:t>业</w:t>
            </w:r>
          </w:p>
        </w:tc>
        <w:tc>
          <w:tcPr>
            <w:tcW w:w="765" w:type="dxa"/>
            <w:vAlign w:val="top"/>
          </w:tcPr>
          <w:p>
            <w:pPr>
              <w:spacing w:before="55" w:line="312" w:lineRule="exact"/>
              <w:ind w:left="187"/>
              <w:rPr>
                <w:rFonts w:ascii="宋体" w:hAnsi="宋体" w:eastAsia="宋体" w:cs="宋体"/>
                <w:sz w:val="19"/>
                <w:szCs w:val="19"/>
              </w:rPr>
            </w:pPr>
            <w:r>
              <w:rPr>
                <w:rFonts w:ascii="宋体" w:hAnsi="宋体" w:eastAsia="宋体" w:cs="宋体"/>
                <w:spacing w:val="5"/>
                <w:position w:val="8"/>
                <w:sz w:val="19"/>
                <w:szCs w:val="19"/>
              </w:rPr>
              <w:t>科研</w:t>
            </w:r>
          </w:p>
          <w:p>
            <w:pPr>
              <w:spacing w:line="227" w:lineRule="auto"/>
              <w:ind w:left="186"/>
              <w:rPr>
                <w:rFonts w:ascii="宋体" w:hAnsi="宋体" w:eastAsia="宋体" w:cs="宋体"/>
                <w:sz w:val="19"/>
                <w:szCs w:val="19"/>
              </w:rPr>
            </w:pPr>
            <w:r>
              <w:rPr>
                <w:rFonts w:ascii="宋体" w:hAnsi="宋体" w:eastAsia="宋体" w:cs="宋体"/>
                <w:spacing w:val="6"/>
                <w:sz w:val="19"/>
                <w:szCs w:val="19"/>
              </w:rPr>
              <w:t>机</w:t>
            </w:r>
            <w:r>
              <w:rPr>
                <w:rFonts w:ascii="宋体" w:hAnsi="宋体" w:eastAsia="宋体" w:cs="宋体"/>
                <w:spacing w:val="5"/>
                <w:sz w:val="19"/>
                <w:szCs w:val="19"/>
              </w:rPr>
              <w:t>构</w:t>
            </w:r>
          </w:p>
        </w:tc>
        <w:tc>
          <w:tcPr>
            <w:tcW w:w="824" w:type="dxa"/>
            <w:vAlign w:val="top"/>
          </w:tcPr>
          <w:p>
            <w:pPr>
              <w:spacing w:before="55" w:line="268" w:lineRule="auto"/>
              <w:ind w:left="119" w:right="108"/>
              <w:rPr>
                <w:rFonts w:ascii="宋体" w:hAnsi="宋体" w:eastAsia="宋体" w:cs="宋体"/>
                <w:sz w:val="19"/>
                <w:szCs w:val="19"/>
              </w:rPr>
            </w:pPr>
            <w:r>
              <w:rPr>
                <w:rFonts w:ascii="宋体" w:hAnsi="宋体" w:eastAsia="宋体" w:cs="宋体"/>
                <w:spacing w:val="7"/>
                <w:sz w:val="19"/>
                <w:szCs w:val="19"/>
              </w:rPr>
              <w:t>社会</w:t>
            </w:r>
            <w:r>
              <w:rPr>
                <w:rFonts w:ascii="宋体" w:hAnsi="宋体" w:eastAsia="宋体" w:cs="宋体"/>
                <w:spacing w:val="6"/>
                <w:sz w:val="19"/>
                <w:szCs w:val="19"/>
              </w:rPr>
              <w:t>公</w:t>
            </w:r>
            <w:r>
              <w:rPr>
                <w:rFonts w:ascii="宋体" w:hAnsi="宋体" w:eastAsia="宋体" w:cs="宋体"/>
                <w:spacing w:val="7"/>
                <w:sz w:val="19"/>
                <w:szCs w:val="19"/>
              </w:rPr>
              <w:t>益组</w:t>
            </w:r>
            <w:r>
              <w:rPr>
                <w:rFonts w:ascii="宋体" w:hAnsi="宋体" w:eastAsia="宋体" w:cs="宋体"/>
                <w:spacing w:val="6"/>
                <w:sz w:val="19"/>
                <w:szCs w:val="19"/>
              </w:rPr>
              <w:t>织</w:t>
            </w:r>
          </w:p>
        </w:tc>
        <w:tc>
          <w:tcPr>
            <w:tcW w:w="989" w:type="dxa"/>
            <w:vAlign w:val="top"/>
          </w:tcPr>
          <w:p>
            <w:pPr>
              <w:spacing w:before="56" w:line="265" w:lineRule="auto"/>
              <w:ind w:left="202" w:right="190"/>
              <w:rPr>
                <w:rFonts w:ascii="宋体" w:hAnsi="宋体" w:eastAsia="宋体" w:cs="宋体"/>
                <w:sz w:val="19"/>
                <w:szCs w:val="19"/>
              </w:rPr>
            </w:pPr>
            <w:r>
              <w:rPr>
                <w:rFonts w:ascii="宋体" w:hAnsi="宋体" w:eastAsia="宋体" w:cs="宋体"/>
                <w:spacing w:val="7"/>
                <w:sz w:val="19"/>
                <w:szCs w:val="19"/>
              </w:rPr>
              <w:t>法律服务机</w:t>
            </w:r>
            <w:r>
              <w:rPr>
                <w:rFonts w:ascii="宋体" w:hAnsi="宋体" w:eastAsia="宋体" w:cs="宋体"/>
                <w:spacing w:val="6"/>
                <w:sz w:val="19"/>
                <w:szCs w:val="19"/>
              </w:rPr>
              <w:t>构</w:t>
            </w:r>
          </w:p>
        </w:tc>
        <w:tc>
          <w:tcPr>
            <w:tcW w:w="720" w:type="dxa"/>
            <w:vAlign w:val="top"/>
          </w:tcPr>
          <w:p>
            <w:pPr>
              <w:spacing w:before="211" w:line="229" w:lineRule="auto"/>
              <w:ind w:left="168"/>
              <w:rPr>
                <w:rFonts w:ascii="宋体" w:hAnsi="宋体" w:eastAsia="宋体" w:cs="宋体"/>
                <w:sz w:val="19"/>
                <w:szCs w:val="19"/>
              </w:rPr>
            </w:pPr>
            <w:r>
              <w:rPr>
                <w:rFonts w:ascii="宋体" w:hAnsi="宋体" w:eastAsia="宋体" w:cs="宋体"/>
                <w:spacing w:val="5"/>
                <w:sz w:val="19"/>
                <w:szCs w:val="19"/>
              </w:rPr>
              <w:t>其</w:t>
            </w:r>
            <w:r>
              <w:rPr>
                <w:rFonts w:ascii="宋体" w:hAnsi="宋体" w:eastAsia="宋体" w:cs="宋体"/>
                <w:spacing w:val="4"/>
                <w:sz w:val="19"/>
                <w:szCs w:val="19"/>
              </w:rPr>
              <w:t>他</w:t>
            </w:r>
          </w:p>
        </w:tc>
        <w:tc>
          <w:tcPr>
            <w:tcW w:w="70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3481" w:type="dxa"/>
            <w:gridSpan w:val="3"/>
            <w:vAlign w:val="top"/>
          </w:tcPr>
          <w:p>
            <w:pPr>
              <w:spacing w:before="56" w:line="227" w:lineRule="auto"/>
              <w:ind w:left="118"/>
              <w:rPr>
                <w:rFonts w:ascii="宋体" w:hAnsi="宋体" w:eastAsia="宋体" w:cs="宋体"/>
                <w:sz w:val="19"/>
                <w:szCs w:val="19"/>
              </w:rPr>
            </w:pPr>
            <w:r>
              <w:rPr>
                <w:rFonts w:ascii="宋体" w:hAnsi="宋体" w:eastAsia="宋体" w:cs="宋体"/>
                <w:spacing w:val="11"/>
                <w:sz w:val="19"/>
                <w:szCs w:val="19"/>
              </w:rPr>
              <w:t>一</w:t>
            </w:r>
            <w:r>
              <w:rPr>
                <w:rFonts w:ascii="宋体" w:hAnsi="宋体" w:eastAsia="宋体" w:cs="宋体"/>
                <w:spacing w:val="9"/>
                <w:sz w:val="19"/>
                <w:szCs w:val="19"/>
              </w:rPr>
              <w:t>、本年新收政府信息公开申请数量</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default" w:ascii="Arial" w:eastAsia="宋体"/>
                <w:sz w:val="21"/>
                <w:lang w:val="en-US" w:eastAsia="zh-CN"/>
              </w:rPr>
            </w:pPr>
            <w:r>
              <w:rPr>
                <w:rFonts w:hint="eastAsia" w:eastAsia="宋体"/>
                <w:sz w:val="21"/>
                <w:lang w:val="en-US" w:eastAsia="zh-CN"/>
              </w:rPr>
              <w:t>00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3481" w:type="dxa"/>
            <w:gridSpan w:val="3"/>
            <w:vAlign w:val="top"/>
          </w:tcPr>
          <w:p>
            <w:pPr>
              <w:spacing w:before="56" w:line="227" w:lineRule="auto"/>
              <w:ind w:left="118"/>
              <w:rPr>
                <w:rFonts w:ascii="宋体" w:hAnsi="宋体" w:eastAsia="宋体" w:cs="宋体"/>
                <w:sz w:val="19"/>
                <w:szCs w:val="19"/>
              </w:rPr>
            </w:pPr>
            <w:r>
              <w:rPr>
                <w:rFonts w:ascii="宋体" w:hAnsi="宋体" w:eastAsia="宋体" w:cs="宋体"/>
                <w:spacing w:val="11"/>
                <w:sz w:val="19"/>
                <w:szCs w:val="19"/>
              </w:rPr>
              <w:t>二</w:t>
            </w:r>
            <w:r>
              <w:rPr>
                <w:rFonts w:ascii="宋体" w:hAnsi="宋体" w:eastAsia="宋体" w:cs="宋体"/>
                <w:spacing w:val="9"/>
                <w:sz w:val="19"/>
                <w:szCs w:val="19"/>
              </w:rPr>
              <w:t>、上年结转政府信息公开申请数量</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498" w:type="dxa"/>
            <w:vMerge w:val="restart"/>
            <w:tcBorders>
              <w:bottom w:val="nil"/>
            </w:tcBorders>
            <w:textDirection w:val="tbRlV"/>
            <w:vAlign w:val="top"/>
          </w:tcPr>
          <w:p>
            <w:pPr>
              <w:spacing w:before="148" w:line="185" w:lineRule="auto"/>
              <w:ind w:left="1354"/>
              <w:rPr>
                <w:rFonts w:ascii="宋体" w:hAnsi="宋体" w:eastAsia="宋体" w:cs="宋体"/>
                <w:sz w:val="19"/>
                <w:szCs w:val="19"/>
              </w:rPr>
            </w:pPr>
            <w:r>
              <w:rPr>
                <w:rFonts w:ascii="宋体" w:hAnsi="宋体" w:eastAsia="宋体" w:cs="宋体"/>
                <w:spacing w:val="16"/>
                <w:sz w:val="19"/>
                <w:szCs w:val="19"/>
              </w:rPr>
              <w:t>三</w:t>
            </w:r>
            <w:r>
              <w:rPr>
                <w:rFonts w:ascii="宋体" w:hAnsi="宋体" w:eastAsia="宋体" w:cs="宋体"/>
                <w:spacing w:val="13"/>
                <w:position w:val="-5"/>
                <w:sz w:val="19"/>
                <w:szCs w:val="19"/>
              </w:rPr>
              <w:t>、</w:t>
            </w:r>
            <w:r>
              <w:rPr>
                <w:rFonts w:ascii="宋体" w:hAnsi="宋体" w:eastAsia="宋体" w:cs="宋体"/>
                <w:spacing w:val="13"/>
                <w:sz w:val="19"/>
                <w:szCs w:val="19"/>
              </w:rPr>
              <w:t>本年度办理结果</w:t>
            </w:r>
          </w:p>
        </w:tc>
        <w:tc>
          <w:tcPr>
            <w:tcW w:w="2983" w:type="dxa"/>
            <w:gridSpan w:val="2"/>
            <w:vAlign w:val="top"/>
          </w:tcPr>
          <w:p>
            <w:pPr>
              <w:spacing w:before="57" w:line="235" w:lineRule="auto"/>
              <w:ind w:left="129"/>
              <w:rPr>
                <w:rFonts w:ascii="楷体" w:hAnsi="楷体" w:eastAsia="楷体" w:cs="楷体"/>
                <w:sz w:val="19"/>
                <w:szCs w:val="19"/>
              </w:rPr>
            </w:pPr>
            <w:r>
              <w:rPr>
                <w:rFonts w:ascii="楷体" w:hAnsi="楷体" w:eastAsia="楷体" w:cs="楷体"/>
                <w:spacing w:val="35"/>
                <w:sz w:val="19"/>
                <w:szCs w:val="19"/>
              </w:rPr>
              <w:t>(</w:t>
            </w:r>
            <w:r>
              <w:rPr>
                <w:rFonts w:ascii="楷体" w:hAnsi="楷体" w:eastAsia="楷体" w:cs="楷体"/>
                <w:spacing w:val="33"/>
                <w:sz w:val="19"/>
                <w:szCs w:val="19"/>
              </w:rPr>
              <w:t>一)予以公开</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498" w:type="dxa"/>
            <w:vMerge w:val="continue"/>
            <w:tcBorders>
              <w:top w:val="nil"/>
              <w:bottom w:val="nil"/>
            </w:tcBorders>
            <w:textDirection w:val="tbRlV"/>
            <w:vAlign w:val="top"/>
          </w:tcPr>
          <w:p>
            <w:pPr>
              <w:rPr>
                <w:rFonts w:ascii="Arial"/>
                <w:sz w:val="21"/>
              </w:rPr>
            </w:pPr>
          </w:p>
        </w:tc>
        <w:tc>
          <w:tcPr>
            <w:tcW w:w="2983" w:type="dxa"/>
            <w:gridSpan w:val="2"/>
            <w:vAlign w:val="top"/>
          </w:tcPr>
          <w:p>
            <w:pPr>
              <w:spacing w:before="57" w:line="266" w:lineRule="auto"/>
              <w:ind w:left="112" w:right="100" w:firstLine="16"/>
              <w:rPr>
                <w:rFonts w:ascii="楷体" w:hAnsi="楷体" w:eastAsia="楷体" w:cs="楷体"/>
                <w:sz w:val="19"/>
                <w:szCs w:val="19"/>
              </w:rPr>
            </w:pPr>
            <w:r>
              <w:rPr>
                <w:rFonts w:ascii="楷体" w:hAnsi="楷体" w:eastAsia="楷体" w:cs="楷体"/>
                <w:spacing w:val="34"/>
                <w:sz w:val="19"/>
                <w:szCs w:val="19"/>
              </w:rPr>
              <w:t>(</w:t>
            </w:r>
            <w:r>
              <w:rPr>
                <w:rFonts w:ascii="楷体" w:hAnsi="楷体" w:eastAsia="楷体" w:cs="楷体"/>
                <w:spacing w:val="26"/>
                <w:sz w:val="19"/>
                <w:szCs w:val="19"/>
              </w:rPr>
              <w:t>二)部分公开(区分处理的，</w:t>
            </w:r>
            <w:r>
              <w:rPr>
                <w:rFonts w:ascii="楷体" w:hAnsi="楷体" w:eastAsia="楷体" w:cs="楷体"/>
                <w:spacing w:val="13"/>
                <w:sz w:val="19"/>
                <w:szCs w:val="19"/>
              </w:rPr>
              <w:t>只</w:t>
            </w:r>
            <w:r>
              <w:rPr>
                <w:rFonts w:ascii="楷体" w:hAnsi="楷体" w:eastAsia="楷体" w:cs="楷体"/>
                <w:spacing w:val="7"/>
                <w:sz w:val="19"/>
                <w:szCs w:val="19"/>
              </w:rPr>
              <w:t>计这一情形，不计其他情形)</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498" w:type="dxa"/>
            <w:vMerge w:val="continue"/>
            <w:tcBorders>
              <w:top w:val="nil"/>
              <w:bottom w:val="nil"/>
            </w:tcBorders>
            <w:textDirection w:val="tbRlV"/>
            <w:vAlign w:val="top"/>
          </w:tcPr>
          <w:p>
            <w:pPr>
              <w:rPr>
                <w:rFonts w:ascii="Arial"/>
                <w:sz w:val="21"/>
              </w:rPr>
            </w:pPr>
          </w:p>
        </w:tc>
        <w:tc>
          <w:tcPr>
            <w:tcW w:w="854" w:type="dxa"/>
            <w:vMerge w:val="restart"/>
            <w:tcBorders>
              <w:bottom w:val="nil"/>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62" w:line="313" w:lineRule="auto"/>
              <w:ind w:left="113" w:right="145" w:firstLine="16"/>
              <w:rPr>
                <w:rFonts w:ascii="楷体" w:hAnsi="楷体" w:eastAsia="楷体" w:cs="楷体"/>
                <w:sz w:val="19"/>
                <w:szCs w:val="19"/>
              </w:rPr>
            </w:pPr>
            <w:r>
              <w:rPr>
                <w:rFonts w:ascii="楷体" w:hAnsi="楷体" w:eastAsia="楷体" w:cs="楷体"/>
                <w:spacing w:val="25"/>
                <w:sz w:val="19"/>
                <w:szCs w:val="19"/>
              </w:rPr>
              <w:t>(三</w:t>
            </w:r>
            <w:r>
              <w:rPr>
                <w:rFonts w:ascii="楷体" w:hAnsi="楷体" w:eastAsia="楷体" w:cs="楷体"/>
                <w:spacing w:val="24"/>
                <w:sz w:val="19"/>
                <w:szCs w:val="19"/>
              </w:rPr>
              <w:t>)</w:t>
            </w:r>
            <w:r>
              <w:rPr>
                <w:rFonts w:ascii="楷体" w:hAnsi="楷体" w:eastAsia="楷体" w:cs="楷体"/>
                <w:spacing w:val="7"/>
                <w:sz w:val="19"/>
                <w:szCs w:val="19"/>
              </w:rPr>
              <w:t>不予</w:t>
            </w:r>
            <w:r>
              <w:rPr>
                <w:rFonts w:ascii="楷体" w:hAnsi="楷体" w:eastAsia="楷体" w:cs="楷体"/>
                <w:spacing w:val="6"/>
                <w:sz w:val="19"/>
                <w:szCs w:val="19"/>
              </w:rPr>
              <w:t>公</w:t>
            </w:r>
            <w:r>
              <w:rPr>
                <w:rFonts w:ascii="楷体" w:hAnsi="楷体" w:eastAsia="楷体" w:cs="楷体"/>
                <w:sz w:val="19"/>
                <w:szCs w:val="19"/>
              </w:rPr>
              <w:t>开</w:t>
            </w:r>
          </w:p>
        </w:tc>
        <w:tc>
          <w:tcPr>
            <w:tcW w:w="2129" w:type="dxa"/>
            <w:vAlign w:val="top"/>
          </w:tcPr>
          <w:p>
            <w:pPr>
              <w:spacing w:before="58" w:line="234" w:lineRule="auto"/>
              <w:ind w:left="122"/>
              <w:rPr>
                <w:rFonts w:ascii="楷体" w:hAnsi="楷体" w:eastAsia="楷体" w:cs="楷体"/>
                <w:sz w:val="19"/>
                <w:szCs w:val="19"/>
              </w:rPr>
            </w:pPr>
            <w:r>
              <w:rPr>
                <w:rFonts w:ascii="楷体" w:hAnsi="楷体" w:eastAsia="楷体" w:cs="楷体"/>
                <w:spacing w:val="11"/>
                <w:sz w:val="19"/>
                <w:szCs w:val="19"/>
              </w:rPr>
              <w:t>1</w:t>
            </w:r>
            <w:r>
              <w:rPr>
                <w:rFonts w:ascii="楷体" w:hAnsi="楷体" w:eastAsia="楷体" w:cs="楷体"/>
                <w:spacing w:val="6"/>
                <w:sz w:val="19"/>
                <w:szCs w:val="19"/>
              </w:rPr>
              <w:t>.属于国家秘密</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498" w:type="dxa"/>
            <w:vMerge w:val="continue"/>
            <w:tcBorders>
              <w:top w:val="nil"/>
              <w:bottom w:val="nil"/>
            </w:tcBorders>
            <w:textDirection w:val="tbRlV"/>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8" w:line="269" w:lineRule="auto"/>
              <w:ind w:left="112" w:right="220" w:hanging="2"/>
              <w:rPr>
                <w:rFonts w:ascii="楷体" w:hAnsi="楷体" w:eastAsia="楷体" w:cs="楷体"/>
                <w:sz w:val="19"/>
                <w:szCs w:val="19"/>
              </w:rPr>
            </w:pPr>
            <w:r>
              <w:rPr>
                <w:rFonts w:ascii="楷体" w:hAnsi="楷体" w:eastAsia="楷体" w:cs="楷体"/>
                <w:spacing w:val="10"/>
                <w:sz w:val="19"/>
                <w:szCs w:val="19"/>
              </w:rPr>
              <w:t>2</w:t>
            </w:r>
            <w:r>
              <w:rPr>
                <w:rFonts w:ascii="楷体" w:hAnsi="楷体" w:eastAsia="楷体" w:cs="楷体"/>
                <w:spacing w:val="8"/>
                <w:sz w:val="19"/>
                <w:szCs w:val="19"/>
              </w:rPr>
              <w:t>.其他法律行政法规</w:t>
            </w:r>
            <w:r>
              <w:rPr>
                <w:rFonts w:ascii="楷体" w:hAnsi="楷体" w:eastAsia="楷体" w:cs="楷体"/>
                <w:spacing w:val="9"/>
                <w:sz w:val="19"/>
                <w:szCs w:val="19"/>
              </w:rPr>
              <w:t>禁</w:t>
            </w:r>
            <w:r>
              <w:rPr>
                <w:rFonts w:ascii="楷体" w:hAnsi="楷体" w:eastAsia="楷体" w:cs="楷体"/>
                <w:spacing w:val="7"/>
                <w:sz w:val="19"/>
                <w:szCs w:val="19"/>
              </w:rPr>
              <w:t>止公开</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498" w:type="dxa"/>
            <w:vMerge w:val="continue"/>
            <w:tcBorders>
              <w:top w:val="nil"/>
              <w:bottom w:val="nil"/>
            </w:tcBorders>
            <w:textDirection w:val="tbRlV"/>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9" w:line="273" w:lineRule="auto"/>
              <w:ind w:left="120" w:right="220" w:hanging="9"/>
              <w:rPr>
                <w:rFonts w:ascii="楷体" w:hAnsi="楷体" w:eastAsia="楷体" w:cs="楷体"/>
                <w:sz w:val="19"/>
                <w:szCs w:val="19"/>
              </w:rPr>
            </w:pPr>
            <w:r>
              <w:rPr>
                <w:rFonts w:ascii="楷体" w:hAnsi="楷体" w:eastAsia="楷体" w:cs="楷体"/>
                <w:spacing w:val="9"/>
                <w:sz w:val="19"/>
                <w:szCs w:val="19"/>
              </w:rPr>
              <w:t>3</w:t>
            </w:r>
            <w:r>
              <w:rPr>
                <w:rFonts w:ascii="楷体" w:hAnsi="楷体" w:eastAsia="楷体" w:cs="楷体"/>
                <w:spacing w:val="8"/>
                <w:sz w:val="19"/>
                <w:szCs w:val="19"/>
              </w:rPr>
              <w:t>.危及“三安全一稳</w:t>
            </w:r>
            <w:r>
              <w:rPr>
                <w:rFonts w:ascii="楷体" w:hAnsi="楷体" w:eastAsia="楷体" w:cs="楷体"/>
                <w:spacing w:val="49"/>
                <w:sz w:val="19"/>
                <w:szCs w:val="19"/>
              </w:rPr>
              <w:t>定”</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498" w:type="dxa"/>
            <w:vMerge w:val="continue"/>
            <w:tcBorders>
              <w:top w:val="nil"/>
              <w:bottom w:val="nil"/>
            </w:tcBorders>
            <w:textDirection w:val="tbRlV"/>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8" w:line="261" w:lineRule="auto"/>
              <w:ind w:left="112" w:right="220" w:hanging="6"/>
              <w:rPr>
                <w:rFonts w:ascii="楷体" w:hAnsi="楷体" w:eastAsia="楷体" w:cs="楷体"/>
                <w:sz w:val="19"/>
                <w:szCs w:val="19"/>
              </w:rPr>
            </w:pPr>
            <w:r>
              <w:rPr>
                <w:rFonts w:ascii="楷体" w:hAnsi="楷体" w:eastAsia="楷体" w:cs="楷体"/>
                <w:spacing w:val="14"/>
                <w:sz w:val="19"/>
                <w:szCs w:val="19"/>
              </w:rPr>
              <w:t>4</w:t>
            </w:r>
            <w:r>
              <w:rPr>
                <w:rFonts w:ascii="楷体" w:hAnsi="楷体" w:eastAsia="楷体" w:cs="楷体"/>
                <w:spacing w:val="8"/>
                <w:sz w:val="19"/>
                <w:szCs w:val="19"/>
              </w:rPr>
              <w:t>.保护第三方合法权</w:t>
            </w:r>
            <w:r>
              <w:rPr>
                <w:rFonts w:ascii="楷体" w:hAnsi="楷体" w:eastAsia="楷体" w:cs="楷体"/>
                <w:sz w:val="19"/>
                <w:szCs w:val="19"/>
              </w:rPr>
              <w:t>益</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498" w:type="dxa"/>
            <w:vMerge w:val="continue"/>
            <w:tcBorders>
              <w:top w:val="nil"/>
              <w:bottom w:val="nil"/>
            </w:tcBorders>
            <w:textDirection w:val="tbRlV"/>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61" w:line="272" w:lineRule="auto"/>
              <w:ind w:left="109" w:right="220" w:hanging="2"/>
              <w:rPr>
                <w:rFonts w:ascii="楷体" w:hAnsi="楷体" w:eastAsia="楷体" w:cs="楷体"/>
                <w:sz w:val="19"/>
                <w:szCs w:val="19"/>
              </w:rPr>
            </w:pPr>
            <w:r>
              <w:rPr>
                <w:rFonts w:ascii="楷体" w:hAnsi="楷体" w:eastAsia="楷体" w:cs="楷体"/>
                <w:spacing w:val="13"/>
                <w:sz w:val="19"/>
                <w:szCs w:val="19"/>
              </w:rPr>
              <w:t>5</w:t>
            </w:r>
            <w:r>
              <w:rPr>
                <w:rFonts w:ascii="楷体" w:hAnsi="楷体" w:eastAsia="楷体" w:cs="楷体"/>
                <w:spacing w:val="8"/>
                <w:sz w:val="19"/>
                <w:szCs w:val="19"/>
              </w:rPr>
              <w:t>.属于三类内部事务</w:t>
            </w:r>
            <w:r>
              <w:rPr>
                <w:rFonts w:ascii="楷体" w:hAnsi="楷体" w:eastAsia="楷体" w:cs="楷体"/>
                <w:spacing w:val="6"/>
                <w:sz w:val="19"/>
                <w:szCs w:val="19"/>
              </w:rPr>
              <w:t>信</w:t>
            </w:r>
            <w:r>
              <w:rPr>
                <w:rFonts w:ascii="楷体" w:hAnsi="楷体" w:eastAsia="楷体" w:cs="楷体"/>
                <w:spacing w:val="5"/>
                <w:sz w:val="19"/>
                <w:szCs w:val="19"/>
              </w:rPr>
              <w:t>息</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498" w:type="dxa"/>
            <w:vMerge w:val="continue"/>
            <w:tcBorders>
              <w:top w:val="nil"/>
              <w:bottom w:val="nil"/>
            </w:tcBorders>
            <w:textDirection w:val="tbRlV"/>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62" w:line="274" w:lineRule="auto"/>
              <w:ind w:left="128" w:right="220" w:hanging="17"/>
              <w:rPr>
                <w:rFonts w:ascii="楷体" w:hAnsi="楷体" w:eastAsia="楷体" w:cs="楷体"/>
                <w:sz w:val="19"/>
                <w:szCs w:val="19"/>
              </w:rPr>
            </w:pPr>
            <w:r>
              <w:rPr>
                <w:rFonts w:ascii="楷体" w:hAnsi="楷体" w:eastAsia="楷体" w:cs="楷体"/>
                <w:spacing w:val="10"/>
                <w:sz w:val="19"/>
                <w:szCs w:val="19"/>
              </w:rPr>
              <w:t>6</w:t>
            </w:r>
            <w:r>
              <w:rPr>
                <w:rFonts w:ascii="楷体" w:hAnsi="楷体" w:eastAsia="楷体" w:cs="楷体"/>
                <w:spacing w:val="8"/>
                <w:sz w:val="19"/>
                <w:szCs w:val="19"/>
              </w:rPr>
              <w:t>.属于四类过程性信</w:t>
            </w:r>
            <w:r>
              <w:rPr>
                <w:rFonts w:ascii="楷体" w:hAnsi="楷体" w:eastAsia="楷体" w:cs="楷体"/>
                <w:sz w:val="19"/>
                <w:szCs w:val="19"/>
              </w:rPr>
              <w:t>息</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498" w:type="dxa"/>
            <w:vMerge w:val="continue"/>
            <w:tcBorders>
              <w:top w:val="nil"/>
              <w:bottom w:val="nil"/>
            </w:tcBorders>
            <w:textDirection w:val="tbRlV"/>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62" w:line="234" w:lineRule="auto"/>
              <w:ind w:left="112"/>
              <w:rPr>
                <w:rFonts w:ascii="楷体" w:hAnsi="楷体" w:eastAsia="楷体" w:cs="楷体"/>
                <w:sz w:val="19"/>
                <w:szCs w:val="19"/>
              </w:rPr>
            </w:pPr>
            <w:r>
              <w:rPr>
                <w:rFonts w:ascii="楷体" w:hAnsi="楷体" w:eastAsia="楷体" w:cs="楷体"/>
                <w:spacing w:val="8"/>
                <w:sz w:val="19"/>
                <w:szCs w:val="19"/>
              </w:rPr>
              <w:t>7.属于行政执法案卷</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498" w:type="dxa"/>
            <w:vMerge w:val="continue"/>
            <w:tcBorders>
              <w:top w:val="nil"/>
              <w:bottom w:val="nil"/>
            </w:tcBorders>
            <w:textDirection w:val="tbRlV"/>
            <w:vAlign w:val="top"/>
          </w:tcPr>
          <w:p>
            <w:pPr>
              <w:rPr>
                <w:rFonts w:ascii="Arial"/>
                <w:sz w:val="21"/>
              </w:rPr>
            </w:pPr>
          </w:p>
        </w:tc>
        <w:tc>
          <w:tcPr>
            <w:tcW w:w="854" w:type="dxa"/>
            <w:vMerge w:val="continue"/>
            <w:tcBorders>
              <w:top w:val="nil"/>
            </w:tcBorders>
            <w:vAlign w:val="top"/>
          </w:tcPr>
          <w:p>
            <w:pPr>
              <w:rPr>
                <w:rFonts w:ascii="Arial"/>
                <w:sz w:val="21"/>
              </w:rPr>
            </w:pPr>
          </w:p>
        </w:tc>
        <w:tc>
          <w:tcPr>
            <w:tcW w:w="2129" w:type="dxa"/>
            <w:vAlign w:val="top"/>
          </w:tcPr>
          <w:p>
            <w:pPr>
              <w:spacing w:before="62" w:line="233" w:lineRule="auto"/>
              <w:ind w:left="109"/>
              <w:rPr>
                <w:rFonts w:ascii="楷体" w:hAnsi="楷体" w:eastAsia="楷体" w:cs="楷体"/>
                <w:sz w:val="19"/>
                <w:szCs w:val="19"/>
              </w:rPr>
            </w:pPr>
            <w:r>
              <w:rPr>
                <w:rFonts w:ascii="楷体" w:hAnsi="楷体" w:eastAsia="楷体" w:cs="楷体"/>
                <w:spacing w:val="11"/>
                <w:sz w:val="19"/>
                <w:szCs w:val="19"/>
              </w:rPr>
              <w:t>8</w:t>
            </w:r>
            <w:r>
              <w:rPr>
                <w:rFonts w:ascii="楷体" w:hAnsi="楷体" w:eastAsia="楷体" w:cs="楷体"/>
                <w:spacing w:val="8"/>
                <w:sz w:val="19"/>
                <w:szCs w:val="19"/>
              </w:rPr>
              <w:t>.属于行政查询事项</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0" w:hRule="atLeast"/>
        </w:trPr>
        <w:tc>
          <w:tcPr>
            <w:tcW w:w="498" w:type="dxa"/>
            <w:vMerge w:val="continue"/>
            <w:tcBorders>
              <w:top w:val="nil"/>
            </w:tcBorders>
            <w:textDirection w:val="tbRlV"/>
            <w:vAlign w:val="top"/>
          </w:tcPr>
          <w:p>
            <w:pPr>
              <w:rPr>
                <w:rFonts w:ascii="Arial"/>
                <w:sz w:val="21"/>
              </w:rPr>
            </w:pPr>
          </w:p>
        </w:tc>
        <w:tc>
          <w:tcPr>
            <w:tcW w:w="854" w:type="dxa"/>
            <w:vAlign w:val="top"/>
          </w:tcPr>
          <w:p>
            <w:pPr>
              <w:spacing w:before="61" w:line="241" w:lineRule="auto"/>
              <w:ind w:left="129"/>
              <w:rPr>
                <w:rFonts w:ascii="楷体" w:hAnsi="楷体" w:eastAsia="楷体" w:cs="楷体"/>
                <w:sz w:val="19"/>
                <w:szCs w:val="19"/>
              </w:rPr>
            </w:pPr>
            <w:r>
              <w:rPr>
                <w:rFonts w:ascii="楷体" w:hAnsi="楷体" w:eastAsia="楷体" w:cs="楷体"/>
                <w:spacing w:val="25"/>
                <w:sz w:val="19"/>
                <w:szCs w:val="19"/>
              </w:rPr>
              <w:t>(四</w:t>
            </w:r>
            <w:r>
              <w:rPr>
                <w:rFonts w:ascii="楷体" w:hAnsi="楷体" w:eastAsia="楷体" w:cs="楷体"/>
                <w:spacing w:val="24"/>
                <w:sz w:val="19"/>
                <w:szCs w:val="19"/>
              </w:rPr>
              <w:t>)</w:t>
            </w:r>
          </w:p>
        </w:tc>
        <w:tc>
          <w:tcPr>
            <w:tcW w:w="2129" w:type="dxa"/>
            <w:vAlign w:val="top"/>
          </w:tcPr>
          <w:p>
            <w:pPr>
              <w:spacing w:before="61" w:line="258" w:lineRule="exact"/>
              <w:ind w:left="122"/>
              <w:rPr>
                <w:rFonts w:ascii="楷体" w:hAnsi="楷体" w:eastAsia="楷体" w:cs="楷体"/>
                <w:sz w:val="19"/>
                <w:szCs w:val="19"/>
              </w:rPr>
            </w:pPr>
            <w:r>
              <w:rPr>
                <w:rFonts w:ascii="楷体" w:hAnsi="楷体" w:eastAsia="楷体" w:cs="楷体"/>
                <w:spacing w:val="8"/>
                <w:position w:val="1"/>
                <w:sz w:val="19"/>
                <w:szCs w:val="19"/>
              </w:rPr>
              <w:t>1</w:t>
            </w:r>
            <w:r>
              <w:rPr>
                <w:rFonts w:ascii="楷体" w:hAnsi="楷体" w:eastAsia="楷体" w:cs="楷体"/>
                <w:spacing w:val="7"/>
                <w:position w:val="1"/>
                <w:sz w:val="19"/>
                <w:szCs w:val="19"/>
              </w:rPr>
              <w:t>.本机关不掌握相关</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bl>
    <w:p>
      <w:pPr>
        <w:rPr>
          <w:rFonts w:ascii="Arial"/>
          <w:sz w:val="21"/>
        </w:rPr>
      </w:pPr>
    </w:p>
    <w:tbl>
      <w:tblPr>
        <w:tblStyle w:val="5"/>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98"/>
        <w:gridCol w:w="854"/>
        <w:gridCol w:w="2129"/>
        <w:gridCol w:w="825"/>
        <w:gridCol w:w="765"/>
        <w:gridCol w:w="765"/>
        <w:gridCol w:w="824"/>
        <w:gridCol w:w="989"/>
        <w:gridCol w:w="720"/>
        <w:gridCol w:w="7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498" w:type="dxa"/>
            <w:vMerge w:val="restart"/>
            <w:tcBorders>
              <w:top w:val="nil"/>
              <w:bottom w:val="nil"/>
            </w:tcBorders>
            <w:vAlign w:val="top"/>
          </w:tcPr>
          <w:p>
            <w:pPr>
              <w:rPr>
                <w:rFonts w:ascii="Arial"/>
                <w:sz w:val="21"/>
              </w:rPr>
            </w:pPr>
          </w:p>
        </w:tc>
        <w:tc>
          <w:tcPr>
            <w:tcW w:w="854" w:type="dxa"/>
            <w:vMerge w:val="restart"/>
            <w:tcBorders>
              <w:top w:val="nil"/>
              <w:bottom w:val="nil"/>
            </w:tcBorders>
            <w:vAlign w:val="top"/>
          </w:tcPr>
          <w:p>
            <w:pPr>
              <w:spacing w:before="61" w:line="319" w:lineRule="auto"/>
              <w:ind w:left="103" w:right="144" w:firstLine="9"/>
              <w:rPr>
                <w:rFonts w:ascii="楷体" w:hAnsi="楷体" w:eastAsia="楷体" w:cs="楷体"/>
                <w:sz w:val="19"/>
                <w:szCs w:val="19"/>
              </w:rPr>
            </w:pPr>
            <w:r>
              <w:rPr>
                <w:rFonts w:ascii="楷体" w:hAnsi="楷体" w:eastAsia="楷体" w:cs="楷体"/>
                <w:spacing w:val="7"/>
                <w:sz w:val="19"/>
                <w:szCs w:val="19"/>
              </w:rPr>
              <w:t>无法提</w:t>
            </w:r>
            <w:r>
              <w:rPr>
                <w:rFonts w:ascii="楷体" w:hAnsi="楷体" w:eastAsia="楷体" w:cs="楷体"/>
                <w:spacing w:val="8"/>
                <w:sz w:val="19"/>
                <w:szCs w:val="19"/>
              </w:rPr>
              <w:t>供</w:t>
            </w:r>
          </w:p>
        </w:tc>
        <w:tc>
          <w:tcPr>
            <w:tcW w:w="2129" w:type="dxa"/>
            <w:vAlign w:val="top"/>
          </w:tcPr>
          <w:p>
            <w:pPr>
              <w:spacing w:before="61" w:line="238" w:lineRule="auto"/>
              <w:ind w:left="110"/>
              <w:rPr>
                <w:rFonts w:ascii="楷体" w:hAnsi="楷体" w:eastAsia="楷体" w:cs="楷体"/>
                <w:sz w:val="19"/>
                <w:szCs w:val="19"/>
              </w:rPr>
            </w:pPr>
            <w:r>
              <w:rPr>
                <w:rFonts w:ascii="楷体" w:hAnsi="楷体" w:eastAsia="楷体" w:cs="楷体"/>
                <w:spacing w:val="8"/>
                <w:sz w:val="19"/>
                <w:szCs w:val="19"/>
              </w:rPr>
              <w:t>政府信息</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6" w:line="268" w:lineRule="auto"/>
              <w:ind w:left="117" w:right="220" w:hanging="7"/>
              <w:rPr>
                <w:rFonts w:ascii="楷体" w:hAnsi="楷体" w:eastAsia="楷体" w:cs="楷体"/>
                <w:sz w:val="19"/>
                <w:szCs w:val="19"/>
              </w:rPr>
            </w:pPr>
            <w:r>
              <w:rPr>
                <w:rFonts w:ascii="楷体" w:hAnsi="楷体" w:eastAsia="楷体" w:cs="楷体"/>
                <w:spacing w:val="10"/>
                <w:sz w:val="19"/>
                <w:szCs w:val="19"/>
              </w:rPr>
              <w:t>2</w:t>
            </w:r>
            <w:r>
              <w:rPr>
                <w:rFonts w:ascii="楷体" w:hAnsi="楷体" w:eastAsia="楷体" w:cs="楷体"/>
                <w:spacing w:val="8"/>
                <w:sz w:val="19"/>
                <w:szCs w:val="19"/>
              </w:rPr>
              <w:t>.没有现成信息需要</w:t>
            </w:r>
            <w:r>
              <w:rPr>
                <w:rFonts w:ascii="楷体" w:hAnsi="楷体" w:eastAsia="楷体" w:cs="楷体"/>
                <w:spacing w:val="6"/>
                <w:sz w:val="19"/>
                <w:szCs w:val="19"/>
              </w:rPr>
              <w:t>另行制作</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8"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tcBorders>
            <w:vAlign w:val="top"/>
          </w:tcPr>
          <w:p>
            <w:pPr>
              <w:rPr>
                <w:rFonts w:ascii="Arial"/>
                <w:sz w:val="21"/>
              </w:rPr>
            </w:pPr>
          </w:p>
        </w:tc>
        <w:tc>
          <w:tcPr>
            <w:tcW w:w="2129" w:type="dxa"/>
            <w:vAlign w:val="top"/>
          </w:tcPr>
          <w:p>
            <w:pPr>
              <w:spacing w:before="57" w:line="269" w:lineRule="auto"/>
              <w:ind w:left="113" w:right="220" w:hanging="2"/>
              <w:rPr>
                <w:rFonts w:ascii="楷体" w:hAnsi="楷体" w:eastAsia="楷体" w:cs="楷体"/>
                <w:sz w:val="19"/>
                <w:szCs w:val="19"/>
              </w:rPr>
            </w:pPr>
            <w:r>
              <w:rPr>
                <w:rFonts w:ascii="楷体" w:hAnsi="楷体" w:eastAsia="楷体" w:cs="楷体"/>
                <w:spacing w:val="9"/>
                <w:sz w:val="19"/>
                <w:szCs w:val="19"/>
              </w:rPr>
              <w:t>3</w:t>
            </w:r>
            <w:r>
              <w:rPr>
                <w:rFonts w:ascii="楷体" w:hAnsi="楷体" w:eastAsia="楷体" w:cs="楷体"/>
                <w:spacing w:val="8"/>
                <w:sz w:val="19"/>
                <w:szCs w:val="19"/>
              </w:rPr>
              <w:t>.补正后申请内容仍</w:t>
            </w:r>
            <w:r>
              <w:rPr>
                <w:rFonts w:ascii="楷体" w:hAnsi="楷体" w:eastAsia="楷体" w:cs="楷体"/>
                <w:spacing w:val="7"/>
                <w:sz w:val="19"/>
                <w:szCs w:val="19"/>
              </w:rPr>
              <w:t>不</w:t>
            </w:r>
            <w:r>
              <w:rPr>
                <w:rFonts w:ascii="楷体" w:hAnsi="楷体" w:eastAsia="楷体" w:cs="楷体"/>
                <w:spacing w:val="6"/>
                <w:sz w:val="19"/>
                <w:szCs w:val="19"/>
              </w:rPr>
              <w:t>明确</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498" w:type="dxa"/>
            <w:vMerge w:val="continue"/>
            <w:tcBorders>
              <w:top w:val="nil"/>
              <w:bottom w:val="nil"/>
            </w:tcBorders>
            <w:vAlign w:val="top"/>
          </w:tcPr>
          <w:p>
            <w:pPr>
              <w:rPr>
                <w:rFonts w:ascii="Arial"/>
                <w:sz w:val="21"/>
              </w:rPr>
            </w:pPr>
          </w:p>
        </w:tc>
        <w:tc>
          <w:tcPr>
            <w:tcW w:w="854" w:type="dxa"/>
            <w:vMerge w:val="restart"/>
            <w:tcBorders>
              <w:bottom w:val="nil"/>
            </w:tcBorders>
            <w:vAlign w:val="top"/>
          </w:tcPr>
          <w:p>
            <w:pPr>
              <w:spacing w:line="275" w:lineRule="auto"/>
              <w:rPr>
                <w:rFonts w:ascii="Arial"/>
                <w:sz w:val="21"/>
              </w:r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61" w:line="309" w:lineRule="auto"/>
              <w:ind w:left="112" w:right="145" w:firstLine="16"/>
              <w:rPr>
                <w:rFonts w:ascii="楷体" w:hAnsi="楷体" w:eastAsia="楷体" w:cs="楷体"/>
                <w:sz w:val="19"/>
                <w:szCs w:val="19"/>
              </w:rPr>
            </w:pPr>
            <w:r>
              <w:rPr>
                <w:rFonts w:ascii="楷体" w:hAnsi="楷体" w:eastAsia="楷体" w:cs="楷体"/>
                <w:spacing w:val="25"/>
                <w:sz w:val="19"/>
                <w:szCs w:val="19"/>
              </w:rPr>
              <w:t>(五</w:t>
            </w:r>
            <w:r>
              <w:rPr>
                <w:rFonts w:ascii="楷体" w:hAnsi="楷体" w:eastAsia="楷体" w:cs="楷体"/>
                <w:spacing w:val="24"/>
                <w:sz w:val="19"/>
                <w:szCs w:val="19"/>
              </w:rPr>
              <w:t>)</w:t>
            </w:r>
            <w:r>
              <w:rPr>
                <w:rFonts w:ascii="楷体" w:hAnsi="楷体" w:eastAsia="楷体" w:cs="楷体"/>
                <w:spacing w:val="7"/>
                <w:sz w:val="19"/>
                <w:szCs w:val="19"/>
              </w:rPr>
              <w:t>不予处</w:t>
            </w:r>
            <w:r>
              <w:rPr>
                <w:rFonts w:ascii="楷体" w:hAnsi="楷体" w:eastAsia="楷体" w:cs="楷体"/>
                <w:sz w:val="19"/>
                <w:szCs w:val="19"/>
              </w:rPr>
              <w:t>理</w:t>
            </w:r>
          </w:p>
        </w:tc>
        <w:tc>
          <w:tcPr>
            <w:tcW w:w="2129" w:type="dxa"/>
            <w:vAlign w:val="top"/>
          </w:tcPr>
          <w:p>
            <w:pPr>
              <w:spacing w:before="56" w:line="270" w:lineRule="auto"/>
              <w:ind w:left="113" w:right="220" w:firstLine="8"/>
              <w:rPr>
                <w:rFonts w:ascii="楷体" w:hAnsi="楷体" w:eastAsia="楷体" w:cs="楷体"/>
                <w:sz w:val="19"/>
                <w:szCs w:val="19"/>
              </w:rPr>
            </w:pPr>
            <w:r>
              <w:rPr>
                <w:rFonts w:ascii="楷体" w:hAnsi="楷体" w:eastAsia="楷体" w:cs="楷体"/>
                <w:spacing w:val="8"/>
                <w:sz w:val="19"/>
                <w:szCs w:val="19"/>
              </w:rPr>
              <w:t>1</w:t>
            </w:r>
            <w:r>
              <w:rPr>
                <w:rFonts w:ascii="楷体" w:hAnsi="楷体" w:eastAsia="楷体" w:cs="楷体"/>
                <w:spacing w:val="7"/>
                <w:sz w:val="19"/>
                <w:szCs w:val="19"/>
              </w:rPr>
              <w:t>.信访举报投诉类申</w:t>
            </w:r>
            <w:r>
              <w:rPr>
                <w:rFonts w:ascii="楷体" w:hAnsi="楷体" w:eastAsia="楷体" w:cs="楷体"/>
                <w:sz w:val="19"/>
                <w:szCs w:val="19"/>
              </w:rPr>
              <w:t>请</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9" w:line="257" w:lineRule="exact"/>
              <w:ind w:left="110"/>
              <w:rPr>
                <w:rFonts w:ascii="楷体" w:hAnsi="楷体" w:eastAsia="楷体" w:cs="楷体"/>
                <w:sz w:val="19"/>
                <w:szCs w:val="19"/>
              </w:rPr>
            </w:pPr>
            <w:r>
              <w:rPr>
                <w:rFonts w:ascii="楷体" w:hAnsi="楷体" w:eastAsia="楷体" w:cs="楷体"/>
                <w:spacing w:val="9"/>
                <w:position w:val="1"/>
                <w:sz w:val="19"/>
                <w:szCs w:val="19"/>
              </w:rPr>
              <w:t>2</w:t>
            </w:r>
            <w:r>
              <w:rPr>
                <w:rFonts w:ascii="楷体" w:hAnsi="楷体" w:eastAsia="楷体" w:cs="楷体"/>
                <w:spacing w:val="7"/>
                <w:position w:val="1"/>
                <w:sz w:val="19"/>
                <w:szCs w:val="19"/>
              </w:rPr>
              <w:t>.重复申请</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8" w:line="275" w:lineRule="auto"/>
              <w:ind w:left="113" w:right="220" w:hanging="2"/>
              <w:rPr>
                <w:rFonts w:ascii="楷体" w:hAnsi="楷体" w:eastAsia="楷体" w:cs="楷体"/>
                <w:sz w:val="19"/>
                <w:szCs w:val="19"/>
              </w:rPr>
            </w:pPr>
            <w:r>
              <w:rPr>
                <w:rFonts w:ascii="楷体" w:hAnsi="楷体" w:eastAsia="楷体" w:cs="楷体"/>
                <w:spacing w:val="9"/>
                <w:sz w:val="19"/>
                <w:szCs w:val="19"/>
              </w:rPr>
              <w:t>3</w:t>
            </w:r>
            <w:r>
              <w:rPr>
                <w:rFonts w:ascii="楷体" w:hAnsi="楷体" w:eastAsia="楷体" w:cs="楷体"/>
                <w:spacing w:val="8"/>
                <w:sz w:val="19"/>
                <w:szCs w:val="19"/>
              </w:rPr>
              <w:t>.要求提供公开出版</w:t>
            </w:r>
            <w:r>
              <w:rPr>
                <w:rFonts w:ascii="楷体" w:hAnsi="楷体" w:eastAsia="楷体" w:cs="楷体"/>
                <w:sz w:val="19"/>
                <w:szCs w:val="19"/>
              </w:rPr>
              <w:t>物</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29"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7" w:line="270" w:lineRule="auto"/>
              <w:ind w:left="123" w:right="220" w:hanging="17"/>
              <w:rPr>
                <w:rFonts w:ascii="楷体" w:hAnsi="楷体" w:eastAsia="楷体" w:cs="楷体"/>
                <w:sz w:val="19"/>
                <w:szCs w:val="19"/>
              </w:rPr>
            </w:pPr>
            <w:r>
              <w:rPr>
                <w:rFonts w:ascii="楷体" w:hAnsi="楷体" w:eastAsia="楷体" w:cs="楷体"/>
                <w:spacing w:val="14"/>
                <w:sz w:val="19"/>
                <w:szCs w:val="19"/>
              </w:rPr>
              <w:t>4</w:t>
            </w:r>
            <w:r>
              <w:rPr>
                <w:rFonts w:ascii="楷体" w:hAnsi="楷体" w:eastAsia="楷体" w:cs="楷体"/>
                <w:spacing w:val="8"/>
                <w:sz w:val="19"/>
                <w:szCs w:val="19"/>
              </w:rPr>
              <w:t>.无正当理由大量反</w:t>
            </w:r>
            <w:r>
              <w:rPr>
                <w:rFonts w:ascii="楷体" w:hAnsi="楷体" w:eastAsia="楷体" w:cs="楷体"/>
                <w:spacing w:val="4"/>
                <w:sz w:val="19"/>
                <w:szCs w:val="19"/>
              </w:rPr>
              <w:t>复</w:t>
            </w:r>
            <w:r>
              <w:rPr>
                <w:rFonts w:ascii="楷体" w:hAnsi="楷体" w:eastAsia="楷体" w:cs="楷体"/>
                <w:spacing w:val="3"/>
                <w:sz w:val="19"/>
                <w:szCs w:val="19"/>
              </w:rPr>
              <w:t>申请</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40"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tcBorders>
            <w:vAlign w:val="top"/>
          </w:tcPr>
          <w:p>
            <w:pPr>
              <w:rPr>
                <w:rFonts w:ascii="Arial"/>
                <w:sz w:val="21"/>
              </w:rPr>
            </w:pPr>
          </w:p>
        </w:tc>
        <w:tc>
          <w:tcPr>
            <w:tcW w:w="2129" w:type="dxa"/>
            <w:vAlign w:val="top"/>
          </w:tcPr>
          <w:p>
            <w:pPr>
              <w:spacing w:before="57" w:line="284" w:lineRule="auto"/>
              <w:ind w:left="117" w:right="220" w:hanging="10"/>
              <w:rPr>
                <w:rFonts w:ascii="楷体" w:hAnsi="楷体" w:eastAsia="楷体" w:cs="楷体"/>
                <w:sz w:val="19"/>
                <w:szCs w:val="19"/>
              </w:rPr>
            </w:pPr>
            <w:r>
              <w:rPr>
                <w:rFonts w:ascii="楷体" w:hAnsi="楷体" w:eastAsia="楷体" w:cs="楷体"/>
                <w:spacing w:val="13"/>
                <w:sz w:val="19"/>
                <w:szCs w:val="19"/>
              </w:rPr>
              <w:t>5</w:t>
            </w:r>
            <w:r>
              <w:rPr>
                <w:rFonts w:ascii="楷体" w:hAnsi="楷体" w:eastAsia="楷体" w:cs="楷体"/>
                <w:spacing w:val="8"/>
                <w:sz w:val="19"/>
                <w:szCs w:val="19"/>
              </w:rPr>
              <w:t>.要求行政机关确认</w:t>
            </w:r>
            <w:r>
              <w:rPr>
                <w:rFonts w:ascii="楷体" w:hAnsi="楷体" w:eastAsia="楷体" w:cs="楷体"/>
                <w:spacing w:val="11"/>
                <w:sz w:val="19"/>
                <w:szCs w:val="19"/>
              </w:rPr>
              <w:t>或</w:t>
            </w:r>
            <w:r>
              <w:rPr>
                <w:rFonts w:ascii="楷体" w:hAnsi="楷体" w:eastAsia="楷体" w:cs="楷体"/>
                <w:spacing w:val="8"/>
                <w:sz w:val="19"/>
                <w:szCs w:val="19"/>
              </w:rPr>
              <w:t>重新出具已获取信</w:t>
            </w:r>
            <w:r>
              <w:rPr>
                <w:rFonts w:ascii="楷体" w:hAnsi="楷体" w:eastAsia="楷体" w:cs="楷体"/>
                <w:sz w:val="19"/>
                <w:szCs w:val="19"/>
              </w:rPr>
              <w:t>息</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498" w:type="dxa"/>
            <w:vMerge w:val="continue"/>
            <w:tcBorders>
              <w:top w:val="nil"/>
              <w:bottom w:val="nil"/>
            </w:tcBorders>
            <w:vAlign w:val="top"/>
          </w:tcPr>
          <w:p>
            <w:pPr>
              <w:rPr>
                <w:rFonts w:ascii="Arial"/>
                <w:sz w:val="21"/>
              </w:rPr>
            </w:pPr>
          </w:p>
        </w:tc>
        <w:tc>
          <w:tcPr>
            <w:tcW w:w="854" w:type="dxa"/>
            <w:vMerge w:val="restart"/>
            <w:tcBorders>
              <w:bottom w:val="nil"/>
            </w:tcBorders>
            <w:vAlign w:val="top"/>
          </w:tcPr>
          <w:p>
            <w:pPr>
              <w:spacing w:line="312" w:lineRule="auto"/>
              <w:rPr>
                <w:rFonts w:ascii="Arial"/>
                <w:sz w:val="21"/>
              </w:rPr>
            </w:pPr>
          </w:p>
          <w:p>
            <w:pPr>
              <w:spacing w:line="312" w:lineRule="auto"/>
              <w:rPr>
                <w:rFonts w:ascii="Arial"/>
                <w:sz w:val="21"/>
              </w:rPr>
            </w:pPr>
          </w:p>
          <w:p>
            <w:pPr>
              <w:spacing w:line="313" w:lineRule="auto"/>
              <w:rPr>
                <w:rFonts w:ascii="Arial"/>
                <w:sz w:val="21"/>
              </w:rPr>
            </w:pPr>
          </w:p>
          <w:p>
            <w:pPr>
              <w:spacing w:before="62" w:line="309" w:lineRule="auto"/>
              <w:ind w:left="112" w:right="145" w:firstLine="16"/>
              <w:rPr>
                <w:rFonts w:ascii="楷体" w:hAnsi="楷体" w:eastAsia="楷体" w:cs="楷体"/>
                <w:sz w:val="19"/>
                <w:szCs w:val="19"/>
              </w:rPr>
            </w:pPr>
            <w:r>
              <w:rPr>
                <w:rFonts w:ascii="楷体" w:hAnsi="楷体" w:eastAsia="楷体" w:cs="楷体"/>
                <w:spacing w:val="25"/>
                <w:sz w:val="19"/>
                <w:szCs w:val="19"/>
              </w:rPr>
              <w:t>(六</w:t>
            </w:r>
            <w:r>
              <w:rPr>
                <w:rFonts w:ascii="楷体" w:hAnsi="楷体" w:eastAsia="楷体" w:cs="楷体"/>
                <w:spacing w:val="24"/>
                <w:sz w:val="19"/>
                <w:szCs w:val="19"/>
              </w:rPr>
              <w:t>)</w:t>
            </w:r>
            <w:r>
              <w:rPr>
                <w:rFonts w:ascii="楷体" w:hAnsi="楷体" w:eastAsia="楷体" w:cs="楷体"/>
                <w:spacing w:val="7"/>
                <w:sz w:val="19"/>
                <w:szCs w:val="19"/>
              </w:rPr>
              <w:t>其他处</w:t>
            </w:r>
            <w:r>
              <w:rPr>
                <w:rFonts w:ascii="楷体" w:hAnsi="楷体" w:eastAsia="楷体" w:cs="楷体"/>
                <w:sz w:val="19"/>
                <w:szCs w:val="19"/>
              </w:rPr>
              <w:t>理</w:t>
            </w:r>
          </w:p>
        </w:tc>
        <w:tc>
          <w:tcPr>
            <w:tcW w:w="2129" w:type="dxa"/>
            <w:vAlign w:val="top"/>
          </w:tcPr>
          <w:p>
            <w:pPr>
              <w:spacing w:before="60" w:line="286" w:lineRule="auto"/>
              <w:ind w:left="105" w:right="107" w:firstLine="16"/>
              <w:rPr>
                <w:rFonts w:ascii="楷体" w:hAnsi="楷体" w:eastAsia="楷体" w:cs="楷体"/>
                <w:sz w:val="19"/>
                <w:szCs w:val="19"/>
              </w:rPr>
            </w:pPr>
            <w:r>
              <w:rPr>
                <w:rFonts w:ascii="楷体" w:hAnsi="楷体" w:eastAsia="楷体" w:cs="楷体"/>
                <w:spacing w:val="8"/>
                <w:sz w:val="19"/>
                <w:szCs w:val="19"/>
              </w:rPr>
              <w:t>1</w:t>
            </w:r>
            <w:r>
              <w:rPr>
                <w:rFonts w:ascii="楷体" w:hAnsi="楷体" w:eastAsia="楷体" w:cs="楷体"/>
                <w:spacing w:val="7"/>
                <w:sz w:val="19"/>
                <w:szCs w:val="19"/>
              </w:rPr>
              <w:t>.申请人无正当理由</w:t>
            </w:r>
            <w:r>
              <w:rPr>
                <w:rFonts w:ascii="楷体" w:hAnsi="楷体" w:eastAsia="楷体" w:cs="楷体"/>
                <w:spacing w:val="1"/>
                <w:sz w:val="19"/>
                <w:szCs w:val="19"/>
              </w:rPr>
              <w:t>逾期不补正、行政机关</w:t>
            </w:r>
            <w:r>
              <w:rPr>
                <w:rFonts w:ascii="楷体" w:hAnsi="楷体" w:eastAsia="楷体" w:cs="楷体"/>
                <w:spacing w:val="15"/>
                <w:sz w:val="19"/>
                <w:szCs w:val="19"/>
              </w:rPr>
              <w:t>不</w:t>
            </w:r>
            <w:r>
              <w:rPr>
                <w:rFonts w:ascii="楷体" w:hAnsi="楷体" w:eastAsia="楷体" w:cs="楷体"/>
                <w:spacing w:val="9"/>
                <w:sz w:val="19"/>
                <w:szCs w:val="19"/>
              </w:rPr>
              <w:t>在处理其政府信息</w:t>
            </w:r>
            <w:r>
              <w:rPr>
                <w:rFonts w:ascii="楷体" w:hAnsi="楷体" w:eastAsia="楷体" w:cs="楷体"/>
                <w:spacing w:val="10"/>
                <w:sz w:val="19"/>
                <w:szCs w:val="19"/>
              </w:rPr>
              <w:t>公</w:t>
            </w:r>
            <w:r>
              <w:rPr>
                <w:rFonts w:ascii="楷体" w:hAnsi="楷体" w:eastAsia="楷体" w:cs="楷体"/>
                <w:spacing w:val="9"/>
                <w:sz w:val="19"/>
                <w:szCs w:val="19"/>
              </w:rPr>
              <w:t>开申请</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252"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bottom w:val="nil"/>
            </w:tcBorders>
            <w:vAlign w:val="top"/>
          </w:tcPr>
          <w:p>
            <w:pPr>
              <w:rPr>
                <w:rFonts w:ascii="Arial"/>
                <w:sz w:val="21"/>
              </w:rPr>
            </w:pPr>
          </w:p>
        </w:tc>
        <w:tc>
          <w:tcPr>
            <w:tcW w:w="2129" w:type="dxa"/>
            <w:vAlign w:val="top"/>
          </w:tcPr>
          <w:p>
            <w:pPr>
              <w:spacing w:before="58" w:line="286" w:lineRule="auto"/>
              <w:ind w:left="113" w:right="107" w:hanging="3"/>
              <w:rPr>
                <w:rFonts w:ascii="楷体" w:hAnsi="楷体" w:eastAsia="楷体" w:cs="楷体"/>
                <w:sz w:val="19"/>
                <w:szCs w:val="19"/>
              </w:rPr>
            </w:pPr>
            <w:r>
              <w:rPr>
                <w:rFonts w:ascii="楷体" w:hAnsi="楷体" w:eastAsia="楷体" w:cs="楷体"/>
                <w:spacing w:val="10"/>
                <w:sz w:val="19"/>
                <w:szCs w:val="19"/>
              </w:rPr>
              <w:t>2</w:t>
            </w:r>
            <w:r>
              <w:rPr>
                <w:rFonts w:ascii="楷体" w:hAnsi="楷体" w:eastAsia="楷体" w:cs="楷体"/>
                <w:spacing w:val="8"/>
                <w:sz w:val="19"/>
                <w:szCs w:val="19"/>
              </w:rPr>
              <w:t>.申请人逾期未按照</w:t>
            </w:r>
            <w:r>
              <w:rPr>
                <w:rFonts w:ascii="楷体" w:hAnsi="楷体" w:eastAsia="楷体" w:cs="楷体"/>
                <w:spacing w:val="15"/>
                <w:sz w:val="19"/>
                <w:szCs w:val="19"/>
              </w:rPr>
              <w:t>收</w:t>
            </w:r>
            <w:r>
              <w:rPr>
                <w:rFonts w:ascii="楷体" w:hAnsi="楷体" w:eastAsia="楷体" w:cs="楷体"/>
                <w:spacing w:val="8"/>
                <w:sz w:val="19"/>
                <w:szCs w:val="19"/>
              </w:rPr>
              <w:t>费通知要求缴纳费</w:t>
            </w:r>
            <w:r>
              <w:rPr>
                <w:rFonts w:ascii="楷体" w:hAnsi="楷体" w:eastAsia="楷体" w:cs="楷体"/>
                <w:spacing w:val="1"/>
                <w:sz w:val="19"/>
                <w:szCs w:val="19"/>
              </w:rPr>
              <w:t>用</w:t>
            </w:r>
            <w:r>
              <w:rPr>
                <w:rFonts w:ascii="楷体" w:hAnsi="楷体" w:eastAsia="楷体" w:cs="楷体"/>
                <w:sz w:val="19"/>
                <w:szCs w:val="19"/>
              </w:rPr>
              <w:t>、行政机关不再处理</w:t>
            </w:r>
            <w:r>
              <w:rPr>
                <w:rFonts w:ascii="楷体" w:hAnsi="楷体" w:eastAsia="楷体" w:cs="楷体"/>
                <w:spacing w:val="15"/>
                <w:sz w:val="19"/>
                <w:szCs w:val="19"/>
              </w:rPr>
              <w:t>其</w:t>
            </w:r>
            <w:r>
              <w:rPr>
                <w:rFonts w:ascii="楷体" w:hAnsi="楷体" w:eastAsia="楷体" w:cs="楷体"/>
                <w:spacing w:val="8"/>
                <w:sz w:val="19"/>
                <w:szCs w:val="19"/>
              </w:rPr>
              <w:t>政府信息公开申请</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498" w:type="dxa"/>
            <w:vMerge w:val="continue"/>
            <w:tcBorders>
              <w:top w:val="nil"/>
              <w:bottom w:val="nil"/>
            </w:tcBorders>
            <w:vAlign w:val="top"/>
          </w:tcPr>
          <w:p>
            <w:pPr>
              <w:rPr>
                <w:rFonts w:ascii="Arial"/>
                <w:sz w:val="21"/>
              </w:rPr>
            </w:pPr>
          </w:p>
        </w:tc>
        <w:tc>
          <w:tcPr>
            <w:tcW w:w="854" w:type="dxa"/>
            <w:vMerge w:val="continue"/>
            <w:tcBorders>
              <w:top w:val="nil"/>
            </w:tcBorders>
            <w:vAlign w:val="top"/>
          </w:tcPr>
          <w:p>
            <w:pPr>
              <w:rPr>
                <w:rFonts w:ascii="Arial"/>
                <w:sz w:val="21"/>
              </w:rPr>
            </w:pPr>
          </w:p>
        </w:tc>
        <w:tc>
          <w:tcPr>
            <w:tcW w:w="2129" w:type="dxa"/>
            <w:vAlign w:val="top"/>
          </w:tcPr>
          <w:p>
            <w:pPr>
              <w:spacing w:before="61" w:line="256" w:lineRule="exact"/>
              <w:ind w:left="111"/>
              <w:rPr>
                <w:rFonts w:ascii="楷体" w:hAnsi="楷体" w:eastAsia="楷体" w:cs="楷体"/>
                <w:sz w:val="19"/>
                <w:szCs w:val="19"/>
              </w:rPr>
            </w:pPr>
            <w:r>
              <w:rPr>
                <w:rFonts w:ascii="楷体" w:hAnsi="楷体" w:eastAsia="楷体" w:cs="楷体"/>
                <w:spacing w:val="6"/>
                <w:position w:val="1"/>
                <w:sz w:val="19"/>
                <w:szCs w:val="19"/>
              </w:rPr>
              <w:t>3</w:t>
            </w:r>
            <w:r>
              <w:rPr>
                <w:rFonts w:ascii="楷体" w:hAnsi="楷体" w:eastAsia="楷体" w:cs="楷体"/>
                <w:spacing w:val="5"/>
                <w:position w:val="1"/>
                <w:sz w:val="19"/>
                <w:szCs w:val="19"/>
              </w:rPr>
              <w:t>.其他</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7" w:hRule="atLeast"/>
        </w:trPr>
        <w:tc>
          <w:tcPr>
            <w:tcW w:w="498" w:type="dxa"/>
            <w:vMerge w:val="continue"/>
            <w:tcBorders>
              <w:top w:val="nil"/>
            </w:tcBorders>
            <w:vAlign w:val="top"/>
          </w:tcPr>
          <w:p>
            <w:pPr>
              <w:rPr>
                <w:rFonts w:ascii="Arial"/>
                <w:sz w:val="21"/>
              </w:rPr>
            </w:pPr>
          </w:p>
        </w:tc>
        <w:tc>
          <w:tcPr>
            <w:tcW w:w="2983" w:type="dxa"/>
            <w:gridSpan w:val="2"/>
            <w:vAlign w:val="top"/>
          </w:tcPr>
          <w:p>
            <w:pPr>
              <w:spacing w:before="61" w:line="239" w:lineRule="auto"/>
              <w:ind w:left="129"/>
              <w:rPr>
                <w:rFonts w:ascii="楷体" w:hAnsi="楷体" w:eastAsia="楷体" w:cs="楷体"/>
                <w:sz w:val="19"/>
                <w:szCs w:val="19"/>
              </w:rPr>
            </w:pPr>
            <w:r>
              <w:rPr>
                <w:rFonts w:ascii="楷体" w:hAnsi="楷体" w:eastAsia="楷体" w:cs="楷体"/>
                <w:spacing w:val="41"/>
                <w:sz w:val="19"/>
                <w:szCs w:val="19"/>
              </w:rPr>
              <w:t>(</w:t>
            </w:r>
            <w:r>
              <w:rPr>
                <w:rFonts w:ascii="楷体" w:hAnsi="楷体" w:eastAsia="楷体" w:cs="楷体"/>
                <w:spacing w:val="39"/>
                <w:sz w:val="19"/>
                <w:szCs w:val="19"/>
              </w:rPr>
              <w:t>七)总计</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3481" w:type="dxa"/>
            <w:gridSpan w:val="3"/>
            <w:vAlign w:val="top"/>
          </w:tcPr>
          <w:p>
            <w:pPr>
              <w:spacing w:before="61" w:line="228" w:lineRule="auto"/>
              <w:ind w:left="133"/>
              <w:rPr>
                <w:rFonts w:ascii="宋体" w:hAnsi="宋体" w:eastAsia="宋体" w:cs="宋体"/>
                <w:sz w:val="19"/>
                <w:szCs w:val="19"/>
              </w:rPr>
            </w:pPr>
            <w:r>
              <w:rPr>
                <w:rFonts w:ascii="宋体" w:hAnsi="宋体" w:eastAsia="宋体" w:cs="宋体"/>
                <w:spacing w:val="10"/>
                <w:sz w:val="19"/>
                <w:szCs w:val="19"/>
              </w:rPr>
              <w:t>四</w:t>
            </w:r>
            <w:r>
              <w:rPr>
                <w:rFonts w:ascii="宋体" w:hAnsi="宋体" w:eastAsia="宋体" w:cs="宋体"/>
                <w:spacing w:val="7"/>
                <w:sz w:val="19"/>
                <w:szCs w:val="19"/>
              </w:rPr>
              <w:t>、结转下年度继续办理</w:t>
            </w:r>
          </w:p>
        </w:tc>
        <w:tc>
          <w:tcPr>
            <w:tcW w:w="82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6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82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989"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2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706" w:type="dxa"/>
            <w:vAlign w:val="top"/>
          </w:tcPr>
          <w:p>
            <w:pPr>
              <w:jc w:val="center"/>
              <w:rPr>
                <w:rFonts w:hint="eastAsia" w:ascii="Arial" w:eastAsia="宋体"/>
                <w:sz w:val="21"/>
                <w:lang w:val="en-US" w:eastAsia="zh-CN"/>
              </w:rPr>
            </w:pPr>
            <w:r>
              <w:rPr>
                <w:rFonts w:hint="eastAsia" w:eastAsia="宋体"/>
                <w:sz w:val="21"/>
                <w:lang w:val="en-US" w:eastAsia="zh-CN"/>
              </w:rPr>
              <w:t>0</w:t>
            </w:r>
          </w:p>
        </w:tc>
      </w:tr>
    </w:tbl>
    <w:p>
      <w:pPr>
        <w:spacing w:line="360" w:lineRule="auto"/>
        <w:rPr>
          <w:rFonts w:ascii="Arial"/>
          <w:sz w:val="21"/>
        </w:rPr>
      </w:pPr>
    </w:p>
    <w:p>
      <w:pPr>
        <w:spacing w:before="101" w:line="226" w:lineRule="auto"/>
        <w:ind w:left="628"/>
        <w:rPr>
          <w:rFonts w:ascii="黑体" w:hAnsi="黑体" w:eastAsia="黑体" w:cs="黑体"/>
          <w:sz w:val="31"/>
          <w:szCs w:val="31"/>
        </w:rPr>
      </w:pPr>
      <w:r>
        <w:rPr>
          <w:rFonts w:ascii="黑体" w:hAnsi="黑体" w:eastAsia="黑体" w:cs="黑体"/>
          <w:spacing w:val="12"/>
          <w:sz w:val="31"/>
          <w:szCs w:val="31"/>
        </w:rPr>
        <w:t>四</w:t>
      </w:r>
      <w:r>
        <w:rPr>
          <w:rFonts w:ascii="黑体" w:hAnsi="黑体" w:eastAsia="黑体" w:cs="黑体"/>
          <w:spacing w:val="8"/>
          <w:sz w:val="31"/>
          <w:szCs w:val="31"/>
        </w:rPr>
        <w:t>、政府信息公开行政复议、行政诉讼情况</w:t>
      </w:r>
    </w:p>
    <w:p/>
    <w:p>
      <w:pPr>
        <w:spacing w:line="163" w:lineRule="exact"/>
      </w:pPr>
    </w:p>
    <w:tbl>
      <w:tblPr>
        <w:tblStyle w:val="5"/>
        <w:tblW w:w="90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8"/>
        <w:gridCol w:w="604"/>
        <w:gridCol w:w="604"/>
        <w:gridCol w:w="604"/>
        <w:gridCol w:w="657"/>
        <w:gridCol w:w="550"/>
        <w:gridCol w:w="604"/>
        <w:gridCol w:w="604"/>
        <w:gridCol w:w="605"/>
        <w:gridCol w:w="605"/>
        <w:gridCol w:w="604"/>
        <w:gridCol w:w="605"/>
        <w:gridCol w:w="605"/>
        <w:gridCol w:w="606"/>
        <w:gridCol w:w="6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21" w:hRule="atLeast"/>
        </w:trPr>
        <w:tc>
          <w:tcPr>
            <w:tcW w:w="3077" w:type="dxa"/>
            <w:gridSpan w:val="5"/>
            <w:vAlign w:val="top"/>
          </w:tcPr>
          <w:p>
            <w:pPr>
              <w:spacing w:before="60" w:line="229" w:lineRule="auto"/>
              <w:ind w:left="1147"/>
              <w:rPr>
                <w:rFonts w:ascii="宋体" w:hAnsi="宋体" w:eastAsia="宋体" w:cs="宋体"/>
                <w:sz w:val="19"/>
                <w:szCs w:val="19"/>
              </w:rPr>
            </w:pPr>
            <w:r>
              <w:rPr>
                <w:rFonts w:ascii="宋体" w:hAnsi="宋体" w:eastAsia="宋体" w:cs="宋体"/>
                <w:spacing w:val="7"/>
                <w:sz w:val="19"/>
                <w:szCs w:val="19"/>
              </w:rPr>
              <w:t>行政复</w:t>
            </w:r>
            <w:r>
              <w:rPr>
                <w:rFonts w:ascii="宋体" w:hAnsi="宋体" w:eastAsia="宋体" w:cs="宋体"/>
                <w:spacing w:val="6"/>
                <w:sz w:val="19"/>
                <w:szCs w:val="19"/>
              </w:rPr>
              <w:t>议</w:t>
            </w:r>
          </w:p>
        </w:tc>
        <w:tc>
          <w:tcPr>
            <w:tcW w:w="5998" w:type="dxa"/>
            <w:gridSpan w:val="10"/>
            <w:vAlign w:val="top"/>
          </w:tcPr>
          <w:p>
            <w:pPr>
              <w:spacing w:before="60" w:line="229" w:lineRule="auto"/>
              <w:ind w:left="2604"/>
              <w:rPr>
                <w:rFonts w:ascii="宋体" w:hAnsi="宋体" w:eastAsia="宋体" w:cs="宋体"/>
                <w:sz w:val="19"/>
                <w:szCs w:val="19"/>
              </w:rPr>
            </w:pPr>
            <w:r>
              <w:rPr>
                <w:rFonts w:ascii="宋体" w:hAnsi="宋体" w:eastAsia="宋体" w:cs="宋体"/>
                <w:spacing w:val="7"/>
                <w:sz w:val="19"/>
                <w:szCs w:val="19"/>
              </w:rPr>
              <w:t>行政诉</w:t>
            </w:r>
            <w:r>
              <w:rPr>
                <w:rFonts w:ascii="宋体" w:hAnsi="宋体" w:eastAsia="宋体" w:cs="宋体"/>
                <w:spacing w:val="6"/>
                <w:sz w:val="19"/>
                <w:szCs w:val="19"/>
              </w:rPr>
              <w:t>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16" w:hRule="atLeast"/>
        </w:trPr>
        <w:tc>
          <w:tcPr>
            <w:tcW w:w="608" w:type="dxa"/>
            <w:vMerge w:val="restart"/>
            <w:tcBorders>
              <w:bottom w:val="nil"/>
            </w:tcBorders>
            <w:textDirection w:val="tbRlV"/>
            <w:vAlign w:val="top"/>
          </w:tcPr>
          <w:p>
            <w:pPr>
              <w:spacing w:before="202" w:line="214" w:lineRule="auto"/>
              <w:ind w:left="216"/>
              <w:rPr>
                <w:rFonts w:ascii="宋体" w:hAnsi="宋体" w:eastAsia="宋体" w:cs="宋体"/>
                <w:sz w:val="19"/>
                <w:szCs w:val="19"/>
              </w:rPr>
            </w:pPr>
            <w:r>
              <w:rPr>
                <w:rFonts w:ascii="宋体" w:hAnsi="宋体" w:eastAsia="宋体" w:cs="宋体"/>
                <w:spacing w:val="13"/>
                <w:sz w:val="19"/>
                <w:szCs w:val="19"/>
              </w:rPr>
              <w:t>结果维</w:t>
            </w:r>
            <w:r>
              <w:rPr>
                <w:rFonts w:ascii="宋体" w:hAnsi="宋体" w:eastAsia="宋体" w:cs="宋体"/>
                <w:spacing w:val="11"/>
                <w:sz w:val="19"/>
                <w:szCs w:val="19"/>
              </w:rPr>
              <w:t>持</w:t>
            </w:r>
          </w:p>
        </w:tc>
        <w:tc>
          <w:tcPr>
            <w:tcW w:w="604" w:type="dxa"/>
            <w:vMerge w:val="restart"/>
            <w:tcBorders>
              <w:bottom w:val="nil"/>
            </w:tcBorders>
            <w:textDirection w:val="tbRlV"/>
            <w:vAlign w:val="top"/>
          </w:tcPr>
          <w:p>
            <w:pPr>
              <w:spacing w:before="202" w:line="213" w:lineRule="auto"/>
              <w:ind w:left="216"/>
              <w:rPr>
                <w:rFonts w:ascii="宋体" w:hAnsi="宋体" w:eastAsia="宋体" w:cs="宋体"/>
                <w:sz w:val="19"/>
                <w:szCs w:val="19"/>
              </w:rPr>
            </w:pPr>
            <w:r>
              <w:rPr>
                <w:rFonts w:ascii="宋体" w:hAnsi="宋体" w:eastAsia="宋体" w:cs="宋体"/>
                <w:spacing w:val="13"/>
                <w:sz w:val="19"/>
                <w:szCs w:val="19"/>
              </w:rPr>
              <w:t>结果纠</w:t>
            </w:r>
            <w:r>
              <w:rPr>
                <w:rFonts w:ascii="宋体" w:hAnsi="宋体" w:eastAsia="宋体" w:cs="宋体"/>
                <w:spacing w:val="11"/>
                <w:sz w:val="19"/>
                <w:szCs w:val="19"/>
              </w:rPr>
              <w:t>正</w:t>
            </w:r>
          </w:p>
        </w:tc>
        <w:tc>
          <w:tcPr>
            <w:tcW w:w="604" w:type="dxa"/>
            <w:vMerge w:val="restart"/>
            <w:tcBorders>
              <w:bottom w:val="nil"/>
            </w:tcBorders>
            <w:textDirection w:val="tbRlV"/>
            <w:vAlign w:val="top"/>
          </w:tcPr>
          <w:p>
            <w:pPr>
              <w:spacing w:before="201" w:line="217" w:lineRule="auto"/>
              <w:ind w:left="216"/>
              <w:rPr>
                <w:rFonts w:ascii="宋体" w:hAnsi="宋体" w:eastAsia="宋体" w:cs="宋体"/>
                <w:sz w:val="19"/>
                <w:szCs w:val="19"/>
              </w:rPr>
            </w:pPr>
            <w:r>
              <w:rPr>
                <w:rFonts w:ascii="宋体" w:hAnsi="宋体" w:eastAsia="宋体" w:cs="宋体"/>
                <w:spacing w:val="13"/>
                <w:sz w:val="19"/>
                <w:szCs w:val="19"/>
              </w:rPr>
              <w:t>其他结</w:t>
            </w:r>
            <w:r>
              <w:rPr>
                <w:rFonts w:ascii="宋体" w:hAnsi="宋体" w:eastAsia="宋体" w:cs="宋体"/>
                <w:spacing w:val="11"/>
                <w:sz w:val="19"/>
                <w:szCs w:val="19"/>
              </w:rPr>
              <w:t>果</w:t>
            </w:r>
          </w:p>
        </w:tc>
        <w:tc>
          <w:tcPr>
            <w:tcW w:w="604" w:type="dxa"/>
            <w:vMerge w:val="restart"/>
            <w:tcBorders>
              <w:bottom w:val="nil"/>
            </w:tcBorders>
            <w:textDirection w:val="tbRlV"/>
            <w:vAlign w:val="top"/>
          </w:tcPr>
          <w:p>
            <w:pPr>
              <w:spacing w:before="202" w:line="214" w:lineRule="auto"/>
              <w:ind w:left="216"/>
              <w:rPr>
                <w:rFonts w:ascii="宋体" w:hAnsi="宋体" w:eastAsia="宋体" w:cs="宋体"/>
                <w:sz w:val="19"/>
                <w:szCs w:val="19"/>
              </w:rPr>
            </w:pPr>
            <w:r>
              <w:rPr>
                <w:rFonts w:ascii="宋体" w:hAnsi="宋体" w:eastAsia="宋体" w:cs="宋体"/>
                <w:spacing w:val="13"/>
                <w:sz w:val="19"/>
                <w:szCs w:val="19"/>
              </w:rPr>
              <w:t>尚未审</w:t>
            </w:r>
            <w:r>
              <w:rPr>
                <w:rFonts w:ascii="宋体" w:hAnsi="宋体" w:eastAsia="宋体" w:cs="宋体"/>
                <w:spacing w:val="11"/>
                <w:sz w:val="19"/>
                <w:szCs w:val="19"/>
              </w:rPr>
              <w:t>结</w:t>
            </w:r>
          </w:p>
        </w:tc>
        <w:tc>
          <w:tcPr>
            <w:tcW w:w="657" w:type="dxa"/>
            <w:vMerge w:val="restart"/>
            <w:tcBorders>
              <w:bottom w:val="nil"/>
            </w:tcBorders>
            <w:vAlign w:val="top"/>
          </w:tcPr>
          <w:p>
            <w:pPr>
              <w:spacing w:line="309" w:lineRule="auto"/>
              <w:rPr>
                <w:rFonts w:ascii="Arial"/>
                <w:sz w:val="21"/>
              </w:rPr>
            </w:pPr>
          </w:p>
          <w:p>
            <w:pPr>
              <w:spacing w:line="309" w:lineRule="auto"/>
              <w:rPr>
                <w:rFonts w:ascii="Arial"/>
                <w:sz w:val="21"/>
              </w:rPr>
            </w:pPr>
          </w:p>
          <w:p>
            <w:pPr>
              <w:spacing w:before="62" w:line="230" w:lineRule="auto"/>
              <w:ind w:left="138"/>
              <w:rPr>
                <w:rFonts w:ascii="宋体" w:hAnsi="宋体" w:eastAsia="宋体" w:cs="宋体"/>
                <w:sz w:val="19"/>
                <w:szCs w:val="19"/>
              </w:rPr>
            </w:pPr>
            <w:r>
              <w:rPr>
                <w:rFonts w:ascii="宋体" w:hAnsi="宋体" w:eastAsia="宋体" w:cs="宋体"/>
                <w:spacing w:val="2"/>
                <w:sz w:val="19"/>
                <w:szCs w:val="19"/>
              </w:rPr>
              <w:t>总计</w:t>
            </w:r>
          </w:p>
        </w:tc>
        <w:tc>
          <w:tcPr>
            <w:tcW w:w="2968" w:type="dxa"/>
            <w:gridSpan w:val="5"/>
            <w:vAlign w:val="top"/>
          </w:tcPr>
          <w:p>
            <w:pPr>
              <w:spacing w:before="55" w:line="229" w:lineRule="auto"/>
              <w:ind w:left="691"/>
              <w:rPr>
                <w:rFonts w:ascii="宋体" w:hAnsi="宋体" w:eastAsia="宋体" w:cs="宋体"/>
                <w:sz w:val="19"/>
                <w:szCs w:val="19"/>
              </w:rPr>
            </w:pPr>
            <w:r>
              <w:rPr>
                <w:rFonts w:ascii="宋体" w:hAnsi="宋体" w:eastAsia="宋体" w:cs="宋体"/>
                <w:spacing w:val="10"/>
                <w:sz w:val="19"/>
                <w:szCs w:val="19"/>
              </w:rPr>
              <w:t>未</w:t>
            </w:r>
            <w:r>
              <w:rPr>
                <w:rFonts w:ascii="宋体" w:hAnsi="宋体" w:eastAsia="宋体" w:cs="宋体"/>
                <w:spacing w:val="8"/>
                <w:sz w:val="19"/>
                <w:szCs w:val="19"/>
              </w:rPr>
              <w:t>经复议直接起诉</w:t>
            </w:r>
          </w:p>
        </w:tc>
        <w:tc>
          <w:tcPr>
            <w:tcW w:w="3030" w:type="dxa"/>
            <w:gridSpan w:val="5"/>
            <w:vAlign w:val="top"/>
          </w:tcPr>
          <w:p>
            <w:pPr>
              <w:spacing w:before="55" w:line="229" w:lineRule="auto"/>
              <w:ind w:left="1025"/>
              <w:rPr>
                <w:rFonts w:ascii="宋体" w:hAnsi="宋体" w:eastAsia="宋体" w:cs="宋体"/>
                <w:sz w:val="19"/>
                <w:szCs w:val="19"/>
              </w:rPr>
            </w:pPr>
            <w:r>
              <w:rPr>
                <w:rFonts w:ascii="宋体" w:hAnsi="宋体" w:eastAsia="宋体" w:cs="宋体"/>
                <w:spacing w:val="7"/>
                <w:sz w:val="19"/>
                <w:szCs w:val="19"/>
              </w:rPr>
              <w:t>复议后起</w:t>
            </w:r>
            <w:r>
              <w:rPr>
                <w:rFonts w:ascii="宋体" w:hAnsi="宋体" w:eastAsia="宋体" w:cs="宋体"/>
                <w:spacing w:val="6"/>
                <w:sz w:val="19"/>
                <w:szCs w:val="19"/>
              </w:rPr>
              <w:t>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1370" w:hRule="atLeast"/>
        </w:trPr>
        <w:tc>
          <w:tcPr>
            <w:tcW w:w="608" w:type="dxa"/>
            <w:vMerge w:val="continue"/>
            <w:tcBorders>
              <w:top w:val="nil"/>
            </w:tcBorders>
            <w:textDirection w:val="tbRlV"/>
            <w:vAlign w:val="top"/>
          </w:tcPr>
          <w:p>
            <w:pPr>
              <w:rPr>
                <w:rFonts w:ascii="Arial"/>
                <w:sz w:val="21"/>
              </w:rPr>
            </w:pPr>
          </w:p>
        </w:tc>
        <w:tc>
          <w:tcPr>
            <w:tcW w:w="604" w:type="dxa"/>
            <w:vMerge w:val="continue"/>
            <w:tcBorders>
              <w:top w:val="nil"/>
            </w:tcBorders>
            <w:textDirection w:val="tbRlV"/>
            <w:vAlign w:val="top"/>
          </w:tcPr>
          <w:p>
            <w:pPr>
              <w:rPr>
                <w:rFonts w:ascii="Arial"/>
                <w:sz w:val="21"/>
              </w:rPr>
            </w:pPr>
          </w:p>
        </w:tc>
        <w:tc>
          <w:tcPr>
            <w:tcW w:w="604" w:type="dxa"/>
            <w:vMerge w:val="continue"/>
            <w:tcBorders>
              <w:top w:val="nil"/>
            </w:tcBorders>
            <w:textDirection w:val="tbRlV"/>
            <w:vAlign w:val="top"/>
          </w:tcPr>
          <w:p>
            <w:pPr>
              <w:rPr>
                <w:rFonts w:ascii="Arial"/>
                <w:sz w:val="21"/>
              </w:rPr>
            </w:pPr>
          </w:p>
        </w:tc>
        <w:tc>
          <w:tcPr>
            <w:tcW w:w="604" w:type="dxa"/>
            <w:vMerge w:val="continue"/>
            <w:tcBorders>
              <w:top w:val="nil"/>
            </w:tcBorders>
            <w:textDirection w:val="tbRlV"/>
            <w:vAlign w:val="top"/>
          </w:tcPr>
          <w:p>
            <w:pPr>
              <w:rPr>
                <w:rFonts w:ascii="Arial"/>
                <w:sz w:val="21"/>
              </w:rPr>
            </w:pPr>
          </w:p>
        </w:tc>
        <w:tc>
          <w:tcPr>
            <w:tcW w:w="657" w:type="dxa"/>
            <w:vMerge w:val="continue"/>
            <w:tcBorders>
              <w:top w:val="nil"/>
            </w:tcBorders>
            <w:vAlign w:val="top"/>
          </w:tcPr>
          <w:p>
            <w:pPr>
              <w:rPr>
                <w:rFonts w:ascii="Arial"/>
                <w:sz w:val="21"/>
              </w:rPr>
            </w:pPr>
          </w:p>
        </w:tc>
        <w:tc>
          <w:tcPr>
            <w:tcW w:w="550" w:type="dxa"/>
            <w:textDirection w:val="tbRlV"/>
            <w:vAlign w:val="top"/>
          </w:tcPr>
          <w:p>
            <w:pPr>
              <w:spacing w:before="173" w:line="214" w:lineRule="auto"/>
              <w:ind w:left="59"/>
              <w:rPr>
                <w:rFonts w:ascii="宋体" w:hAnsi="宋体" w:eastAsia="宋体" w:cs="宋体"/>
                <w:sz w:val="19"/>
                <w:szCs w:val="19"/>
              </w:rPr>
            </w:pPr>
            <w:r>
              <w:rPr>
                <w:rFonts w:ascii="宋体" w:hAnsi="宋体" w:eastAsia="宋体" w:cs="宋体"/>
                <w:spacing w:val="13"/>
                <w:sz w:val="19"/>
                <w:szCs w:val="19"/>
              </w:rPr>
              <w:t>结果维</w:t>
            </w:r>
            <w:r>
              <w:rPr>
                <w:rFonts w:ascii="宋体" w:hAnsi="宋体" w:eastAsia="宋体" w:cs="宋体"/>
                <w:spacing w:val="11"/>
                <w:sz w:val="19"/>
                <w:szCs w:val="19"/>
              </w:rPr>
              <w:t>持</w:t>
            </w:r>
          </w:p>
        </w:tc>
        <w:tc>
          <w:tcPr>
            <w:tcW w:w="604" w:type="dxa"/>
            <w:textDirection w:val="tbRlV"/>
            <w:vAlign w:val="top"/>
          </w:tcPr>
          <w:p>
            <w:pPr>
              <w:spacing w:before="201" w:line="213" w:lineRule="auto"/>
              <w:ind w:left="59"/>
              <w:rPr>
                <w:rFonts w:ascii="宋体" w:hAnsi="宋体" w:eastAsia="宋体" w:cs="宋体"/>
                <w:sz w:val="19"/>
                <w:szCs w:val="19"/>
              </w:rPr>
            </w:pPr>
            <w:r>
              <w:rPr>
                <w:rFonts w:ascii="宋体" w:hAnsi="宋体" w:eastAsia="宋体" w:cs="宋体"/>
                <w:spacing w:val="13"/>
                <w:sz w:val="19"/>
                <w:szCs w:val="19"/>
              </w:rPr>
              <w:t>结果纠</w:t>
            </w:r>
            <w:r>
              <w:rPr>
                <w:rFonts w:ascii="宋体" w:hAnsi="宋体" w:eastAsia="宋体" w:cs="宋体"/>
                <w:spacing w:val="11"/>
                <w:sz w:val="19"/>
                <w:szCs w:val="19"/>
              </w:rPr>
              <w:t>正</w:t>
            </w:r>
          </w:p>
        </w:tc>
        <w:tc>
          <w:tcPr>
            <w:tcW w:w="604" w:type="dxa"/>
            <w:textDirection w:val="tbRlV"/>
            <w:vAlign w:val="top"/>
          </w:tcPr>
          <w:p>
            <w:pPr>
              <w:spacing w:before="200" w:line="217" w:lineRule="auto"/>
              <w:ind w:left="59"/>
              <w:rPr>
                <w:rFonts w:ascii="宋体" w:hAnsi="宋体" w:eastAsia="宋体" w:cs="宋体"/>
                <w:sz w:val="19"/>
                <w:szCs w:val="19"/>
              </w:rPr>
            </w:pPr>
            <w:r>
              <w:rPr>
                <w:rFonts w:ascii="宋体" w:hAnsi="宋体" w:eastAsia="宋体" w:cs="宋体"/>
                <w:spacing w:val="13"/>
                <w:sz w:val="19"/>
                <w:szCs w:val="19"/>
              </w:rPr>
              <w:t>其他结</w:t>
            </w:r>
            <w:r>
              <w:rPr>
                <w:rFonts w:ascii="宋体" w:hAnsi="宋体" w:eastAsia="宋体" w:cs="宋体"/>
                <w:spacing w:val="11"/>
                <w:sz w:val="19"/>
                <w:szCs w:val="19"/>
              </w:rPr>
              <w:t>果</w:t>
            </w:r>
          </w:p>
        </w:tc>
        <w:tc>
          <w:tcPr>
            <w:tcW w:w="605" w:type="dxa"/>
            <w:textDirection w:val="tbRlV"/>
            <w:vAlign w:val="top"/>
          </w:tcPr>
          <w:p>
            <w:pPr>
              <w:spacing w:before="201" w:line="214" w:lineRule="auto"/>
              <w:ind w:left="59"/>
              <w:rPr>
                <w:rFonts w:ascii="宋体" w:hAnsi="宋体" w:eastAsia="宋体" w:cs="宋体"/>
                <w:sz w:val="19"/>
                <w:szCs w:val="19"/>
              </w:rPr>
            </w:pPr>
            <w:r>
              <w:rPr>
                <w:rFonts w:ascii="宋体" w:hAnsi="宋体" w:eastAsia="宋体" w:cs="宋体"/>
                <w:spacing w:val="13"/>
                <w:sz w:val="19"/>
                <w:szCs w:val="19"/>
              </w:rPr>
              <w:t>尚未审</w:t>
            </w:r>
            <w:r>
              <w:rPr>
                <w:rFonts w:ascii="宋体" w:hAnsi="宋体" w:eastAsia="宋体" w:cs="宋体"/>
                <w:spacing w:val="11"/>
                <w:sz w:val="19"/>
                <w:szCs w:val="19"/>
              </w:rPr>
              <w:t>结</w:t>
            </w:r>
          </w:p>
        </w:tc>
        <w:tc>
          <w:tcPr>
            <w:tcW w:w="605" w:type="dxa"/>
            <w:textDirection w:val="tbRlV"/>
            <w:vAlign w:val="top"/>
          </w:tcPr>
          <w:p>
            <w:pPr>
              <w:spacing w:before="199" w:line="217" w:lineRule="auto"/>
              <w:ind w:left="371"/>
              <w:rPr>
                <w:rFonts w:ascii="宋体" w:hAnsi="宋体" w:eastAsia="宋体" w:cs="宋体"/>
                <w:sz w:val="19"/>
                <w:szCs w:val="19"/>
              </w:rPr>
            </w:pPr>
            <w:r>
              <w:rPr>
                <w:rFonts w:ascii="宋体" w:hAnsi="宋体" w:eastAsia="宋体" w:cs="宋体"/>
                <w:spacing w:val="12"/>
                <w:sz w:val="19"/>
                <w:szCs w:val="19"/>
              </w:rPr>
              <w:t>总</w:t>
            </w:r>
            <w:r>
              <w:rPr>
                <w:rFonts w:ascii="宋体" w:hAnsi="宋体" w:eastAsia="宋体" w:cs="宋体"/>
                <w:spacing w:val="11"/>
                <w:sz w:val="19"/>
                <w:szCs w:val="19"/>
              </w:rPr>
              <w:t>计</w:t>
            </w:r>
          </w:p>
        </w:tc>
        <w:tc>
          <w:tcPr>
            <w:tcW w:w="604" w:type="dxa"/>
            <w:textDirection w:val="tbRlV"/>
            <w:vAlign w:val="top"/>
          </w:tcPr>
          <w:p>
            <w:pPr>
              <w:spacing w:before="198" w:line="214" w:lineRule="auto"/>
              <w:ind w:left="59"/>
              <w:rPr>
                <w:rFonts w:ascii="宋体" w:hAnsi="宋体" w:eastAsia="宋体" w:cs="宋体"/>
                <w:sz w:val="19"/>
                <w:szCs w:val="19"/>
              </w:rPr>
            </w:pPr>
            <w:r>
              <w:rPr>
                <w:rFonts w:ascii="宋体" w:hAnsi="宋体" w:eastAsia="宋体" w:cs="宋体"/>
                <w:spacing w:val="13"/>
                <w:sz w:val="19"/>
                <w:szCs w:val="19"/>
              </w:rPr>
              <w:t>结果维</w:t>
            </w:r>
            <w:r>
              <w:rPr>
                <w:rFonts w:ascii="宋体" w:hAnsi="宋体" w:eastAsia="宋体" w:cs="宋体"/>
                <w:spacing w:val="11"/>
                <w:sz w:val="19"/>
                <w:szCs w:val="19"/>
              </w:rPr>
              <w:t>持</w:t>
            </w:r>
          </w:p>
        </w:tc>
        <w:tc>
          <w:tcPr>
            <w:tcW w:w="605" w:type="dxa"/>
            <w:textDirection w:val="tbRlV"/>
            <w:vAlign w:val="top"/>
          </w:tcPr>
          <w:p>
            <w:pPr>
              <w:spacing w:before="198" w:line="213" w:lineRule="auto"/>
              <w:ind w:left="59"/>
              <w:rPr>
                <w:rFonts w:ascii="宋体" w:hAnsi="宋体" w:eastAsia="宋体" w:cs="宋体"/>
                <w:sz w:val="19"/>
                <w:szCs w:val="19"/>
              </w:rPr>
            </w:pPr>
            <w:r>
              <w:rPr>
                <w:rFonts w:ascii="宋体" w:hAnsi="宋体" w:eastAsia="宋体" w:cs="宋体"/>
                <w:spacing w:val="13"/>
                <w:sz w:val="19"/>
                <w:szCs w:val="19"/>
              </w:rPr>
              <w:t>结果纠</w:t>
            </w:r>
            <w:r>
              <w:rPr>
                <w:rFonts w:ascii="宋体" w:hAnsi="宋体" w:eastAsia="宋体" w:cs="宋体"/>
                <w:spacing w:val="11"/>
                <w:sz w:val="19"/>
                <w:szCs w:val="19"/>
              </w:rPr>
              <w:t>正</w:t>
            </w:r>
          </w:p>
        </w:tc>
        <w:tc>
          <w:tcPr>
            <w:tcW w:w="605" w:type="dxa"/>
            <w:textDirection w:val="tbRlV"/>
            <w:vAlign w:val="top"/>
          </w:tcPr>
          <w:p>
            <w:pPr>
              <w:spacing w:before="198" w:line="217" w:lineRule="auto"/>
              <w:ind w:left="59"/>
              <w:rPr>
                <w:rFonts w:ascii="宋体" w:hAnsi="宋体" w:eastAsia="宋体" w:cs="宋体"/>
                <w:sz w:val="19"/>
                <w:szCs w:val="19"/>
              </w:rPr>
            </w:pPr>
            <w:r>
              <w:rPr>
                <w:rFonts w:ascii="宋体" w:hAnsi="宋体" w:eastAsia="宋体" w:cs="宋体"/>
                <w:spacing w:val="13"/>
                <w:sz w:val="19"/>
                <w:szCs w:val="19"/>
              </w:rPr>
              <w:t>其他结</w:t>
            </w:r>
            <w:r>
              <w:rPr>
                <w:rFonts w:ascii="宋体" w:hAnsi="宋体" w:eastAsia="宋体" w:cs="宋体"/>
                <w:spacing w:val="11"/>
                <w:sz w:val="19"/>
                <w:szCs w:val="19"/>
              </w:rPr>
              <w:t>果</w:t>
            </w:r>
          </w:p>
        </w:tc>
        <w:tc>
          <w:tcPr>
            <w:tcW w:w="606" w:type="dxa"/>
            <w:textDirection w:val="tbRlV"/>
            <w:vAlign w:val="top"/>
          </w:tcPr>
          <w:p>
            <w:pPr>
              <w:spacing w:before="199" w:line="214" w:lineRule="auto"/>
              <w:ind w:left="59"/>
              <w:rPr>
                <w:rFonts w:ascii="宋体" w:hAnsi="宋体" w:eastAsia="宋体" w:cs="宋体"/>
                <w:sz w:val="19"/>
                <w:szCs w:val="19"/>
              </w:rPr>
            </w:pPr>
            <w:r>
              <w:rPr>
                <w:rFonts w:ascii="宋体" w:hAnsi="宋体" w:eastAsia="宋体" w:cs="宋体"/>
                <w:spacing w:val="13"/>
                <w:sz w:val="19"/>
                <w:szCs w:val="19"/>
              </w:rPr>
              <w:t>尚未审</w:t>
            </w:r>
            <w:r>
              <w:rPr>
                <w:rFonts w:ascii="宋体" w:hAnsi="宋体" w:eastAsia="宋体" w:cs="宋体"/>
                <w:spacing w:val="11"/>
                <w:sz w:val="19"/>
                <w:szCs w:val="19"/>
              </w:rPr>
              <w:t>结</w:t>
            </w:r>
          </w:p>
        </w:tc>
        <w:tc>
          <w:tcPr>
            <w:tcW w:w="610" w:type="dxa"/>
            <w:textDirection w:val="tbRlV"/>
            <w:vAlign w:val="top"/>
          </w:tcPr>
          <w:p>
            <w:pPr>
              <w:spacing w:before="203" w:line="217" w:lineRule="auto"/>
              <w:ind w:left="371"/>
              <w:rPr>
                <w:rFonts w:ascii="宋体" w:hAnsi="宋体" w:eastAsia="宋体" w:cs="宋体"/>
                <w:sz w:val="19"/>
                <w:szCs w:val="19"/>
              </w:rPr>
            </w:pPr>
            <w:r>
              <w:rPr>
                <w:rFonts w:ascii="宋体" w:hAnsi="宋体" w:eastAsia="宋体" w:cs="宋体"/>
                <w:spacing w:val="12"/>
                <w:sz w:val="19"/>
                <w:szCs w:val="19"/>
              </w:rPr>
              <w:t>总</w:t>
            </w:r>
            <w:r>
              <w:rPr>
                <w:rFonts w:ascii="宋体" w:hAnsi="宋体" w:eastAsia="宋体" w:cs="宋体"/>
                <w:spacing w:val="11"/>
                <w:sz w:val="19"/>
                <w:szCs w:val="19"/>
              </w:rPr>
              <w:t>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996" w:hRule="atLeast"/>
        </w:trPr>
        <w:tc>
          <w:tcPr>
            <w:tcW w:w="608" w:type="dxa"/>
            <w:vAlign w:val="top"/>
          </w:tcPr>
          <w:p>
            <w:pPr>
              <w:jc w:val="center"/>
              <w:rPr>
                <w:rFonts w:hint="default" w:ascii="Arial" w:eastAsia="宋体"/>
                <w:sz w:val="21"/>
                <w:lang w:val="en-US" w:eastAsia="zh-CN"/>
              </w:rPr>
            </w:pPr>
            <w:bookmarkStart w:id="0" w:name="_GoBack" w:colFirst="0" w:colLast="14"/>
            <w:r>
              <w:rPr>
                <w:rFonts w:hint="eastAsia" w:eastAsia="宋体"/>
                <w:sz w:val="21"/>
                <w:lang w:val="en-US" w:eastAsia="zh-CN"/>
              </w:rPr>
              <w:t>0</w:t>
            </w:r>
          </w:p>
        </w:tc>
        <w:tc>
          <w:tcPr>
            <w:tcW w:w="60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60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60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657"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550"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60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60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60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60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604"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60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605"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606" w:type="dxa"/>
            <w:vAlign w:val="top"/>
          </w:tcPr>
          <w:p>
            <w:pPr>
              <w:jc w:val="center"/>
              <w:rPr>
                <w:rFonts w:hint="eastAsia" w:ascii="Arial" w:eastAsia="宋体"/>
                <w:sz w:val="21"/>
                <w:lang w:val="en-US" w:eastAsia="zh-CN"/>
              </w:rPr>
            </w:pPr>
            <w:r>
              <w:rPr>
                <w:rFonts w:hint="eastAsia" w:eastAsia="宋体"/>
                <w:sz w:val="21"/>
                <w:lang w:val="en-US" w:eastAsia="zh-CN"/>
              </w:rPr>
              <w:t>0</w:t>
            </w:r>
          </w:p>
        </w:tc>
        <w:tc>
          <w:tcPr>
            <w:tcW w:w="610" w:type="dxa"/>
            <w:vAlign w:val="top"/>
          </w:tcPr>
          <w:p>
            <w:pPr>
              <w:jc w:val="center"/>
              <w:rPr>
                <w:rFonts w:hint="eastAsia" w:ascii="Arial" w:eastAsia="宋体"/>
                <w:sz w:val="21"/>
                <w:lang w:val="en-US" w:eastAsia="zh-CN"/>
              </w:rPr>
            </w:pPr>
            <w:r>
              <w:rPr>
                <w:rFonts w:hint="eastAsia" w:eastAsia="宋体"/>
                <w:sz w:val="21"/>
                <w:lang w:val="en-US" w:eastAsia="zh-CN"/>
              </w:rPr>
              <w:t>0</w:t>
            </w:r>
          </w:p>
        </w:tc>
      </w:tr>
      <w:bookmarkEnd w:id="0"/>
    </w:tbl>
    <w:p>
      <w:pPr>
        <w:keepNext w:val="0"/>
        <w:keepLines w:val="0"/>
        <w:pageBreakBefore w:val="0"/>
        <w:widowControl/>
        <w:kinsoku w:val="0"/>
        <w:wordWrap/>
        <w:overflowPunct/>
        <w:topLinePunct w:val="0"/>
        <w:autoSpaceDE w:val="0"/>
        <w:autoSpaceDN w:val="0"/>
        <w:bidi w:val="0"/>
        <w:adjustRightInd w:val="0"/>
        <w:snapToGrid w:val="0"/>
        <w:spacing w:line="520" w:lineRule="exact"/>
        <w:ind w:left="498"/>
        <w:jc w:val="both"/>
        <w:textAlignment w:val="baseline"/>
        <w:outlineLvl w:val="9"/>
        <w:rPr>
          <w:rFonts w:ascii="黑体" w:hAnsi="黑体" w:eastAsia="黑体" w:cs="黑体"/>
          <w:sz w:val="32"/>
          <w:szCs w:val="32"/>
        </w:rPr>
      </w:pPr>
      <w:r>
        <w:rPr>
          <w:rFonts w:ascii="黑体" w:hAnsi="黑体" w:eastAsia="黑体" w:cs="黑体"/>
          <w:spacing w:val="12"/>
          <w:sz w:val="32"/>
          <w:szCs w:val="32"/>
        </w:rPr>
        <w:t>五</w:t>
      </w:r>
      <w:r>
        <w:rPr>
          <w:rFonts w:ascii="黑体" w:hAnsi="黑体" w:eastAsia="黑体" w:cs="黑体"/>
          <w:spacing w:val="8"/>
          <w:sz w:val="32"/>
          <w:szCs w:val="32"/>
        </w:rPr>
        <w:t>、存在的主要问题及改进情况</w:t>
      </w:r>
    </w:p>
    <w:p>
      <w:pPr>
        <w:keepNext w:val="0"/>
        <w:keepLines w:val="0"/>
        <w:pageBreakBefore w:val="0"/>
        <w:widowControl/>
        <w:numPr>
          <w:ilvl w:val="0"/>
          <w:numId w:val="0"/>
        </w:numPr>
        <w:kinsoku/>
        <w:wordWrap/>
        <w:overflowPunct/>
        <w:topLinePunct w:val="0"/>
        <w:autoSpaceDE w:val="0"/>
        <w:autoSpaceDN w:val="0"/>
        <w:bidi w:val="0"/>
        <w:adjustRightInd w:val="0"/>
        <w:snapToGrid w:val="0"/>
        <w:spacing w:line="520" w:lineRule="exact"/>
        <w:ind w:firstLine="640" w:firstLineChars="200"/>
        <w:jc w:val="both"/>
        <w:textAlignment w:val="baseline"/>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2022年，我局政府信息公开工作取得了新的进展，但也存在一些不足。在依法主动公开意识有待增强，政务公开内容不全面等问题。2023年我局将继续按照上级要求，认真贯彻落实信息公开工作要点，完善工作信息公开机制，加强政策文件公开和解读，加大政策信息公示、公开力度，确保对外公开的政务信息的及时性、有效性、准确性，切实保障人民群众对我县乡村振兴工作的知情权、参与权和监督权。</w:t>
      </w:r>
    </w:p>
    <w:p>
      <w:pPr>
        <w:keepNext w:val="0"/>
        <w:keepLines w:val="0"/>
        <w:pageBreakBefore w:val="0"/>
        <w:widowControl/>
        <w:kinsoku w:val="0"/>
        <w:wordWrap/>
        <w:overflowPunct/>
        <w:topLinePunct w:val="0"/>
        <w:autoSpaceDE w:val="0"/>
        <w:autoSpaceDN w:val="0"/>
        <w:bidi w:val="0"/>
        <w:adjustRightInd w:val="0"/>
        <w:snapToGrid w:val="0"/>
        <w:spacing w:line="520" w:lineRule="exact"/>
        <w:ind w:left="660"/>
        <w:jc w:val="both"/>
        <w:textAlignment w:val="baseline"/>
        <w:outlineLvl w:val="9"/>
        <w:rPr>
          <w:rFonts w:ascii="黑体" w:hAnsi="黑体" w:eastAsia="黑体" w:cs="黑体"/>
          <w:sz w:val="32"/>
          <w:szCs w:val="32"/>
        </w:rPr>
      </w:pPr>
      <w:r>
        <w:rPr>
          <w:rFonts w:ascii="黑体" w:hAnsi="黑体" w:eastAsia="黑体" w:cs="黑体"/>
          <w:spacing w:val="14"/>
          <w:sz w:val="32"/>
          <w:szCs w:val="32"/>
        </w:rPr>
        <w:t>六</w:t>
      </w:r>
      <w:r>
        <w:rPr>
          <w:rFonts w:ascii="黑体" w:hAnsi="黑体" w:eastAsia="黑体" w:cs="黑体"/>
          <w:spacing w:val="8"/>
          <w:sz w:val="32"/>
          <w:szCs w:val="32"/>
        </w:rPr>
        <w:t>、</w:t>
      </w:r>
      <w:r>
        <w:rPr>
          <w:rFonts w:ascii="黑体" w:hAnsi="黑体" w:eastAsia="黑体" w:cs="黑体"/>
          <w:spacing w:val="7"/>
          <w:sz w:val="32"/>
          <w:szCs w:val="32"/>
        </w:rPr>
        <w:t>其他需要报告的事项</w:t>
      </w:r>
    </w:p>
    <w:p>
      <w:pPr>
        <w:keepNext w:val="0"/>
        <w:keepLines w:val="0"/>
        <w:pageBreakBefore w:val="0"/>
        <w:widowControl/>
        <w:kinsoku w:val="0"/>
        <w:wordWrap/>
        <w:overflowPunct/>
        <w:topLinePunct w:val="0"/>
        <w:autoSpaceDE w:val="0"/>
        <w:autoSpaceDN w:val="0"/>
        <w:bidi w:val="0"/>
        <w:adjustRightInd w:val="0"/>
        <w:snapToGrid w:val="0"/>
        <w:spacing w:line="520" w:lineRule="exact"/>
        <w:ind w:right="52" w:firstLine="649"/>
        <w:jc w:val="both"/>
        <w:textAlignment w:val="baseline"/>
        <w:outlineLvl w:val="9"/>
      </w:pPr>
      <w:r>
        <w:rPr>
          <w:rFonts w:hint="eastAsia" w:ascii="楷体_GB2312" w:hAnsi="楷体_GB2312" w:eastAsia="楷体_GB2312" w:cs="楷体_GB2312"/>
          <w:spacing w:val="17"/>
          <w:sz w:val="32"/>
          <w:szCs w:val="32"/>
          <w:lang w:eastAsia="zh-CN"/>
        </w:rPr>
        <w:t>无</w:t>
      </w:r>
      <w:r>
        <w:rPr>
          <w:rFonts w:ascii="仿宋" w:hAnsi="仿宋" w:eastAsia="仿宋" w:cs="仿宋"/>
          <w:spacing w:val="6"/>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
      <w:rPr>
        <w:rFonts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C2BB6"/>
    <w:multiLevelType w:val="singleLevel"/>
    <w:tmpl w:val="0E9C2B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ZDczNzE4YTJkN2YzMGU5OWZlNWZiZTkwNDI2YzIifQ=="/>
  </w:docVars>
  <w:rsids>
    <w:rsidRoot w:val="00000000"/>
    <w:rsid w:val="063707AB"/>
    <w:rsid w:val="07E85B72"/>
    <w:rsid w:val="07F312F6"/>
    <w:rsid w:val="0F177BE4"/>
    <w:rsid w:val="0F753B02"/>
    <w:rsid w:val="102E6042"/>
    <w:rsid w:val="10690BE7"/>
    <w:rsid w:val="159A137E"/>
    <w:rsid w:val="15CC03A4"/>
    <w:rsid w:val="165D4106"/>
    <w:rsid w:val="18DB5F36"/>
    <w:rsid w:val="1C5B7BF2"/>
    <w:rsid w:val="1F822DA5"/>
    <w:rsid w:val="2DBE2BAE"/>
    <w:rsid w:val="2DE15F9A"/>
    <w:rsid w:val="2FAA5AA7"/>
    <w:rsid w:val="31190C25"/>
    <w:rsid w:val="34527C1E"/>
    <w:rsid w:val="37C27C25"/>
    <w:rsid w:val="3CF746C6"/>
    <w:rsid w:val="403A7036"/>
    <w:rsid w:val="422859F6"/>
    <w:rsid w:val="429D239F"/>
    <w:rsid w:val="48516DDC"/>
    <w:rsid w:val="486633D5"/>
    <w:rsid w:val="48FF3119"/>
    <w:rsid w:val="497030F7"/>
    <w:rsid w:val="4E9706EE"/>
    <w:rsid w:val="50E462A1"/>
    <w:rsid w:val="545B4998"/>
    <w:rsid w:val="55563D5F"/>
    <w:rsid w:val="5B906B31"/>
    <w:rsid w:val="63676AF0"/>
    <w:rsid w:val="64857358"/>
    <w:rsid w:val="65032A6A"/>
    <w:rsid w:val="6D950258"/>
    <w:rsid w:val="759504EE"/>
    <w:rsid w:val="79242110"/>
    <w:rsid w:val="7BAF2159"/>
    <w:rsid w:val="7C3D0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2023-01-11T07:49:00Z</dcterms:created>
  <dc:creator>Administrator</dc:creator>
  <cp:lastModifiedBy>【じò ぴé迩 じò ぴé莪】</cp:lastModifiedBy>
  <cp:lastPrinted>2023-01-13T07:42:00Z</cp:lastPrinted>
  <dcterms:modified xsi:type="dcterms:W3CDTF">2023-01-17T02:56:28Z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F66BF83CD3DB469B8855439EE186A121</vt:lpwstr>
  </property>
</Properties>
</file>