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岚皋县财</w:t>
      </w:r>
      <w:r>
        <w:rPr>
          <w:rFonts w:hint="eastAsia" w:ascii="方正小标宋简体" w:hAnsi="方正小标宋简体" w:eastAsia="方正小标宋简体" w:cs="方正小标宋简体"/>
          <w:b w:val="0"/>
          <w:bCs w:val="0"/>
          <w:sz w:val="44"/>
          <w:szCs w:val="44"/>
          <w:lang w:val="en-US" w:eastAsia="zh-CN"/>
        </w:rPr>
        <w:t>政</w:t>
      </w:r>
      <w:r>
        <w:rPr>
          <w:rFonts w:hint="eastAsia" w:ascii="方正小标宋简体" w:hAnsi="方正小标宋简体" w:eastAsia="方正小标宋简体" w:cs="方正小标宋简体"/>
          <w:sz w:val="44"/>
          <w:szCs w:val="44"/>
          <w:lang w:val="en-US" w:eastAsia="zh-CN"/>
        </w:rPr>
        <w:t>局2022年</w:t>
      </w:r>
      <w:r>
        <w:rPr>
          <w:rFonts w:hint="eastAsia" w:ascii="方正小标宋简体" w:hAnsi="方正小标宋简体" w:eastAsia="方正小标宋简体" w:cs="方正小标宋简体"/>
          <w:sz w:val="44"/>
          <w:szCs w:val="44"/>
        </w:rPr>
        <w:t>政府信息公</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开工作年度报告</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w:t>
      </w:r>
      <w:r>
        <w:rPr>
          <w:rFonts w:hint="eastAsia" w:ascii="仿宋_GB2312" w:hAnsi="仿宋_GB2312" w:eastAsia="仿宋_GB2312" w:cs="仿宋_GB2312"/>
          <w:color w:val="000000" w:themeColor="text1"/>
          <w:sz w:val="32"/>
          <w:szCs w:val="32"/>
          <w14:textFill>
            <w14:solidFill>
              <w14:schemeClr w14:val="tx1"/>
            </w14:solidFill>
          </w14:textFill>
        </w:rPr>
        <w:t>根据《中华人民共和国政府信息公开条例》的规定，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财政局特编制本报告。全文由总体情况、主动公开政府信息情况、收到和处理政府信息公开申请情况、政府信息公开行政复议行政诉讼情况、存在的主要问题及改进情况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部分组成。本报告中所列数据的统计期限自202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年1月1日起，至202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年12月31日止。</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总体情况</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年我局积极贯彻落实各级政府关于全面推行政务公开有关精神指示批示，结合本单位工作实情，围绕财政预决算、乡村振兴</w:t>
      </w:r>
      <w:r>
        <w:rPr>
          <w:rFonts w:hint="eastAsia" w:ascii="仿宋_GB2312" w:hAnsi="仿宋_GB2312" w:eastAsia="仿宋_GB2312" w:cs="仿宋_GB2312"/>
          <w:color w:val="000000" w:themeColor="text1"/>
          <w:sz w:val="32"/>
          <w:szCs w:val="32"/>
          <w:lang w:eastAsia="zh-CN"/>
          <w14:textFill>
            <w14:solidFill>
              <w14:schemeClr w14:val="tx1"/>
            </w14:solidFill>
          </w14:textFill>
        </w:rPr>
        <w:t>、减税降费、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政府采购</w:t>
      </w:r>
      <w:r>
        <w:rPr>
          <w:rFonts w:hint="eastAsia" w:ascii="仿宋_GB2312" w:hAnsi="仿宋_GB2312" w:eastAsia="仿宋_GB2312" w:cs="仿宋_GB2312"/>
          <w:color w:val="000000" w:themeColor="text1"/>
          <w:sz w:val="32"/>
          <w:szCs w:val="32"/>
          <w14:textFill>
            <w14:solidFill>
              <w14:schemeClr w14:val="tx1"/>
            </w14:solidFill>
          </w14:textFill>
        </w:rPr>
        <w:t>等多项内容，切实增强有关政策公开的及时性，着力打造“阳光型”财政。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（一）主动公开情况。</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202</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年，</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财政局通过</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县政府</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官方网站发布信息</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条，其中</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，直达资金信息</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10条，减税降费信息35条，惠农惠民政策和资金发放信息18条，财政预决算信息26条，其他财政信息12</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条。建议提案</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件，其中：人大代表建议答复</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件，政协委员提案答复</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（二）依申请公开情况。</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2022年我局收到3条政府信息公开申请。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（三）政府信息管理情况。</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加强组织领导，完善政府信息公开工作机制。县财政局高度重视政府信息公开工作，把做好政府信息公开工作列入重要议事日程。明确由</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一名局领导分管政务公开工作</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，局办公室安排专人负责，相关业务股室上报相关需要公开的材料，经</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领导审批</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后</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对外发布，确保信息的准确性、权威性。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（四）平台建设情况。</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严格按照《中华人民共和国政府信息公开条例》的规定和县政府的要求，结合财政工作实际，围绕财政预决算、乡村振兴、政府采购、惠民惠农政策和资金发放等重要财政信息，积极配合做好全县政府信息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60" w:lineRule="exact"/>
        <w:ind w:left="0" w:right="0" w:firstLine="643" w:firstLineChars="200"/>
        <w:jc w:val="both"/>
        <w:textAlignment w:val="baseline"/>
        <w:rPr>
          <w:rFonts w:hint="default"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（五）监督保障情况。</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不断强化组织领导，根据人员变动情况及时调整充实政府信息公开工作队伍，明确主要领导亲自抓，分管领导具体抓，落实人员专门抓。年初给各股室、局属各单位印发了信息上报目标及内容，做到领导工作到位、责任落实到人，职责分工明确，及时更新信息公开内容。</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6"/>
        <w:tblW w:w="8144" w:type="dxa"/>
        <w:tblInd w:w="3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5"/>
        <w:gridCol w:w="1769"/>
        <w:gridCol w:w="1536"/>
        <w:gridCol w:w="1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144" w:type="dxa"/>
            <w:gridSpan w:val="4"/>
            <w:shd w:val="clear" w:color="auto" w:fill="C6D9F1"/>
            <w:vAlign w:val="top"/>
          </w:tcPr>
          <w:p>
            <w:pPr>
              <w:spacing w:before="152" w:line="228" w:lineRule="auto"/>
              <w:ind w:left="3178"/>
              <w:rPr>
                <w:rFonts w:ascii="宋体" w:hAnsi="宋体" w:eastAsia="宋体" w:cs="宋体"/>
                <w:sz w:val="19"/>
                <w:szCs w:val="19"/>
              </w:rPr>
            </w:pPr>
            <w:r>
              <w:rPr>
                <w:rFonts w:ascii="宋体" w:hAnsi="宋体" w:eastAsia="宋体" w:cs="宋体"/>
                <w:spacing w:val="18"/>
                <w:sz w:val="19"/>
                <w:szCs w:val="19"/>
              </w:rPr>
              <w:t>第二十条第(一)</w:t>
            </w:r>
            <w:r>
              <w:rPr>
                <w:rFonts w:ascii="宋体" w:hAnsi="宋体" w:eastAsia="宋体" w:cs="宋体"/>
                <w:spacing w:val="16"/>
                <w:sz w:val="19"/>
                <w:szCs w:val="19"/>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2955" w:type="dxa"/>
            <w:vAlign w:val="top"/>
          </w:tcPr>
          <w:p>
            <w:pPr>
              <w:spacing w:line="278" w:lineRule="auto"/>
              <w:rPr>
                <w:rFonts w:ascii="Arial"/>
                <w:sz w:val="21"/>
              </w:rPr>
            </w:pPr>
          </w:p>
          <w:p>
            <w:pPr>
              <w:spacing w:before="62" w:line="228" w:lineRule="auto"/>
              <w:ind w:left="1082"/>
              <w:rPr>
                <w:rFonts w:ascii="宋体" w:hAnsi="宋体" w:eastAsia="宋体" w:cs="宋体"/>
                <w:sz w:val="19"/>
                <w:szCs w:val="19"/>
              </w:rPr>
            </w:pPr>
            <w:r>
              <w:rPr>
                <w:rFonts w:ascii="宋体" w:hAnsi="宋体" w:eastAsia="宋体" w:cs="宋体"/>
                <w:spacing w:val="10"/>
                <w:sz w:val="19"/>
                <w:szCs w:val="19"/>
              </w:rPr>
              <w:t>信</w:t>
            </w:r>
            <w:r>
              <w:rPr>
                <w:rFonts w:ascii="宋体" w:hAnsi="宋体" w:eastAsia="宋体" w:cs="宋体"/>
                <w:spacing w:val="7"/>
                <w:sz w:val="19"/>
                <w:szCs w:val="19"/>
              </w:rPr>
              <w:t>息内容</w:t>
            </w:r>
          </w:p>
        </w:tc>
        <w:tc>
          <w:tcPr>
            <w:tcW w:w="1769" w:type="dxa"/>
            <w:vAlign w:val="top"/>
          </w:tcPr>
          <w:p>
            <w:pPr>
              <w:spacing w:line="278" w:lineRule="auto"/>
              <w:rPr>
                <w:rFonts w:ascii="Arial"/>
                <w:sz w:val="21"/>
              </w:rPr>
            </w:pPr>
          </w:p>
          <w:p>
            <w:pPr>
              <w:spacing w:before="62" w:line="227" w:lineRule="auto"/>
              <w:ind w:left="291"/>
              <w:rPr>
                <w:rFonts w:ascii="宋体" w:hAnsi="宋体" w:eastAsia="宋体" w:cs="宋体"/>
                <w:sz w:val="19"/>
                <w:szCs w:val="19"/>
              </w:rPr>
            </w:pPr>
            <w:r>
              <w:rPr>
                <w:rFonts w:ascii="宋体" w:hAnsi="宋体" w:eastAsia="宋体" w:cs="宋体"/>
                <w:spacing w:val="8"/>
                <w:sz w:val="19"/>
                <w:szCs w:val="19"/>
              </w:rPr>
              <w:t>本年制发件数</w:t>
            </w:r>
          </w:p>
        </w:tc>
        <w:tc>
          <w:tcPr>
            <w:tcW w:w="1536" w:type="dxa"/>
            <w:vAlign w:val="top"/>
          </w:tcPr>
          <w:p>
            <w:pPr>
              <w:spacing w:line="278" w:lineRule="auto"/>
              <w:rPr>
                <w:rFonts w:ascii="Arial"/>
                <w:sz w:val="21"/>
              </w:rPr>
            </w:pPr>
          </w:p>
          <w:p>
            <w:pPr>
              <w:spacing w:before="62" w:line="227" w:lineRule="auto"/>
              <w:ind w:left="173"/>
              <w:rPr>
                <w:rFonts w:ascii="宋体" w:hAnsi="宋体" w:eastAsia="宋体" w:cs="宋体"/>
                <w:sz w:val="19"/>
                <w:szCs w:val="19"/>
              </w:rPr>
            </w:pPr>
            <w:r>
              <w:rPr>
                <w:rFonts w:ascii="宋体" w:hAnsi="宋体" w:eastAsia="宋体" w:cs="宋体"/>
                <w:spacing w:val="10"/>
                <w:sz w:val="19"/>
                <w:szCs w:val="19"/>
              </w:rPr>
              <w:t>本</w:t>
            </w:r>
            <w:r>
              <w:rPr>
                <w:rFonts w:ascii="宋体" w:hAnsi="宋体" w:eastAsia="宋体" w:cs="宋体"/>
                <w:spacing w:val="8"/>
                <w:sz w:val="19"/>
                <w:szCs w:val="19"/>
              </w:rPr>
              <w:t>年废止件数</w:t>
            </w:r>
          </w:p>
        </w:tc>
        <w:tc>
          <w:tcPr>
            <w:tcW w:w="1884" w:type="dxa"/>
            <w:vAlign w:val="top"/>
          </w:tcPr>
          <w:p>
            <w:pPr>
              <w:spacing w:line="278" w:lineRule="auto"/>
              <w:rPr>
                <w:rFonts w:ascii="Arial"/>
                <w:sz w:val="21"/>
              </w:rPr>
            </w:pPr>
          </w:p>
          <w:p>
            <w:pPr>
              <w:spacing w:before="62" w:line="228" w:lineRule="auto"/>
              <w:ind w:left="346"/>
              <w:rPr>
                <w:rFonts w:ascii="宋体" w:hAnsi="宋体" w:eastAsia="宋体" w:cs="宋体"/>
                <w:sz w:val="19"/>
                <w:szCs w:val="19"/>
              </w:rPr>
            </w:pPr>
            <w:r>
              <w:rPr>
                <w:rFonts w:ascii="宋体" w:hAnsi="宋体" w:eastAsia="宋体" w:cs="宋体"/>
                <w:spacing w:val="10"/>
                <w:sz w:val="19"/>
                <w:szCs w:val="19"/>
              </w:rPr>
              <w:t>现</w:t>
            </w:r>
            <w:r>
              <w:rPr>
                <w:rFonts w:ascii="宋体" w:hAnsi="宋体" w:eastAsia="宋体" w:cs="宋体"/>
                <w:spacing w:val="8"/>
                <w:sz w:val="19"/>
                <w:szCs w:val="19"/>
              </w:rPr>
              <w:t>行有效件数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955" w:type="dxa"/>
            <w:vAlign w:val="top"/>
          </w:tcPr>
          <w:p>
            <w:pPr>
              <w:spacing w:before="163" w:line="227" w:lineRule="auto"/>
              <w:ind w:left="116"/>
              <w:rPr>
                <w:rFonts w:ascii="宋体" w:hAnsi="宋体" w:eastAsia="宋体" w:cs="宋体"/>
                <w:sz w:val="19"/>
                <w:szCs w:val="19"/>
              </w:rPr>
            </w:pPr>
            <w:r>
              <w:rPr>
                <w:rFonts w:ascii="宋体" w:hAnsi="宋体" w:eastAsia="宋体" w:cs="宋体"/>
                <w:spacing w:val="5"/>
                <w:sz w:val="19"/>
                <w:szCs w:val="19"/>
              </w:rPr>
              <w:t>规</w:t>
            </w:r>
            <w:r>
              <w:rPr>
                <w:rFonts w:ascii="宋体" w:hAnsi="宋体" w:eastAsia="宋体" w:cs="宋体"/>
                <w:spacing w:val="4"/>
                <w:sz w:val="19"/>
                <w:szCs w:val="19"/>
              </w:rPr>
              <w:t>章</w:t>
            </w:r>
          </w:p>
        </w:tc>
        <w:tc>
          <w:tcPr>
            <w:tcW w:w="176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1536"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188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955" w:type="dxa"/>
            <w:vAlign w:val="top"/>
          </w:tcPr>
          <w:p>
            <w:pPr>
              <w:spacing w:before="138" w:line="228" w:lineRule="auto"/>
              <w:ind w:left="116"/>
              <w:rPr>
                <w:rFonts w:ascii="宋体" w:hAnsi="宋体" w:eastAsia="宋体" w:cs="宋体"/>
                <w:sz w:val="19"/>
                <w:szCs w:val="19"/>
              </w:rPr>
            </w:pPr>
            <w:r>
              <w:rPr>
                <w:rFonts w:ascii="宋体" w:hAnsi="宋体" w:eastAsia="宋体" w:cs="宋体"/>
                <w:spacing w:val="8"/>
                <w:sz w:val="19"/>
                <w:szCs w:val="19"/>
              </w:rPr>
              <w:t>规范性文</w:t>
            </w:r>
            <w:r>
              <w:rPr>
                <w:rFonts w:ascii="宋体" w:hAnsi="宋体" w:eastAsia="宋体" w:cs="宋体"/>
                <w:spacing w:val="7"/>
                <w:sz w:val="19"/>
                <w:szCs w:val="19"/>
              </w:rPr>
              <w:t>件</w:t>
            </w:r>
          </w:p>
        </w:tc>
        <w:tc>
          <w:tcPr>
            <w:tcW w:w="176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1536"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1</w:t>
            </w:r>
          </w:p>
        </w:tc>
        <w:tc>
          <w:tcPr>
            <w:tcW w:w="188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144" w:type="dxa"/>
            <w:gridSpan w:val="4"/>
            <w:shd w:val="clear" w:color="auto" w:fill="C6D9F1"/>
            <w:vAlign w:val="top"/>
          </w:tcPr>
          <w:p>
            <w:pPr>
              <w:spacing w:before="141" w:line="228" w:lineRule="auto"/>
              <w:ind w:left="3178"/>
              <w:rPr>
                <w:rFonts w:ascii="宋体" w:hAnsi="宋体" w:eastAsia="宋体" w:cs="宋体"/>
                <w:sz w:val="19"/>
                <w:szCs w:val="19"/>
              </w:rPr>
            </w:pPr>
            <w:r>
              <w:rPr>
                <w:rFonts w:ascii="宋体" w:hAnsi="宋体" w:eastAsia="宋体" w:cs="宋体"/>
                <w:spacing w:val="18"/>
                <w:sz w:val="19"/>
                <w:szCs w:val="19"/>
              </w:rPr>
              <w:t>第二十条第(五)</w:t>
            </w:r>
            <w:r>
              <w:rPr>
                <w:rFonts w:ascii="宋体" w:hAnsi="宋体" w:eastAsia="宋体" w:cs="宋体"/>
                <w:spacing w:val="16"/>
                <w:sz w:val="19"/>
                <w:szCs w:val="19"/>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955" w:type="dxa"/>
            <w:vAlign w:val="top"/>
          </w:tcPr>
          <w:p>
            <w:pPr>
              <w:spacing w:before="220" w:line="228" w:lineRule="auto"/>
              <w:ind w:left="1082"/>
              <w:rPr>
                <w:rFonts w:ascii="宋体" w:hAnsi="宋体" w:eastAsia="宋体" w:cs="宋体"/>
                <w:sz w:val="19"/>
                <w:szCs w:val="19"/>
              </w:rPr>
            </w:pPr>
            <w:r>
              <w:rPr>
                <w:rFonts w:ascii="宋体" w:hAnsi="宋体" w:eastAsia="宋体" w:cs="宋体"/>
                <w:spacing w:val="10"/>
                <w:sz w:val="19"/>
                <w:szCs w:val="19"/>
              </w:rPr>
              <w:t>信</w:t>
            </w:r>
            <w:r>
              <w:rPr>
                <w:rFonts w:ascii="宋体" w:hAnsi="宋体" w:eastAsia="宋体" w:cs="宋体"/>
                <w:spacing w:val="7"/>
                <w:sz w:val="19"/>
                <w:szCs w:val="19"/>
              </w:rPr>
              <w:t>息内容</w:t>
            </w:r>
          </w:p>
        </w:tc>
        <w:tc>
          <w:tcPr>
            <w:tcW w:w="5189" w:type="dxa"/>
            <w:gridSpan w:val="3"/>
            <w:vAlign w:val="top"/>
          </w:tcPr>
          <w:p>
            <w:pPr>
              <w:spacing w:before="220" w:line="227" w:lineRule="auto"/>
              <w:ind w:left="1798"/>
              <w:rPr>
                <w:rFonts w:ascii="宋体" w:hAnsi="宋体" w:eastAsia="宋体" w:cs="宋体"/>
                <w:sz w:val="19"/>
                <w:szCs w:val="19"/>
              </w:rPr>
            </w:pPr>
            <w:r>
              <w:rPr>
                <w:rFonts w:ascii="宋体" w:hAnsi="宋体" w:eastAsia="宋体" w:cs="宋体"/>
                <w:spacing w:val="13"/>
                <w:sz w:val="19"/>
                <w:szCs w:val="19"/>
              </w:rPr>
              <w:t>本</w:t>
            </w:r>
            <w:r>
              <w:rPr>
                <w:rFonts w:ascii="宋体" w:hAnsi="宋体" w:eastAsia="宋体" w:cs="宋体"/>
                <w:spacing w:val="8"/>
                <w:sz w:val="19"/>
                <w:szCs w:val="19"/>
              </w:rPr>
              <w:t>年处理决定数量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2955" w:type="dxa"/>
            <w:vAlign w:val="top"/>
          </w:tcPr>
          <w:p>
            <w:pPr>
              <w:spacing w:line="398" w:lineRule="auto"/>
              <w:rPr>
                <w:rFonts w:ascii="Arial"/>
                <w:sz w:val="21"/>
              </w:rPr>
            </w:pPr>
          </w:p>
          <w:p>
            <w:pPr>
              <w:spacing w:before="62" w:line="229" w:lineRule="auto"/>
              <w:ind w:left="118"/>
              <w:rPr>
                <w:rFonts w:ascii="宋体" w:hAnsi="宋体" w:eastAsia="宋体" w:cs="宋体"/>
                <w:sz w:val="19"/>
                <w:szCs w:val="19"/>
              </w:rPr>
            </w:pPr>
            <w:r>
              <w:rPr>
                <w:rFonts w:ascii="宋体" w:hAnsi="宋体" w:eastAsia="宋体" w:cs="宋体"/>
                <w:spacing w:val="7"/>
                <w:sz w:val="19"/>
                <w:szCs w:val="19"/>
              </w:rPr>
              <w:t>行政许</w:t>
            </w:r>
            <w:r>
              <w:rPr>
                <w:rFonts w:ascii="宋体" w:hAnsi="宋体" w:eastAsia="宋体" w:cs="宋体"/>
                <w:spacing w:val="6"/>
                <w:sz w:val="19"/>
                <w:szCs w:val="19"/>
              </w:rPr>
              <w:t>可</w:t>
            </w:r>
          </w:p>
        </w:tc>
        <w:tc>
          <w:tcPr>
            <w:tcW w:w="5189" w:type="dxa"/>
            <w:gridSpan w:val="3"/>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144" w:type="dxa"/>
            <w:gridSpan w:val="4"/>
            <w:shd w:val="clear" w:color="auto" w:fill="C6D9F1"/>
            <w:vAlign w:val="top"/>
          </w:tcPr>
          <w:p>
            <w:pPr>
              <w:spacing w:before="108" w:line="228" w:lineRule="auto"/>
              <w:ind w:left="3178"/>
              <w:rPr>
                <w:rFonts w:ascii="宋体" w:hAnsi="宋体" w:eastAsia="宋体" w:cs="宋体"/>
                <w:sz w:val="19"/>
                <w:szCs w:val="19"/>
              </w:rPr>
            </w:pPr>
            <w:r>
              <w:rPr>
                <w:rFonts w:ascii="宋体" w:hAnsi="宋体" w:eastAsia="宋体" w:cs="宋体"/>
                <w:spacing w:val="18"/>
                <w:sz w:val="19"/>
                <w:szCs w:val="19"/>
              </w:rPr>
              <w:t>第二十条第(六)</w:t>
            </w:r>
            <w:r>
              <w:rPr>
                <w:rFonts w:ascii="宋体" w:hAnsi="宋体" w:eastAsia="宋体" w:cs="宋体"/>
                <w:spacing w:val="16"/>
                <w:sz w:val="19"/>
                <w:szCs w:val="19"/>
              </w:rPr>
              <w:t>项</w:t>
            </w:r>
          </w:p>
        </w:tc>
      </w:tr>
    </w:tbl>
    <w:p>
      <w:pPr>
        <w:tabs>
          <w:tab w:val="left" w:pos="836"/>
        </w:tabs>
        <w:bidi w:val="0"/>
        <w:jc w:val="left"/>
        <w:rPr>
          <w:rFonts w:hint="eastAsia" w:eastAsia="宋体"/>
          <w:lang w:eastAsia="zh-CN"/>
        </w:rPr>
        <w:sectPr>
          <w:footerReference r:id="rId5" w:type="default"/>
          <w:pgSz w:w="11906" w:h="16838"/>
          <w:pgMar w:top="1431" w:right="1391" w:bottom="1719" w:left="1588" w:header="0" w:footer="1442" w:gutter="0"/>
          <w:pgNumType w:fmt="decimal"/>
          <w:cols w:space="720" w:num="1"/>
        </w:sectPr>
      </w:pPr>
    </w:p>
    <w:tbl>
      <w:tblPr>
        <w:tblStyle w:val="6"/>
        <w:tblW w:w="8144" w:type="dxa"/>
        <w:tblInd w:w="4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5"/>
        <w:gridCol w:w="51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955" w:type="dxa"/>
            <w:tcBorders>
              <w:top w:val="nil"/>
            </w:tcBorders>
            <w:vAlign w:val="top"/>
          </w:tcPr>
          <w:p>
            <w:pPr>
              <w:spacing w:before="222" w:line="228" w:lineRule="auto"/>
              <w:ind w:left="1082"/>
              <w:rPr>
                <w:rFonts w:ascii="宋体" w:hAnsi="宋体" w:eastAsia="宋体" w:cs="宋体"/>
                <w:sz w:val="19"/>
                <w:szCs w:val="19"/>
              </w:rPr>
            </w:pPr>
            <w:r>
              <w:rPr>
                <w:rFonts w:ascii="宋体" w:hAnsi="宋体" w:eastAsia="宋体" w:cs="宋体"/>
                <w:spacing w:val="10"/>
                <w:sz w:val="19"/>
                <w:szCs w:val="19"/>
              </w:rPr>
              <w:t>信</w:t>
            </w:r>
            <w:r>
              <w:rPr>
                <w:rFonts w:ascii="宋体" w:hAnsi="宋体" w:eastAsia="宋体" w:cs="宋体"/>
                <w:spacing w:val="7"/>
                <w:sz w:val="19"/>
                <w:szCs w:val="19"/>
              </w:rPr>
              <w:t>息内容</w:t>
            </w:r>
          </w:p>
        </w:tc>
        <w:tc>
          <w:tcPr>
            <w:tcW w:w="5189" w:type="dxa"/>
            <w:vAlign w:val="top"/>
          </w:tcPr>
          <w:p>
            <w:pPr>
              <w:spacing w:before="222" w:line="227" w:lineRule="auto"/>
              <w:ind w:left="1798"/>
              <w:rPr>
                <w:rFonts w:ascii="宋体" w:hAnsi="宋体" w:eastAsia="宋体" w:cs="宋体"/>
                <w:sz w:val="19"/>
                <w:szCs w:val="19"/>
              </w:rPr>
            </w:pPr>
            <w:r>
              <w:rPr>
                <w:rFonts w:ascii="宋体" w:hAnsi="宋体" w:eastAsia="宋体" w:cs="宋体"/>
                <w:spacing w:val="13"/>
                <w:sz w:val="19"/>
                <w:szCs w:val="19"/>
              </w:rPr>
              <w:t>本</w:t>
            </w:r>
            <w:r>
              <w:rPr>
                <w:rFonts w:ascii="宋体" w:hAnsi="宋体" w:eastAsia="宋体" w:cs="宋体"/>
                <w:spacing w:val="8"/>
                <w:sz w:val="19"/>
                <w:szCs w:val="19"/>
              </w:rPr>
              <w:t>年处理决定数量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2955" w:type="dxa"/>
            <w:vAlign w:val="top"/>
          </w:tcPr>
          <w:p>
            <w:pPr>
              <w:spacing w:line="290" w:lineRule="auto"/>
              <w:rPr>
                <w:rFonts w:ascii="Arial"/>
                <w:sz w:val="21"/>
              </w:rPr>
            </w:pPr>
          </w:p>
          <w:p>
            <w:pPr>
              <w:spacing w:before="62" w:line="229" w:lineRule="auto"/>
              <w:ind w:left="118"/>
              <w:rPr>
                <w:rFonts w:ascii="宋体" w:hAnsi="宋体" w:eastAsia="宋体" w:cs="宋体"/>
                <w:sz w:val="19"/>
                <w:szCs w:val="19"/>
              </w:rPr>
            </w:pPr>
            <w:r>
              <w:rPr>
                <w:rFonts w:ascii="宋体" w:hAnsi="宋体" w:eastAsia="宋体" w:cs="宋体"/>
                <w:spacing w:val="7"/>
                <w:sz w:val="19"/>
                <w:szCs w:val="19"/>
              </w:rPr>
              <w:t>行政处</w:t>
            </w:r>
            <w:r>
              <w:rPr>
                <w:rFonts w:ascii="宋体" w:hAnsi="宋体" w:eastAsia="宋体" w:cs="宋体"/>
                <w:spacing w:val="6"/>
                <w:sz w:val="19"/>
                <w:szCs w:val="19"/>
              </w:rPr>
              <w:t>罚</w:t>
            </w:r>
          </w:p>
        </w:tc>
        <w:tc>
          <w:tcPr>
            <w:tcW w:w="5189"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2955" w:type="dxa"/>
            <w:vAlign w:val="top"/>
          </w:tcPr>
          <w:p>
            <w:pPr>
              <w:spacing w:line="289" w:lineRule="auto"/>
              <w:rPr>
                <w:rFonts w:ascii="Arial"/>
                <w:sz w:val="21"/>
              </w:rPr>
            </w:pPr>
          </w:p>
          <w:p>
            <w:pPr>
              <w:spacing w:before="62" w:line="229" w:lineRule="auto"/>
              <w:ind w:left="118"/>
              <w:rPr>
                <w:rFonts w:ascii="宋体" w:hAnsi="宋体" w:eastAsia="宋体" w:cs="宋体"/>
                <w:sz w:val="19"/>
                <w:szCs w:val="19"/>
              </w:rPr>
            </w:pPr>
            <w:r>
              <w:rPr>
                <w:rFonts w:ascii="宋体" w:hAnsi="宋体" w:eastAsia="宋体" w:cs="宋体"/>
                <w:spacing w:val="7"/>
                <w:sz w:val="19"/>
                <w:szCs w:val="19"/>
              </w:rPr>
              <w:t>行政强</w:t>
            </w:r>
            <w:r>
              <w:rPr>
                <w:rFonts w:ascii="宋体" w:hAnsi="宋体" w:eastAsia="宋体" w:cs="宋体"/>
                <w:spacing w:val="6"/>
                <w:sz w:val="19"/>
                <w:szCs w:val="19"/>
              </w:rPr>
              <w:t>制</w:t>
            </w:r>
          </w:p>
        </w:tc>
        <w:tc>
          <w:tcPr>
            <w:tcW w:w="5189"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144" w:type="dxa"/>
            <w:gridSpan w:val="2"/>
            <w:shd w:val="clear" w:color="auto" w:fill="C6D9F1"/>
            <w:vAlign w:val="top"/>
          </w:tcPr>
          <w:p>
            <w:pPr>
              <w:spacing w:before="140" w:line="228" w:lineRule="auto"/>
              <w:ind w:left="3178"/>
              <w:rPr>
                <w:rFonts w:ascii="宋体" w:hAnsi="宋体" w:eastAsia="宋体" w:cs="宋体"/>
                <w:sz w:val="19"/>
                <w:szCs w:val="19"/>
              </w:rPr>
            </w:pPr>
            <w:r>
              <w:rPr>
                <w:rFonts w:ascii="宋体" w:hAnsi="宋体" w:eastAsia="宋体" w:cs="宋体"/>
                <w:spacing w:val="18"/>
                <w:sz w:val="19"/>
                <w:szCs w:val="19"/>
              </w:rPr>
              <w:t>第二十条第(八)</w:t>
            </w:r>
            <w:r>
              <w:rPr>
                <w:rFonts w:ascii="宋体" w:hAnsi="宋体" w:eastAsia="宋体" w:cs="宋体"/>
                <w:spacing w:val="16"/>
                <w:sz w:val="19"/>
                <w:szCs w:val="19"/>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55" w:type="dxa"/>
            <w:vAlign w:val="top"/>
          </w:tcPr>
          <w:p>
            <w:pPr>
              <w:spacing w:before="61" w:line="228" w:lineRule="auto"/>
              <w:ind w:left="1082"/>
              <w:rPr>
                <w:rFonts w:ascii="宋体" w:hAnsi="宋体" w:eastAsia="宋体" w:cs="宋体"/>
                <w:sz w:val="19"/>
                <w:szCs w:val="19"/>
              </w:rPr>
            </w:pPr>
            <w:r>
              <w:rPr>
                <w:rFonts w:ascii="宋体" w:hAnsi="宋体" w:eastAsia="宋体" w:cs="宋体"/>
                <w:spacing w:val="10"/>
                <w:sz w:val="19"/>
                <w:szCs w:val="19"/>
              </w:rPr>
              <w:t>信</w:t>
            </w:r>
            <w:r>
              <w:rPr>
                <w:rFonts w:ascii="宋体" w:hAnsi="宋体" w:eastAsia="宋体" w:cs="宋体"/>
                <w:spacing w:val="7"/>
                <w:sz w:val="19"/>
                <w:szCs w:val="19"/>
              </w:rPr>
              <w:t>息内容</w:t>
            </w:r>
          </w:p>
        </w:tc>
        <w:tc>
          <w:tcPr>
            <w:tcW w:w="5189" w:type="dxa"/>
            <w:vAlign w:val="top"/>
          </w:tcPr>
          <w:p>
            <w:pPr>
              <w:spacing w:before="61" w:line="227" w:lineRule="auto"/>
              <w:ind w:left="1299"/>
              <w:rPr>
                <w:rFonts w:ascii="宋体" w:hAnsi="宋体" w:eastAsia="宋体" w:cs="宋体"/>
                <w:sz w:val="19"/>
                <w:szCs w:val="19"/>
              </w:rPr>
            </w:pPr>
            <w:r>
              <w:rPr>
                <w:rFonts w:ascii="宋体" w:hAnsi="宋体" w:eastAsia="宋体" w:cs="宋体"/>
                <w:spacing w:val="11"/>
                <w:sz w:val="19"/>
                <w:szCs w:val="19"/>
              </w:rPr>
              <w:t>本</w:t>
            </w:r>
            <w:r>
              <w:rPr>
                <w:rFonts w:ascii="宋体" w:hAnsi="宋体" w:eastAsia="宋体" w:cs="宋体"/>
                <w:spacing w:val="7"/>
                <w:sz w:val="19"/>
                <w:szCs w:val="19"/>
              </w:rPr>
              <w:t>年收费金额(单位：万元)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2955" w:type="dxa"/>
            <w:vAlign w:val="top"/>
          </w:tcPr>
          <w:p>
            <w:pPr>
              <w:spacing w:line="293" w:lineRule="auto"/>
              <w:rPr>
                <w:rFonts w:ascii="Arial"/>
                <w:sz w:val="21"/>
              </w:rPr>
            </w:pPr>
          </w:p>
          <w:p>
            <w:pPr>
              <w:spacing w:before="62" w:line="228" w:lineRule="auto"/>
              <w:ind w:left="118"/>
              <w:rPr>
                <w:rFonts w:ascii="宋体" w:hAnsi="宋体" w:eastAsia="宋体" w:cs="宋体"/>
                <w:sz w:val="19"/>
                <w:szCs w:val="19"/>
              </w:rPr>
            </w:pPr>
            <w:r>
              <w:rPr>
                <w:rFonts w:ascii="宋体" w:hAnsi="宋体" w:eastAsia="宋体" w:cs="宋体"/>
                <w:spacing w:val="9"/>
                <w:sz w:val="19"/>
                <w:szCs w:val="19"/>
              </w:rPr>
              <w:t>行</w:t>
            </w:r>
            <w:r>
              <w:rPr>
                <w:rFonts w:ascii="宋体" w:hAnsi="宋体" w:eastAsia="宋体" w:cs="宋体"/>
                <w:spacing w:val="8"/>
                <w:sz w:val="19"/>
                <w:szCs w:val="19"/>
              </w:rPr>
              <w:t>政事业性收费</w:t>
            </w:r>
          </w:p>
        </w:tc>
        <w:tc>
          <w:tcPr>
            <w:tcW w:w="5189" w:type="dxa"/>
            <w:vAlign w:val="top"/>
          </w:tcPr>
          <w:p>
            <w:pPr>
              <w:jc w:val="center"/>
              <w:rPr>
                <w:rFonts w:hint="default" w:ascii="Arial" w:eastAsia="宋体"/>
                <w:sz w:val="21"/>
                <w:lang w:val="en-US" w:eastAsia="zh-CN"/>
              </w:rPr>
            </w:pPr>
            <w:r>
              <w:rPr>
                <w:rFonts w:hint="eastAsia" w:eastAsia="宋体"/>
                <w:sz w:val="21"/>
                <w:lang w:val="en-US" w:eastAsia="zh-CN"/>
              </w:rPr>
              <w:t>0</w:t>
            </w:r>
          </w:p>
        </w:tc>
      </w:tr>
    </w:tbl>
    <w:p>
      <w:pPr>
        <w:spacing w:line="362" w:lineRule="auto"/>
        <w:rPr>
          <w:rFonts w:ascii="Arial"/>
          <w:sz w:val="21"/>
        </w:rPr>
      </w:pPr>
    </w:p>
    <w:p>
      <w:pPr>
        <w:spacing w:before="101" w:line="227" w:lineRule="auto"/>
        <w:ind w:left="615"/>
        <w:rPr>
          <w:rFonts w:ascii="黑体" w:hAnsi="黑体" w:eastAsia="黑体" w:cs="黑体"/>
          <w:sz w:val="31"/>
          <w:szCs w:val="31"/>
        </w:rPr>
      </w:pPr>
      <w:r>
        <w:rPr>
          <w:rFonts w:ascii="黑体" w:hAnsi="黑体" w:eastAsia="黑体" w:cs="黑体"/>
          <w:spacing w:val="16"/>
          <w:sz w:val="32"/>
          <w:szCs w:val="32"/>
        </w:rPr>
        <w:t>三</w:t>
      </w:r>
      <w:r>
        <w:rPr>
          <w:rFonts w:ascii="黑体" w:hAnsi="黑体" w:eastAsia="黑体" w:cs="黑体"/>
          <w:spacing w:val="12"/>
          <w:sz w:val="32"/>
          <w:szCs w:val="32"/>
        </w:rPr>
        <w:t>、</w:t>
      </w:r>
      <w:r>
        <w:rPr>
          <w:rFonts w:ascii="黑体" w:hAnsi="黑体" w:eastAsia="黑体" w:cs="黑体"/>
          <w:spacing w:val="8"/>
          <w:sz w:val="32"/>
          <w:szCs w:val="32"/>
        </w:rPr>
        <w:t>收到和处理政府信息公开申请情况</w:t>
      </w:r>
    </w:p>
    <w:tbl>
      <w:tblPr>
        <w:tblStyle w:val="6"/>
        <w:tblpPr w:leftFromText="180" w:rightFromText="180" w:vertAnchor="text" w:horzAnchor="page" w:tblpX="1866" w:tblpY="49"/>
        <w:tblOverlap w:val="never"/>
        <w:tblW w:w="89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8"/>
        <w:gridCol w:w="854"/>
        <w:gridCol w:w="2129"/>
        <w:gridCol w:w="825"/>
        <w:gridCol w:w="765"/>
        <w:gridCol w:w="765"/>
        <w:gridCol w:w="824"/>
        <w:gridCol w:w="989"/>
        <w:gridCol w:w="720"/>
        <w:gridCol w:w="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481" w:type="dxa"/>
            <w:gridSpan w:val="3"/>
            <w:vMerge w:val="restart"/>
            <w:tcBorders>
              <w:bottom w:val="nil"/>
            </w:tcBorders>
            <w:vAlign w:val="top"/>
          </w:tcPr>
          <w:p>
            <w:pPr>
              <w:spacing w:before="227" w:line="227" w:lineRule="auto"/>
              <w:ind w:left="156"/>
              <w:rPr>
                <w:rFonts w:ascii="宋体" w:hAnsi="宋体" w:eastAsia="宋体" w:cs="宋体"/>
                <w:sz w:val="19"/>
                <w:szCs w:val="19"/>
              </w:rPr>
            </w:pPr>
            <w:r>
              <w:rPr>
                <w:rFonts w:ascii="宋体" w:hAnsi="宋体" w:eastAsia="宋体" w:cs="宋体"/>
                <w:spacing w:val="25"/>
                <w:sz w:val="19"/>
                <w:szCs w:val="19"/>
              </w:rPr>
              <w:t>(</w:t>
            </w:r>
            <w:r>
              <w:rPr>
                <w:rFonts w:ascii="宋体" w:hAnsi="宋体" w:eastAsia="宋体" w:cs="宋体"/>
                <w:spacing w:val="14"/>
                <w:sz w:val="19"/>
                <w:szCs w:val="19"/>
              </w:rPr>
              <w:t>本列数据的勾稽关系为：第一项加</w:t>
            </w:r>
          </w:p>
          <w:p>
            <w:pPr>
              <w:spacing w:before="77" w:line="317" w:lineRule="auto"/>
              <w:ind w:left="1545" w:right="139" w:hanging="1399"/>
              <w:rPr>
                <w:rFonts w:ascii="宋体" w:hAnsi="宋体" w:eastAsia="宋体" w:cs="宋体"/>
                <w:sz w:val="19"/>
                <w:szCs w:val="19"/>
              </w:rPr>
            </w:pPr>
            <w:r>
              <w:rPr>
                <w:rFonts w:ascii="宋体" w:hAnsi="宋体" w:eastAsia="宋体" w:cs="宋体"/>
                <w:spacing w:val="15"/>
                <w:sz w:val="19"/>
                <w:szCs w:val="19"/>
              </w:rPr>
              <w:t>第</w:t>
            </w:r>
            <w:r>
              <w:rPr>
                <w:rFonts w:ascii="宋体" w:hAnsi="宋体" w:eastAsia="宋体" w:cs="宋体"/>
                <w:spacing w:val="9"/>
                <w:sz w:val="19"/>
                <w:szCs w:val="19"/>
              </w:rPr>
              <w:t>二项之和，等于第三项加第四项之</w:t>
            </w:r>
            <w:r>
              <w:rPr>
                <w:rFonts w:ascii="宋体" w:hAnsi="宋体" w:eastAsia="宋体" w:cs="宋体"/>
                <w:spacing w:val="-4"/>
                <w:sz w:val="19"/>
                <w:szCs w:val="19"/>
              </w:rPr>
              <w:t>和</w:t>
            </w:r>
            <w:r>
              <w:rPr>
                <w:rFonts w:ascii="宋体" w:hAnsi="宋体" w:eastAsia="宋体" w:cs="宋体"/>
                <w:spacing w:val="-2"/>
                <w:sz w:val="19"/>
                <w:szCs w:val="19"/>
              </w:rPr>
              <w:t>)</w:t>
            </w:r>
          </w:p>
        </w:tc>
        <w:tc>
          <w:tcPr>
            <w:tcW w:w="5447" w:type="dxa"/>
            <w:gridSpan w:val="7"/>
            <w:vAlign w:val="top"/>
          </w:tcPr>
          <w:p>
            <w:pPr>
              <w:spacing w:before="61" w:line="228" w:lineRule="auto"/>
              <w:ind w:left="2326"/>
              <w:rPr>
                <w:rFonts w:ascii="宋体" w:hAnsi="宋体" w:eastAsia="宋体" w:cs="宋体"/>
                <w:sz w:val="19"/>
                <w:szCs w:val="19"/>
              </w:rPr>
            </w:pPr>
            <w:r>
              <w:rPr>
                <w:rFonts w:ascii="宋体" w:hAnsi="宋体" w:eastAsia="宋体" w:cs="宋体"/>
                <w:spacing w:val="3"/>
                <w:sz w:val="19"/>
                <w:szCs w:val="19"/>
              </w:rPr>
              <w:t>申请人情</w:t>
            </w:r>
            <w:r>
              <w:rPr>
                <w:rFonts w:ascii="宋体" w:hAnsi="宋体" w:eastAsia="宋体" w:cs="宋体"/>
                <w:spacing w:val="2"/>
                <w:sz w:val="19"/>
                <w:szCs w:val="19"/>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81" w:type="dxa"/>
            <w:gridSpan w:val="3"/>
            <w:vMerge w:val="continue"/>
            <w:tcBorders>
              <w:top w:val="nil"/>
              <w:bottom w:val="nil"/>
            </w:tcBorders>
            <w:vAlign w:val="top"/>
          </w:tcPr>
          <w:p>
            <w:pPr>
              <w:rPr>
                <w:rFonts w:ascii="Arial"/>
                <w:sz w:val="21"/>
              </w:rPr>
            </w:pPr>
          </w:p>
        </w:tc>
        <w:tc>
          <w:tcPr>
            <w:tcW w:w="825" w:type="dxa"/>
            <w:vMerge w:val="restart"/>
            <w:tcBorders>
              <w:bottom w:val="nil"/>
            </w:tcBorders>
            <w:vAlign w:val="top"/>
          </w:tcPr>
          <w:p>
            <w:pPr>
              <w:spacing w:line="309" w:lineRule="auto"/>
              <w:rPr>
                <w:rFonts w:ascii="Arial"/>
                <w:sz w:val="21"/>
              </w:rPr>
            </w:pPr>
          </w:p>
          <w:p>
            <w:pPr>
              <w:spacing w:before="61" w:line="229" w:lineRule="auto"/>
              <w:ind w:left="149"/>
              <w:rPr>
                <w:rFonts w:ascii="宋体" w:hAnsi="宋体" w:eastAsia="宋体" w:cs="宋体"/>
                <w:sz w:val="19"/>
                <w:szCs w:val="19"/>
              </w:rPr>
            </w:pPr>
            <w:r>
              <w:rPr>
                <w:rFonts w:ascii="宋体" w:hAnsi="宋体" w:eastAsia="宋体" w:cs="宋体"/>
                <w:spacing w:val="-5"/>
                <w:sz w:val="19"/>
                <w:szCs w:val="19"/>
              </w:rPr>
              <w:t>自</w:t>
            </w:r>
            <w:r>
              <w:rPr>
                <w:rFonts w:ascii="宋体" w:hAnsi="宋体" w:eastAsia="宋体" w:cs="宋体"/>
                <w:spacing w:val="-3"/>
                <w:sz w:val="19"/>
                <w:szCs w:val="19"/>
              </w:rPr>
              <w:t>然人</w:t>
            </w:r>
          </w:p>
        </w:tc>
        <w:tc>
          <w:tcPr>
            <w:tcW w:w="4063" w:type="dxa"/>
            <w:gridSpan w:val="5"/>
            <w:vAlign w:val="top"/>
          </w:tcPr>
          <w:p>
            <w:pPr>
              <w:spacing w:before="56" w:line="229" w:lineRule="auto"/>
              <w:ind w:left="1337"/>
              <w:rPr>
                <w:rFonts w:ascii="宋体" w:hAnsi="宋体" w:eastAsia="宋体" w:cs="宋体"/>
                <w:sz w:val="19"/>
                <w:szCs w:val="19"/>
              </w:rPr>
            </w:pPr>
            <w:r>
              <w:rPr>
                <w:rFonts w:ascii="宋体" w:hAnsi="宋体" w:eastAsia="宋体" w:cs="宋体"/>
                <w:spacing w:val="11"/>
                <w:sz w:val="19"/>
                <w:szCs w:val="19"/>
              </w:rPr>
              <w:t>法</w:t>
            </w:r>
            <w:r>
              <w:rPr>
                <w:rFonts w:ascii="宋体" w:hAnsi="宋体" w:eastAsia="宋体" w:cs="宋体"/>
                <w:spacing w:val="8"/>
                <w:sz w:val="19"/>
                <w:szCs w:val="19"/>
              </w:rPr>
              <w:t>人或其他组织</w:t>
            </w:r>
          </w:p>
        </w:tc>
        <w:tc>
          <w:tcPr>
            <w:tcW w:w="559" w:type="dxa"/>
            <w:vMerge w:val="restart"/>
            <w:tcBorders>
              <w:bottom w:val="nil"/>
            </w:tcBorders>
            <w:vAlign w:val="top"/>
          </w:tcPr>
          <w:p>
            <w:pPr>
              <w:spacing w:line="308" w:lineRule="auto"/>
              <w:rPr>
                <w:rFonts w:ascii="Arial"/>
                <w:sz w:val="21"/>
              </w:rPr>
            </w:pPr>
          </w:p>
          <w:p>
            <w:pPr>
              <w:spacing w:before="62" w:line="230" w:lineRule="auto"/>
              <w:ind w:left="163"/>
              <w:rPr>
                <w:rFonts w:ascii="宋体" w:hAnsi="宋体" w:eastAsia="宋体" w:cs="宋体"/>
                <w:sz w:val="19"/>
                <w:szCs w:val="19"/>
              </w:rPr>
            </w:pPr>
            <w:r>
              <w:rPr>
                <w:rFonts w:ascii="宋体" w:hAnsi="宋体" w:eastAsia="宋体" w:cs="宋体"/>
                <w:spacing w:val="2"/>
                <w:sz w:val="19"/>
                <w:szCs w:val="19"/>
              </w:rPr>
              <w:t>总计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481" w:type="dxa"/>
            <w:gridSpan w:val="3"/>
            <w:vMerge w:val="continue"/>
            <w:tcBorders>
              <w:top w:val="nil"/>
            </w:tcBorders>
            <w:vAlign w:val="top"/>
          </w:tcPr>
          <w:p>
            <w:pPr>
              <w:rPr>
                <w:rFonts w:ascii="Arial"/>
                <w:sz w:val="21"/>
              </w:rPr>
            </w:pPr>
          </w:p>
        </w:tc>
        <w:tc>
          <w:tcPr>
            <w:tcW w:w="825" w:type="dxa"/>
            <w:vMerge w:val="continue"/>
            <w:tcBorders>
              <w:top w:val="nil"/>
            </w:tcBorders>
            <w:vAlign w:val="top"/>
          </w:tcPr>
          <w:p>
            <w:pPr>
              <w:rPr>
                <w:rFonts w:ascii="Arial"/>
                <w:sz w:val="21"/>
              </w:rPr>
            </w:pPr>
          </w:p>
        </w:tc>
        <w:tc>
          <w:tcPr>
            <w:tcW w:w="765" w:type="dxa"/>
            <w:vAlign w:val="top"/>
          </w:tcPr>
          <w:p>
            <w:pPr>
              <w:spacing w:before="55" w:line="312" w:lineRule="exact"/>
              <w:ind w:left="190"/>
              <w:rPr>
                <w:rFonts w:ascii="宋体" w:hAnsi="宋体" w:eastAsia="宋体" w:cs="宋体"/>
                <w:sz w:val="19"/>
                <w:szCs w:val="19"/>
              </w:rPr>
            </w:pPr>
            <w:r>
              <w:rPr>
                <w:rFonts w:ascii="宋体" w:hAnsi="宋体" w:eastAsia="宋体" w:cs="宋体"/>
                <w:spacing w:val="3"/>
                <w:position w:val="8"/>
                <w:sz w:val="19"/>
                <w:szCs w:val="19"/>
              </w:rPr>
              <w:t>商业</w:t>
            </w:r>
          </w:p>
          <w:p>
            <w:pPr>
              <w:spacing w:line="238" w:lineRule="auto"/>
              <w:ind w:left="189"/>
              <w:rPr>
                <w:rFonts w:ascii="宋体" w:hAnsi="宋体" w:eastAsia="宋体" w:cs="宋体"/>
                <w:sz w:val="19"/>
                <w:szCs w:val="19"/>
              </w:rPr>
            </w:pPr>
            <w:r>
              <w:rPr>
                <w:rFonts w:ascii="宋体" w:hAnsi="宋体" w:eastAsia="宋体" w:cs="宋体"/>
                <w:spacing w:val="4"/>
                <w:sz w:val="19"/>
                <w:szCs w:val="19"/>
              </w:rPr>
              <w:t>企</w:t>
            </w:r>
            <w:r>
              <w:rPr>
                <w:rFonts w:ascii="宋体" w:hAnsi="宋体" w:eastAsia="宋体" w:cs="宋体"/>
                <w:spacing w:val="3"/>
                <w:sz w:val="19"/>
                <w:szCs w:val="19"/>
              </w:rPr>
              <w:t>业</w:t>
            </w:r>
          </w:p>
        </w:tc>
        <w:tc>
          <w:tcPr>
            <w:tcW w:w="765" w:type="dxa"/>
            <w:vAlign w:val="top"/>
          </w:tcPr>
          <w:p>
            <w:pPr>
              <w:spacing w:before="55" w:line="312" w:lineRule="exact"/>
              <w:ind w:left="187"/>
              <w:rPr>
                <w:rFonts w:ascii="宋体" w:hAnsi="宋体" w:eastAsia="宋体" w:cs="宋体"/>
                <w:sz w:val="19"/>
                <w:szCs w:val="19"/>
              </w:rPr>
            </w:pPr>
            <w:r>
              <w:rPr>
                <w:rFonts w:ascii="宋体" w:hAnsi="宋体" w:eastAsia="宋体" w:cs="宋体"/>
                <w:spacing w:val="5"/>
                <w:position w:val="8"/>
                <w:sz w:val="19"/>
                <w:szCs w:val="19"/>
              </w:rPr>
              <w:t>科研</w:t>
            </w:r>
          </w:p>
          <w:p>
            <w:pPr>
              <w:spacing w:line="227" w:lineRule="auto"/>
              <w:ind w:left="186"/>
              <w:rPr>
                <w:rFonts w:ascii="宋体" w:hAnsi="宋体" w:eastAsia="宋体" w:cs="宋体"/>
                <w:sz w:val="19"/>
                <w:szCs w:val="19"/>
              </w:rPr>
            </w:pPr>
            <w:r>
              <w:rPr>
                <w:rFonts w:ascii="宋体" w:hAnsi="宋体" w:eastAsia="宋体" w:cs="宋体"/>
                <w:spacing w:val="6"/>
                <w:sz w:val="19"/>
                <w:szCs w:val="19"/>
              </w:rPr>
              <w:t>机</w:t>
            </w:r>
            <w:r>
              <w:rPr>
                <w:rFonts w:ascii="宋体" w:hAnsi="宋体" w:eastAsia="宋体" w:cs="宋体"/>
                <w:spacing w:val="5"/>
                <w:sz w:val="19"/>
                <w:szCs w:val="19"/>
              </w:rPr>
              <w:t>构</w:t>
            </w:r>
          </w:p>
        </w:tc>
        <w:tc>
          <w:tcPr>
            <w:tcW w:w="824" w:type="dxa"/>
            <w:vAlign w:val="top"/>
          </w:tcPr>
          <w:p>
            <w:pPr>
              <w:spacing w:before="55" w:line="268" w:lineRule="auto"/>
              <w:ind w:left="119" w:right="108"/>
              <w:rPr>
                <w:rFonts w:ascii="宋体" w:hAnsi="宋体" w:eastAsia="宋体" w:cs="宋体"/>
                <w:sz w:val="19"/>
                <w:szCs w:val="19"/>
              </w:rPr>
            </w:pPr>
            <w:r>
              <w:rPr>
                <w:rFonts w:ascii="宋体" w:hAnsi="宋体" w:eastAsia="宋体" w:cs="宋体"/>
                <w:spacing w:val="7"/>
                <w:sz w:val="19"/>
                <w:szCs w:val="19"/>
              </w:rPr>
              <w:t>社会</w:t>
            </w:r>
            <w:r>
              <w:rPr>
                <w:rFonts w:ascii="宋体" w:hAnsi="宋体" w:eastAsia="宋体" w:cs="宋体"/>
                <w:spacing w:val="6"/>
                <w:sz w:val="19"/>
                <w:szCs w:val="19"/>
              </w:rPr>
              <w:t>公</w:t>
            </w:r>
            <w:r>
              <w:rPr>
                <w:rFonts w:ascii="宋体" w:hAnsi="宋体" w:eastAsia="宋体" w:cs="宋体"/>
                <w:spacing w:val="7"/>
                <w:sz w:val="19"/>
                <w:szCs w:val="19"/>
              </w:rPr>
              <w:t>益组</w:t>
            </w:r>
            <w:r>
              <w:rPr>
                <w:rFonts w:ascii="宋体" w:hAnsi="宋体" w:eastAsia="宋体" w:cs="宋体"/>
                <w:spacing w:val="6"/>
                <w:sz w:val="19"/>
                <w:szCs w:val="19"/>
              </w:rPr>
              <w:t>织</w:t>
            </w:r>
          </w:p>
        </w:tc>
        <w:tc>
          <w:tcPr>
            <w:tcW w:w="989" w:type="dxa"/>
            <w:vAlign w:val="top"/>
          </w:tcPr>
          <w:p>
            <w:pPr>
              <w:spacing w:before="56" w:line="265" w:lineRule="auto"/>
              <w:ind w:left="202" w:right="190"/>
              <w:rPr>
                <w:rFonts w:ascii="宋体" w:hAnsi="宋体" w:eastAsia="宋体" w:cs="宋体"/>
                <w:sz w:val="19"/>
                <w:szCs w:val="19"/>
              </w:rPr>
            </w:pPr>
            <w:r>
              <w:rPr>
                <w:rFonts w:ascii="宋体" w:hAnsi="宋体" w:eastAsia="宋体" w:cs="宋体"/>
                <w:spacing w:val="7"/>
                <w:sz w:val="19"/>
                <w:szCs w:val="19"/>
              </w:rPr>
              <w:t>法律服务机</w:t>
            </w:r>
            <w:r>
              <w:rPr>
                <w:rFonts w:ascii="宋体" w:hAnsi="宋体" w:eastAsia="宋体" w:cs="宋体"/>
                <w:spacing w:val="6"/>
                <w:sz w:val="19"/>
                <w:szCs w:val="19"/>
              </w:rPr>
              <w:t>构</w:t>
            </w:r>
          </w:p>
        </w:tc>
        <w:tc>
          <w:tcPr>
            <w:tcW w:w="720" w:type="dxa"/>
            <w:vAlign w:val="top"/>
          </w:tcPr>
          <w:p>
            <w:pPr>
              <w:spacing w:before="211" w:line="229" w:lineRule="auto"/>
              <w:ind w:left="168"/>
              <w:rPr>
                <w:rFonts w:ascii="宋体" w:hAnsi="宋体" w:eastAsia="宋体" w:cs="宋体"/>
                <w:sz w:val="19"/>
                <w:szCs w:val="19"/>
              </w:rPr>
            </w:pPr>
            <w:r>
              <w:rPr>
                <w:rFonts w:ascii="宋体" w:hAnsi="宋体" w:eastAsia="宋体" w:cs="宋体"/>
                <w:spacing w:val="5"/>
                <w:sz w:val="19"/>
                <w:szCs w:val="19"/>
              </w:rPr>
              <w:t>其</w:t>
            </w:r>
            <w:r>
              <w:rPr>
                <w:rFonts w:ascii="宋体" w:hAnsi="宋体" w:eastAsia="宋体" w:cs="宋体"/>
                <w:spacing w:val="4"/>
                <w:sz w:val="19"/>
                <w:szCs w:val="19"/>
              </w:rPr>
              <w:t>他</w:t>
            </w:r>
          </w:p>
        </w:tc>
        <w:tc>
          <w:tcPr>
            <w:tcW w:w="55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81" w:type="dxa"/>
            <w:gridSpan w:val="3"/>
            <w:vAlign w:val="top"/>
          </w:tcPr>
          <w:p>
            <w:pPr>
              <w:spacing w:before="56" w:line="227" w:lineRule="auto"/>
              <w:ind w:left="118"/>
              <w:rPr>
                <w:rFonts w:ascii="宋体" w:hAnsi="宋体" w:eastAsia="宋体" w:cs="宋体"/>
                <w:sz w:val="19"/>
                <w:szCs w:val="19"/>
              </w:rPr>
            </w:pPr>
            <w:r>
              <w:rPr>
                <w:rFonts w:ascii="宋体" w:hAnsi="宋体" w:eastAsia="宋体" w:cs="宋体"/>
                <w:spacing w:val="11"/>
                <w:sz w:val="19"/>
                <w:szCs w:val="19"/>
              </w:rPr>
              <w:t>一</w:t>
            </w:r>
            <w:r>
              <w:rPr>
                <w:rFonts w:ascii="宋体" w:hAnsi="宋体" w:eastAsia="宋体" w:cs="宋体"/>
                <w:spacing w:val="9"/>
                <w:sz w:val="19"/>
                <w:szCs w:val="19"/>
              </w:rPr>
              <w:t>、本年新收政府信息公开申请数量</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3</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bookmarkStart w:id="0" w:name="_GoBack"/>
            <w:bookmarkEnd w:id="0"/>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55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81" w:type="dxa"/>
            <w:gridSpan w:val="3"/>
            <w:vAlign w:val="top"/>
          </w:tcPr>
          <w:p>
            <w:pPr>
              <w:spacing w:before="56" w:line="227" w:lineRule="auto"/>
              <w:ind w:left="118"/>
              <w:rPr>
                <w:rFonts w:ascii="宋体" w:hAnsi="宋体" w:eastAsia="宋体" w:cs="宋体"/>
                <w:sz w:val="19"/>
                <w:szCs w:val="19"/>
              </w:rPr>
            </w:pPr>
            <w:r>
              <w:rPr>
                <w:rFonts w:ascii="宋体" w:hAnsi="宋体" w:eastAsia="宋体" w:cs="宋体"/>
                <w:spacing w:val="11"/>
                <w:sz w:val="19"/>
                <w:szCs w:val="19"/>
              </w:rPr>
              <w:t>二</w:t>
            </w:r>
            <w:r>
              <w:rPr>
                <w:rFonts w:ascii="宋体" w:hAnsi="宋体" w:eastAsia="宋体" w:cs="宋体"/>
                <w:spacing w:val="9"/>
                <w:sz w:val="19"/>
                <w:szCs w:val="19"/>
              </w:rPr>
              <w:t>、上年结转政府信息公开申请数量</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55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8" w:type="dxa"/>
            <w:vMerge w:val="restart"/>
            <w:tcBorders>
              <w:bottom w:val="nil"/>
            </w:tcBorders>
            <w:textDirection w:val="tbRlV"/>
            <w:vAlign w:val="top"/>
          </w:tcPr>
          <w:p>
            <w:pPr>
              <w:spacing w:before="148" w:line="185" w:lineRule="auto"/>
              <w:ind w:left="1354"/>
              <w:rPr>
                <w:rFonts w:ascii="宋体" w:hAnsi="宋体" w:eastAsia="宋体" w:cs="宋体"/>
                <w:sz w:val="19"/>
                <w:szCs w:val="19"/>
              </w:rPr>
            </w:pPr>
            <w:r>
              <w:rPr>
                <w:rFonts w:ascii="宋体" w:hAnsi="宋体" w:eastAsia="宋体" w:cs="宋体"/>
                <w:spacing w:val="16"/>
                <w:sz w:val="19"/>
                <w:szCs w:val="19"/>
              </w:rPr>
              <w:t>三</w:t>
            </w:r>
            <w:r>
              <w:rPr>
                <w:rFonts w:ascii="宋体" w:hAnsi="宋体" w:eastAsia="宋体" w:cs="宋体"/>
                <w:spacing w:val="13"/>
                <w:position w:val="-5"/>
                <w:sz w:val="19"/>
                <w:szCs w:val="19"/>
              </w:rPr>
              <w:t>、</w:t>
            </w:r>
            <w:r>
              <w:rPr>
                <w:rFonts w:ascii="宋体" w:hAnsi="宋体" w:eastAsia="宋体" w:cs="宋体"/>
                <w:spacing w:val="13"/>
                <w:sz w:val="19"/>
                <w:szCs w:val="19"/>
              </w:rPr>
              <w:t>本年度办理结果</w:t>
            </w:r>
          </w:p>
        </w:tc>
        <w:tc>
          <w:tcPr>
            <w:tcW w:w="2983" w:type="dxa"/>
            <w:gridSpan w:val="2"/>
            <w:vAlign w:val="top"/>
          </w:tcPr>
          <w:p>
            <w:pPr>
              <w:spacing w:before="57" w:line="235" w:lineRule="auto"/>
              <w:ind w:left="129"/>
              <w:rPr>
                <w:rFonts w:ascii="楷体" w:hAnsi="楷体" w:eastAsia="楷体" w:cs="楷体"/>
                <w:sz w:val="19"/>
                <w:szCs w:val="19"/>
              </w:rPr>
            </w:pPr>
            <w:r>
              <w:rPr>
                <w:rFonts w:ascii="楷体" w:hAnsi="楷体" w:eastAsia="楷体" w:cs="楷体"/>
                <w:spacing w:val="35"/>
                <w:sz w:val="19"/>
                <w:szCs w:val="19"/>
              </w:rPr>
              <w:t>(</w:t>
            </w:r>
            <w:r>
              <w:rPr>
                <w:rFonts w:ascii="楷体" w:hAnsi="楷体" w:eastAsia="楷体" w:cs="楷体"/>
                <w:spacing w:val="33"/>
                <w:sz w:val="19"/>
                <w:szCs w:val="19"/>
              </w:rPr>
              <w:t>一)予以公开</w:t>
            </w:r>
          </w:p>
        </w:tc>
        <w:tc>
          <w:tcPr>
            <w:tcW w:w="825" w:type="dxa"/>
            <w:vAlign w:val="top"/>
          </w:tcPr>
          <w:p>
            <w:pPr>
              <w:jc w:val="center"/>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val="en-US" w:eastAsia="zh-CN"/>
              </w:rPr>
              <w:t>3</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559" w:type="dxa"/>
            <w:vAlign w:val="top"/>
          </w:tcPr>
          <w:p>
            <w:pPr>
              <w:jc w:val="center"/>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8" w:type="dxa"/>
            <w:vMerge w:val="continue"/>
            <w:tcBorders>
              <w:top w:val="nil"/>
              <w:bottom w:val="nil"/>
            </w:tcBorders>
            <w:textDirection w:val="tbRlV"/>
            <w:vAlign w:val="top"/>
          </w:tcPr>
          <w:p>
            <w:pPr>
              <w:rPr>
                <w:rFonts w:ascii="Arial"/>
                <w:sz w:val="21"/>
              </w:rPr>
            </w:pPr>
          </w:p>
        </w:tc>
        <w:tc>
          <w:tcPr>
            <w:tcW w:w="2983" w:type="dxa"/>
            <w:gridSpan w:val="2"/>
            <w:vAlign w:val="top"/>
          </w:tcPr>
          <w:p>
            <w:pPr>
              <w:spacing w:before="57" w:line="266" w:lineRule="auto"/>
              <w:ind w:left="112" w:right="100" w:firstLine="16"/>
              <w:rPr>
                <w:rFonts w:ascii="楷体" w:hAnsi="楷体" w:eastAsia="楷体" w:cs="楷体"/>
                <w:sz w:val="19"/>
                <w:szCs w:val="19"/>
              </w:rPr>
            </w:pPr>
            <w:r>
              <w:rPr>
                <w:rFonts w:ascii="楷体" w:hAnsi="楷体" w:eastAsia="楷体" w:cs="楷体"/>
                <w:spacing w:val="34"/>
                <w:sz w:val="19"/>
                <w:szCs w:val="19"/>
              </w:rPr>
              <w:t>(</w:t>
            </w:r>
            <w:r>
              <w:rPr>
                <w:rFonts w:ascii="楷体" w:hAnsi="楷体" w:eastAsia="楷体" w:cs="楷体"/>
                <w:spacing w:val="26"/>
                <w:sz w:val="19"/>
                <w:szCs w:val="19"/>
              </w:rPr>
              <w:t>二)部分公开(区分处理的，</w:t>
            </w:r>
            <w:r>
              <w:rPr>
                <w:rFonts w:ascii="楷体" w:hAnsi="楷体" w:eastAsia="楷体" w:cs="楷体"/>
                <w:spacing w:val="13"/>
                <w:sz w:val="19"/>
                <w:szCs w:val="19"/>
              </w:rPr>
              <w:t>只</w:t>
            </w:r>
            <w:r>
              <w:rPr>
                <w:rFonts w:ascii="楷体" w:hAnsi="楷体" w:eastAsia="楷体" w:cs="楷体"/>
                <w:spacing w:val="7"/>
                <w:sz w:val="19"/>
                <w:szCs w:val="19"/>
              </w:rPr>
              <w:t>计这一情形，不计其他情形)</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55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8" w:type="dxa"/>
            <w:vMerge w:val="continue"/>
            <w:tcBorders>
              <w:top w:val="nil"/>
              <w:bottom w:val="nil"/>
            </w:tcBorders>
            <w:textDirection w:val="tbRlV"/>
            <w:vAlign w:val="top"/>
          </w:tcPr>
          <w:p>
            <w:pPr>
              <w:rPr>
                <w:rFonts w:ascii="Arial"/>
                <w:sz w:val="21"/>
              </w:rPr>
            </w:pPr>
          </w:p>
        </w:tc>
        <w:tc>
          <w:tcPr>
            <w:tcW w:w="854"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2" w:line="313" w:lineRule="auto"/>
              <w:ind w:left="113" w:right="145" w:firstLine="16"/>
              <w:rPr>
                <w:rFonts w:ascii="楷体" w:hAnsi="楷体" w:eastAsia="楷体" w:cs="楷体"/>
                <w:sz w:val="19"/>
                <w:szCs w:val="19"/>
              </w:rPr>
            </w:pPr>
            <w:r>
              <w:rPr>
                <w:rFonts w:ascii="楷体" w:hAnsi="楷体" w:eastAsia="楷体" w:cs="楷体"/>
                <w:spacing w:val="25"/>
                <w:sz w:val="19"/>
                <w:szCs w:val="19"/>
              </w:rPr>
              <w:t>(三</w:t>
            </w:r>
            <w:r>
              <w:rPr>
                <w:rFonts w:ascii="楷体" w:hAnsi="楷体" w:eastAsia="楷体" w:cs="楷体"/>
                <w:spacing w:val="24"/>
                <w:sz w:val="19"/>
                <w:szCs w:val="19"/>
              </w:rPr>
              <w:t>)</w:t>
            </w:r>
            <w:r>
              <w:rPr>
                <w:rFonts w:ascii="楷体" w:hAnsi="楷体" w:eastAsia="楷体" w:cs="楷体"/>
                <w:spacing w:val="7"/>
                <w:sz w:val="19"/>
                <w:szCs w:val="19"/>
              </w:rPr>
              <w:t>不予</w:t>
            </w:r>
            <w:r>
              <w:rPr>
                <w:rFonts w:ascii="楷体" w:hAnsi="楷体" w:eastAsia="楷体" w:cs="楷体"/>
                <w:spacing w:val="6"/>
                <w:sz w:val="19"/>
                <w:szCs w:val="19"/>
              </w:rPr>
              <w:t>公</w:t>
            </w:r>
            <w:r>
              <w:rPr>
                <w:rFonts w:ascii="楷体" w:hAnsi="楷体" w:eastAsia="楷体" w:cs="楷体"/>
                <w:sz w:val="19"/>
                <w:szCs w:val="19"/>
              </w:rPr>
              <w:t>开</w:t>
            </w:r>
          </w:p>
        </w:tc>
        <w:tc>
          <w:tcPr>
            <w:tcW w:w="2129" w:type="dxa"/>
            <w:vAlign w:val="top"/>
          </w:tcPr>
          <w:p>
            <w:pPr>
              <w:spacing w:before="58" w:line="234" w:lineRule="auto"/>
              <w:ind w:left="122"/>
              <w:rPr>
                <w:rFonts w:ascii="楷体" w:hAnsi="楷体" w:eastAsia="楷体" w:cs="楷体"/>
                <w:sz w:val="19"/>
                <w:szCs w:val="19"/>
              </w:rPr>
            </w:pPr>
            <w:r>
              <w:rPr>
                <w:rFonts w:ascii="楷体" w:hAnsi="楷体" w:eastAsia="楷体" w:cs="楷体"/>
                <w:spacing w:val="11"/>
                <w:sz w:val="19"/>
                <w:szCs w:val="19"/>
              </w:rPr>
              <w:t>1</w:t>
            </w:r>
            <w:r>
              <w:rPr>
                <w:rFonts w:ascii="楷体" w:hAnsi="楷体" w:eastAsia="楷体" w:cs="楷体"/>
                <w:spacing w:val="6"/>
                <w:sz w:val="19"/>
                <w:szCs w:val="19"/>
              </w:rPr>
              <w:t>.属于国家秘密</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55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8" w:line="269" w:lineRule="auto"/>
              <w:ind w:left="112" w:right="220" w:hanging="2"/>
              <w:rPr>
                <w:rFonts w:ascii="楷体" w:hAnsi="楷体" w:eastAsia="楷体" w:cs="楷体"/>
                <w:sz w:val="19"/>
                <w:szCs w:val="19"/>
              </w:rPr>
            </w:pPr>
            <w:r>
              <w:rPr>
                <w:rFonts w:ascii="楷体" w:hAnsi="楷体" w:eastAsia="楷体" w:cs="楷体"/>
                <w:spacing w:val="10"/>
                <w:sz w:val="19"/>
                <w:szCs w:val="19"/>
              </w:rPr>
              <w:t>2</w:t>
            </w:r>
            <w:r>
              <w:rPr>
                <w:rFonts w:ascii="楷体" w:hAnsi="楷体" w:eastAsia="楷体" w:cs="楷体"/>
                <w:spacing w:val="8"/>
                <w:sz w:val="19"/>
                <w:szCs w:val="19"/>
              </w:rPr>
              <w:t>.其他法律行政法规</w:t>
            </w:r>
            <w:r>
              <w:rPr>
                <w:rFonts w:ascii="楷体" w:hAnsi="楷体" w:eastAsia="楷体" w:cs="楷体"/>
                <w:spacing w:val="9"/>
                <w:sz w:val="19"/>
                <w:szCs w:val="19"/>
              </w:rPr>
              <w:t>禁</w:t>
            </w:r>
            <w:r>
              <w:rPr>
                <w:rFonts w:ascii="楷体" w:hAnsi="楷体" w:eastAsia="楷体" w:cs="楷体"/>
                <w:spacing w:val="7"/>
                <w:sz w:val="19"/>
                <w:szCs w:val="19"/>
              </w:rPr>
              <w:t>止公开</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55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9" w:line="273" w:lineRule="auto"/>
              <w:ind w:left="120" w:right="220" w:hanging="9"/>
              <w:rPr>
                <w:rFonts w:ascii="楷体" w:hAnsi="楷体" w:eastAsia="楷体" w:cs="楷体"/>
                <w:sz w:val="19"/>
                <w:szCs w:val="19"/>
              </w:rPr>
            </w:pPr>
            <w:r>
              <w:rPr>
                <w:rFonts w:ascii="楷体" w:hAnsi="楷体" w:eastAsia="楷体" w:cs="楷体"/>
                <w:spacing w:val="9"/>
                <w:sz w:val="19"/>
                <w:szCs w:val="19"/>
              </w:rPr>
              <w:t>3</w:t>
            </w:r>
            <w:r>
              <w:rPr>
                <w:rFonts w:ascii="楷体" w:hAnsi="楷体" w:eastAsia="楷体" w:cs="楷体"/>
                <w:spacing w:val="8"/>
                <w:sz w:val="19"/>
                <w:szCs w:val="19"/>
              </w:rPr>
              <w:t>.危及“三安全一稳</w:t>
            </w:r>
            <w:r>
              <w:rPr>
                <w:rFonts w:ascii="楷体" w:hAnsi="楷体" w:eastAsia="楷体" w:cs="楷体"/>
                <w:spacing w:val="49"/>
                <w:sz w:val="19"/>
                <w:szCs w:val="19"/>
              </w:rPr>
              <w:t>定”</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55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8" w:line="261" w:lineRule="auto"/>
              <w:ind w:left="112" w:right="220" w:hanging="6"/>
              <w:rPr>
                <w:rFonts w:ascii="楷体" w:hAnsi="楷体" w:eastAsia="楷体" w:cs="楷体"/>
                <w:sz w:val="19"/>
                <w:szCs w:val="19"/>
              </w:rPr>
            </w:pPr>
            <w:r>
              <w:rPr>
                <w:rFonts w:ascii="楷体" w:hAnsi="楷体" w:eastAsia="楷体" w:cs="楷体"/>
                <w:spacing w:val="14"/>
                <w:sz w:val="19"/>
                <w:szCs w:val="19"/>
              </w:rPr>
              <w:t>4</w:t>
            </w:r>
            <w:r>
              <w:rPr>
                <w:rFonts w:ascii="楷体" w:hAnsi="楷体" w:eastAsia="楷体" w:cs="楷体"/>
                <w:spacing w:val="8"/>
                <w:sz w:val="19"/>
                <w:szCs w:val="19"/>
              </w:rPr>
              <w:t>.保护第三方合法权</w:t>
            </w:r>
            <w:r>
              <w:rPr>
                <w:rFonts w:ascii="楷体" w:hAnsi="楷体" w:eastAsia="楷体" w:cs="楷体"/>
                <w:sz w:val="19"/>
                <w:szCs w:val="19"/>
              </w:rPr>
              <w:t>益</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55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61" w:line="272" w:lineRule="auto"/>
              <w:ind w:left="109" w:right="220" w:hanging="2"/>
              <w:rPr>
                <w:rFonts w:ascii="楷体" w:hAnsi="楷体" w:eastAsia="楷体" w:cs="楷体"/>
                <w:sz w:val="19"/>
                <w:szCs w:val="19"/>
              </w:rPr>
            </w:pPr>
            <w:r>
              <w:rPr>
                <w:rFonts w:ascii="楷体" w:hAnsi="楷体" w:eastAsia="楷体" w:cs="楷体"/>
                <w:spacing w:val="13"/>
                <w:sz w:val="19"/>
                <w:szCs w:val="19"/>
              </w:rPr>
              <w:t>5</w:t>
            </w:r>
            <w:r>
              <w:rPr>
                <w:rFonts w:ascii="楷体" w:hAnsi="楷体" w:eastAsia="楷体" w:cs="楷体"/>
                <w:spacing w:val="8"/>
                <w:sz w:val="19"/>
                <w:szCs w:val="19"/>
              </w:rPr>
              <w:t>.属于三类内部事务</w:t>
            </w:r>
            <w:r>
              <w:rPr>
                <w:rFonts w:ascii="楷体" w:hAnsi="楷体" w:eastAsia="楷体" w:cs="楷体"/>
                <w:spacing w:val="6"/>
                <w:sz w:val="19"/>
                <w:szCs w:val="19"/>
              </w:rPr>
              <w:t>信</w:t>
            </w:r>
            <w:r>
              <w:rPr>
                <w:rFonts w:ascii="楷体" w:hAnsi="楷体" w:eastAsia="楷体" w:cs="楷体"/>
                <w:spacing w:val="5"/>
                <w:sz w:val="19"/>
                <w:szCs w:val="19"/>
              </w:rPr>
              <w:t>息</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55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62" w:line="274" w:lineRule="auto"/>
              <w:ind w:left="128" w:right="220" w:hanging="17"/>
              <w:rPr>
                <w:rFonts w:ascii="楷体" w:hAnsi="楷体" w:eastAsia="楷体" w:cs="楷体"/>
                <w:sz w:val="19"/>
                <w:szCs w:val="19"/>
              </w:rPr>
            </w:pPr>
            <w:r>
              <w:rPr>
                <w:rFonts w:ascii="楷体" w:hAnsi="楷体" w:eastAsia="楷体" w:cs="楷体"/>
                <w:spacing w:val="10"/>
                <w:sz w:val="19"/>
                <w:szCs w:val="19"/>
              </w:rPr>
              <w:t>6</w:t>
            </w:r>
            <w:r>
              <w:rPr>
                <w:rFonts w:ascii="楷体" w:hAnsi="楷体" w:eastAsia="楷体" w:cs="楷体"/>
                <w:spacing w:val="8"/>
                <w:sz w:val="19"/>
                <w:szCs w:val="19"/>
              </w:rPr>
              <w:t>.属于四类过程性信</w:t>
            </w:r>
            <w:r>
              <w:rPr>
                <w:rFonts w:ascii="楷体" w:hAnsi="楷体" w:eastAsia="楷体" w:cs="楷体"/>
                <w:sz w:val="19"/>
                <w:szCs w:val="19"/>
              </w:rPr>
              <w:t>息</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55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62" w:line="234" w:lineRule="auto"/>
              <w:ind w:left="112"/>
              <w:rPr>
                <w:rFonts w:ascii="楷体" w:hAnsi="楷体" w:eastAsia="楷体" w:cs="楷体"/>
                <w:sz w:val="19"/>
                <w:szCs w:val="19"/>
              </w:rPr>
            </w:pPr>
            <w:r>
              <w:rPr>
                <w:rFonts w:ascii="楷体" w:hAnsi="楷体" w:eastAsia="楷体" w:cs="楷体"/>
                <w:spacing w:val="8"/>
                <w:sz w:val="19"/>
                <w:szCs w:val="19"/>
              </w:rPr>
              <w:t>7.属于行政执法案卷</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55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tcBorders>
            <w:vAlign w:val="top"/>
          </w:tcPr>
          <w:p>
            <w:pPr>
              <w:rPr>
                <w:rFonts w:ascii="Arial"/>
                <w:sz w:val="21"/>
              </w:rPr>
            </w:pPr>
          </w:p>
        </w:tc>
        <w:tc>
          <w:tcPr>
            <w:tcW w:w="2129" w:type="dxa"/>
            <w:vAlign w:val="top"/>
          </w:tcPr>
          <w:p>
            <w:pPr>
              <w:spacing w:before="62" w:line="233" w:lineRule="auto"/>
              <w:ind w:left="109"/>
              <w:rPr>
                <w:rFonts w:ascii="楷体" w:hAnsi="楷体" w:eastAsia="楷体" w:cs="楷体"/>
                <w:sz w:val="19"/>
                <w:szCs w:val="19"/>
              </w:rPr>
            </w:pPr>
            <w:r>
              <w:rPr>
                <w:rFonts w:ascii="楷体" w:hAnsi="楷体" w:eastAsia="楷体" w:cs="楷体"/>
                <w:spacing w:val="11"/>
                <w:sz w:val="19"/>
                <w:szCs w:val="19"/>
              </w:rPr>
              <w:t>8</w:t>
            </w:r>
            <w:r>
              <w:rPr>
                <w:rFonts w:ascii="楷体" w:hAnsi="楷体" w:eastAsia="楷体" w:cs="楷体"/>
                <w:spacing w:val="8"/>
                <w:sz w:val="19"/>
                <w:szCs w:val="19"/>
              </w:rPr>
              <w:t>.属于行政查询事项</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55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98" w:type="dxa"/>
            <w:vMerge w:val="continue"/>
            <w:tcBorders>
              <w:top w:val="nil"/>
            </w:tcBorders>
            <w:textDirection w:val="tbRlV"/>
            <w:vAlign w:val="top"/>
          </w:tcPr>
          <w:p>
            <w:pPr>
              <w:rPr>
                <w:rFonts w:ascii="Arial"/>
                <w:sz w:val="21"/>
              </w:rPr>
            </w:pPr>
          </w:p>
        </w:tc>
        <w:tc>
          <w:tcPr>
            <w:tcW w:w="854" w:type="dxa"/>
            <w:vAlign w:val="top"/>
          </w:tcPr>
          <w:p>
            <w:pPr>
              <w:spacing w:before="61" w:line="241" w:lineRule="auto"/>
              <w:ind w:left="129"/>
              <w:rPr>
                <w:rFonts w:ascii="楷体" w:hAnsi="楷体" w:eastAsia="楷体" w:cs="楷体"/>
                <w:sz w:val="19"/>
                <w:szCs w:val="19"/>
              </w:rPr>
            </w:pPr>
            <w:r>
              <w:rPr>
                <w:rFonts w:ascii="楷体" w:hAnsi="楷体" w:eastAsia="楷体" w:cs="楷体"/>
                <w:spacing w:val="25"/>
                <w:sz w:val="19"/>
                <w:szCs w:val="19"/>
              </w:rPr>
              <w:t>(四</w:t>
            </w:r>
            <w:r>
              <w:rPr>
                <w:rFonts w:ascii="楷体" w:hAnsi="楷体" w:eastAsia="楷体" w:cs="楷体"/>
                <w:spacing w:val="24"/>
                <w:sz w:val="19"/>
                <w:szCs w:val="19"/>
              </w:rPr>
              <w:t>)</w:t>
            </w:r>
          </w:p>
        </w:tc>
        <w:tc>
          <w:tcPr>
            <w:tcW w:w="2129" w:type="dxa"/>
            <w:vAlign w:val="top"/>
          </w:tcPr>
          <w:p>
            <w:pPr>
              <w:spacing w:before="61" w:line="258" w:lineRule="exact"/>
              <w:ind w:left="122"/>
              <w:rPr>
                <w:rFonts w:ascii="楷体" w:hAnsi="楷体" w:eastAsia="楷体" w:cs="楷体"/>
                <w:sz w:val="19"/>
                <w:szCs w:val="19"/>
              </w:rPr>
            </w:pPr>
            <w:r>
              <w:rPr>
                <w:rFonts w:ascii="楷体" w:hAnsi="楷体" w:eastAsia="楷体" w:cs="楷体"/>
                <w:spacing w:val="8"/>
                <w:position w:val="1"/>
                <w:sz w:val="19"/>
                <w:szCs w:val="19"/>
              </w:rPr>
              <w:t>1</w:t>
            </w:r>
            <w:r>
              <w:rPr>
                <w:rFonts w:ascii="楷体" w:hAnsi="楷体" w:eastAsia="楷体" w:cs="楷体"/>
                <w:spacing w:val="7"/>
                <w:position w:val="1"/>
                <w:sz w:val="19"/>
                <w:szCs w:val="19"/>
              </w:rPr>
              <w:t>.本机关不掌握相关</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55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bl>
    <w:p/>
    <w:p>
      <w:pPr>
        <w:spacing w:line="88" w:lineRule="exact"/>
      </w:pPr>
    </w:p>
    <w:p>
      <w:pPr>
        <w:rPr>
          <w:rFonts w:ascii="Arial"/>
          <w:sz w:val="21"/>
        </w:rPr>
      </w:pPr>
    </w:p>
    <w:p>
      <w:pPr>
        <w:sectPr>
          <w:footerReference r:id="rId6" w:type="default"/>
          <w:pgSz w:w="11906" w:h="16838"/>
          <w:pgMar w:top="1431" w:right="1355" w:bottom="1719" w:left="1469" w:header="0" w:footer="1440" w:gutter="0"/>
          <w:pgNumType w:fmt="decimal"/>
          <w:cols w:space="720" w:num="1"/>
        </w:sectPr>
      </w:pPr>
    </w:p>
    <w:tbl>
      <w:tblPr>
        <w:tblStyle w:val="6"/>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8"/>
        <w:gridCol w:w="854"/>
        <w:gridCol w:w="2129"/>
        <w:gridCol w:w="825"/>
        <w:gridCol w:w="765"/>
        <w:gridCol w:w="765"/>
        <w:gridCol w:w="824"/>
        <w:gridCol w:w="989"/>
        <w:gridCol w:w="720"/>
        <w:gridCol w:w="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98" w:type="dxa"/>
            <w:vMerge w:val="restart"/>
            <w:tcBorders>
              <w:top w:val="nil"/>
              <w:bottom w:val="nil"/>
            </w:tcBorders>
            <w:vAlign w:val="top"/>
          </w:tcPr>
          <w:p>
            <w:pPr>
              <w:rPr>
                <w:rFonts w:ascii="Arial"/>
                <w:sz w:val="21"/>
              </w:rPr>
            </w:pPr>
          </w:p>
        </w:tc>
        <w:tc>
          <w:tcPr>
            <w:tcW w:w="854" w:type="dxa"/>
            <w:vMerge w:val="restart"/>
            <w:tcBorders>
              <w:top w:val="nil"/>
              <w:bottom w:val="nil"/>
            </w:tcBorders>
            <w:vAlign w:val="top"/>
          </w:tcPr>
          <w:p>
            <w:pPr>
              <w:spacing w:before="61" w:line="319" w:lineRule="auto"/>
              <w:ind w:left="103" w:right="144" w:firstLine="9"/>
              <w:rPr>
                <w:rFonts w:ascii="楷体" w:hAnsi="楷体" w:eastAsia="楷体" w:cs="楷体"/>
                <w:sz w:val="19"/>
                <w:szCs w:val="19"/>
              </w:rPr>
            </w:pPr>
            <w:r>
              <w:rPr>
                <w:rFonts w:ascii="楷体" w:hAnsi="楷体" w:eastAsia="楷体" w:cs="楷体"/>
                <w:spacing w:val="7"/>
                <w:sz w:val="19"/>
                <w:szCs w:val="19"/>
              </w:rPr>
              <w:t>无法提</w:t>
            </w:r>
            <w:r>
              <w:rPr>
                <w:rFonts w:ascii="楷体" w:hAnsi="楷体" w:eastAsia="楷体" w:cs="楷体"/>
                <w:spacing w:val="8"/>
                <w:sz w:val="19"/>
                <w:szCs w:val="19"/>
              </w:rPr>
              <w:t>供</w:t>
            </w:r>
          </w:p>
        </w:tc>
        <w:tc>
          <w:tcPr>
            <w:tcW w:w="2129" w:type="dxa"/>
            <w:vAlign w:val="top"/>
          </w:tcPr>
          <w:p>
            <w:pPr>
              <w:spacing w:before="61" w:line="238" w:lineRule="auto"/>
              <w:ind w:left="110"/>
              <w:rPr>
                <w:rFonts w:ascii="楷体" w:hAnsi="楷体" w:eastAsia="楷体" w:cs="楷体"/>
                <w:sz w:val="19"/>
                <w:szCs w:val="19"/>
              </w:rPr>
            </w:pPr>
            <w:r>
              <w:rPr>
                <w:rFonts w:ascii="楷体" w:hAnsi="楷体" w:eastAsia="楷体" w:cs="楷体"/>
                <w:spacing w:val="8"/>
                <w:sz w:val="19"/>
                <w:szCs w:val="19"/>
              </w:rPr>
              <w:t>政府信息</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06"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6" w:line="268" w:lineRule="auto"/>
              <w:ind w:left="117" w:right="220" w:hanging="7"/>
              <w:rPr>
                <w:rFonts w:ascii="楷体" w:hAnsi="楷体" w:eastAsia="楷体" w:cs="楷体"/>
                <w:sz w:val="19"/>
                <w:szCs w:val="19"/>
              </w:rPr>
            </w:pPr>
            <w:r>
              <w:rPr>
                <w:rFonts w:ascii="楷体" w:hAnsi="楷体" w:eastAsia="楷体" w:cs="楷体"/>
                <w:spacing w:val="10"/>
                <w:sz w:val="19"/>
                <w:szCs w:val="19"/>
              </w:rPr>
              <w:t>2</w:t>
            </w:r>
            <w:r>
              <w:rPr>
                <w:rFonts w:ascii="楷体" w:hAnsi="楷体" w:eastAsia="楷体" w:cs="楷体"/>
                <w:spacing w:val="8"/>
                <w:sz w:val="19"/>
                <w:szCs w:val="19"/>
              </w:rPr>
              <w:t>.没有现成信息需要</w:t>
            </w:r>
            <w:r>
              <w:rPr>
                <w:rFonts w:ascii="楷体" w:hAnsi="楷体" w:eastAsia="楷体" w:cs="楷体"/>
                <w:spacing w:val="6"/>
                <w:sz w:val="19"/>
                <w:szCs w:val="19"/>
              </w:rPr>
              <w:t>另行制作</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06"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tcBorders>
            <w:vAlign w:val="top"/>
          </w:tcPr>
          <w:p>
            <w:pPr>
              <w:rPr>
                <w:rFonts w:ascii="Arial"/>
                <w:sz w:val="21"/>
              </w:rPr>
            </w:pPr>
          </w:p>
        </w:tc>
        <w:tc>
          <w:tcPr>
            <w:tcW w:w="2129" w:type="dxa"/>
            <w:vAlign w:val="top"/>
          </w:tcPr>
          <w:p>
            <w:pPr>
              <w:spacing w:before="57" w:line="269" w:lineRule="auto"/>
              <w:ind w:left="113" w:right="220" w:hanging="2"/>
              <w:rPr>
                <w:rFonts w:ascii="楷体" w:hAnsi="楷体" w:eastAsia="楷体" w:cs="楷体"/>
                <w:sz w:val="19"/>
                <w:szCs w:val="19"/>
              </w:rPr>
            </w:pPr>
            <w:r>
              <w:rPr>
                <w:rFonts w:ascii="楷体" w:hAnsi="楷体" w:eastAsia="楷体" w:cs="楷体"/>
                <w:spacing w:val="9"/>
                <w:sz w:val="19"/>
                <w:szCs w:val="19"/>
              </w:rPr>
              <w:t>3</w:t>
            </w:r>
            <w:r>
              <w:rPr>
                <w:rFonts w:ascii="楷体" w:hAnsi="楷体" w:eastAsia="楷体" w:cs="楷体"/>
                <w:spacing w:val="8"/>
                <w:sz w:val="19"/>
                <w:szCs w:val="19"/>
              </w:rPr>
              <w:t>.补正后申请内容仍</w:t>
            </w:r>
            <w:r>
              <w:rPr>
                <w:rFonts w:ascii="楷体" w:hAnsi="楷体" w:eastAsia="楷体" w:cs="楷体"/>
                <w:spacing w:val="7"/>
                <w:sz w:val="19"/>
                <w:szCs w:val="19"/>
              </w:rPr>
              <w:t>不</w:t>
            </w:r>
            <w:r>
              <w:rPr>
                <w:rFonts w:ascii="楷体" w:hAnsi="楷体" w:eastAsia="楷体" w:cs="楷体"/>
                <w:spacing w:val="6"/>
                <w:sz w:val="19"/>
                <w:szCs w:val="19"/>
              </w:rPr>
              <w:t>明确</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06"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8" w:type="dxa"/>
            <w:vMerge w:val="continue"/>
            <w:tcBorders>
              <w:top w:val="nil"/>
              <w:bottom w:val="nil"/>
            </w:tcBorders>
            <w:vAlign w:val="top"/>
          </w:tcPr>
          <w:p>
            <w:pPr>
              <w:rPr>
                <w:rFonts w:ascii="Arial"/>
                <w:sz w:val="21"/>
              </w:rPr>
            </w:pPr>
          </w:p>
        </w:tc>
        <w:tc>
          <w:tcPr>
            <w:tcW w:w="854"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61" w:line="309" w:lineRule="auto"/>
              <w:ind w:left="112" w:right="145" w:firstLine="16"/>
              <w:rPr>
                <w:rFonts w:ascii="楷体" w:hAnsi="楷体" w:eastAsia="楷体" w:cs="楷体"/>
                <w:sz w:val="19"/>
                <w:szCs w:val="19"/>
              </w:rPr>
            </w:pPr>
            <w:r>
              <w:rPr>
                <w:rFonts w:ascii="楷体" w:hAnsi="楷体" w:eastAsia="楷体" w:cs="楷体"/>
                <w:spacing w:val="25"/>
                <w:sz w:val="19"/>
                <w:szCs w:val="19"/>
              </w:rPr>
              <w:t>(五</w:t>
            </w:r>
            <w:r>
              <w:rPr>
                <w:rFonts w:ascii="楷体" w:hAnsi="楷体" w:eastAsia="楷体" w:cs="楷体"/>
                <w:spacing w:val="24"/>
                <w:sz w:val="19"/>
                <w:szCs w:val="19"/>
              </w:rPr>
              <w:t>)</w:t>
            </w:r>
            <w:r>
              <w:rPr>
                <w:rFonts w:ascii="楷体" w:hAnsi="楷体" w:eastAsia="楷体" w:cs="楷体"/>
                <w:spacing w:val="7"/>
                <w:sz w:val="19"/>
                <w:szCs w:val="19"/>
              </w:rPr>
              <w:t>不予处</w:t>
            </w:r>
            <w:r>
              <w:rPr>
                <w:rFonts w:ascii="楷体" w:hAnsi="楷体" w:eastAsia="楷体" w:cs="楷体"/>
                <w:sz w:val="19"/>
                <w:szCs w:val="19"/>
              </w:rPr>
              <w:t>理</w:t>
            </w:r>
          </w:p>
        </w:tc>
        <w:tc>
          <w:tcPr>
            <w:tcW w:w="2129" w:type="dxa"/>
            <w:vAlign w:val="top"/>
          </w:tcPr>
          <w:p>
            <w:pPr>
              <w:spacing w:before="56" w:line="270" w:lineRule="auto"/>
              <w:ind w:left="113" w:right="220" w:firstLine="8"/>
              <w:rPr>
                <w:rFonts w:ascii="楷体" w:hAnsi="楷体" w:eastAsia="楷体" w:cs="楷体"/>
                <w:sz w:val="19"/>
                <w:szCs w:val="19"/>
              </w:rPr>
            </w:pPr>
            <w:r>
              <w:rPr>
                <w:rFonts w:ascii="楷体" w:hAnsi="楷体" w:eastAsia="楷体" w:cs="楷体"/>
                <w:spacing w:val="8"/>
                <w:sz w:val="19"/>
                <w:szCs w:val="19"/>
              </w:rPr>
              <w:t>1</w:t>
            </w:r>
            <w:r>
              <w:rPr>
                <w:rFonts w:ascii="楷体" w:hAnsi="楷体" w:eastAsia="楷体" w:cs="楷体"/>
                <w:spacing w:val="7"/>
                <w:sz w:val="19"/>
                <w:szCs w:val="19"/>
              </w:rPr>
              <w:t>.信访举报投诉类申</w:t>
            </w:r>
            <w:r>
              <w:rPr>
                <w:rFonts w:ascii="楷体" w:hAnsi="楷体" w:eastAsia="楷体" w:cs="楷体"/>
                <w:sz w:val="19"/>
                <w:szCs w:val="19"/>
              </w:rPr>
              <w:t>请</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06"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9" w:line="257" w:lineRule="exact"/>
              <w:ind w:left="110"/>
              <w:rPr>
                <w:rFonts w:ascii="楷体" w:hAnsi="楷体" w:eastAsia="楷体" w:cs="楷体"/>
                <w:sz w:val="19"/>
                <w:szCs w:val="19"/>
              </w:rPr>
            </w:pPr>
            <w:r>
              <w:rPr>
                <w:rFonts w:ascii="楷体" w:hAnsi="楷体" w:eastAsia="楷体" w:cs="楷体"/>
                <w:spacing w:val="9"/>
                <w:position w:val="1"/>
                <w:sz w:val="19"/>
                <w:szCs w:val="19"/>
              </w:rPr>
              <w:t>2</w:t>
            </w:r>
            <w:r>
              <w:rPr>
                <w:rFonts w:ascii="楷体" w:hAnsi="楷体" w:eastAsia="楷体" w:cs="楷体"/>
                <w:spacing w:val="7"/>
                <w:position w:val="1"/>
                <w:sz w:val="19"/>
                <w:szCs w:val="19"/>
              </w:rPr>
              <w:t>.重复申请</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06"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8" w:line="275" w:lineRule="auto"/>
              <w:ind w:left="113" w:right="220" w:hanging="2"/>
              <w:rPr>
                <w:rFonts w:ascii="楷体" w:hAnsi="楷体" w:eastAsia="楷体" w:cs="楷体"/>
                <w:sz w:val="19"/>
                <w:szCs w:val="19"/>
              </w:rPr>
            </w:pPr>
            <w:r>
              <w:rPr>
                <w:rFonts w:ascii="楷体" w:hAnsi="楷体" w:eastAsia="楷体" w:cs="楷体"/>
                <w:spacing w:val="9"/>
                <w:sz w:val="19"/>
                <w:szCs w:val="19"/>
              </w:rPr>
              <w:t>3</w:t>
            </w:r>
            <w:r>
              <w:rPr>
                <w:rFonts w:ascii="楷体" w:hAnsi="楷体" w:eastAsia="楷体" w:cs="楷体"/>
                <w:spacing w:val="8"/>
                <w:sz w:val="19"/>
                <w:szCs w:val="19"/>
              </w:rPr>
              <w:t>.要求提供公开出版</w:t>
            </w:r>
            <w:r>
              <w:rPr>
                <w:rFonts w:ascii="楷体" w:hAnsi="楷体" w:eastAsia="楷体" w:cs="楷体"/>
                <w:sz w:val="19"/>
                <w:szCs w:val="19"/>
              </w:rPr>
              <w:t>物</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06"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7" w:line="270" w:lineRule="auto"/>
              <w:ind w:left="123" w:right="220" w:hanging="17"/>
              <w:rPr>
                <w:rFonts w:ascii="楷体" w:hAnsi="楷体" w:eastAsia="楷体" w:cs="楷体"/>
                <w:sz w:val="19"/>
                <w:szCs w:val="19"/>
              </w:rPr>
            </w:pPr>
            <w:r>
              <w:rPr>
                <w:rFonts w:ascii="楷体" w:hAnsi="楷体" w:eastAsia="楷体" w:cs="楷体"/>
                <w:spacing w:val="14"/>
                <w:sz w:val="19"/>
                <w:szCs w:val="19"/>
              </w:rPr>
              <w:t>4</w:t>
            </w:r>
            <w:r>
              <w:rPr>
                <w:rFonts w:ascii="楷体" w:hAnsi="楷体" w:eastAsia="楷体" w:cs="楷体"/>
                <w:spacing w:val="8"/>
                <w:sz w:val="19"/>
                <w:szCs w:val="19"/>
              </w:rPr>
              <w:t>.无正当理由大量反</w:t>
            </w:r>
            <w:r>
              <w:rPr>
                <w:rFonts w:ascii="楷体" w:hAnsi="楷体" w:eastAsia="楷体" w:cs="楷体"/>
                <w:spacing w:val="4"/>
                <w:sz w:val="19"/>
                <w:szCs w:val="19"/>
              </w:rPr>
              <w:t>复</w:t>
            </w:r>
            <w:r>
              <w:rPr>
                <w:rFonts w:ascii="楷体" w:hAnsi="楷体" w:eastAsia="楷体" w:cs="楷体"/>
                <w:spacing w:val="3"/>
                <w:sz w:val="19"/>
                <w:szCs w:val="19"/>
              </w:rPr>
              <w:t>申请</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06"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tcBorders>
            <w:vAlign w:val="top"/>
          </w:tcPr>
          <w:p>
            <w:pPr>
              <w:rPr>
                <w:rFonts w:ascii="Arial"/>
                <w:sz w:val="21"/>
              </w:rPr>
            </w:pPr>
          </w:p>
        </w:tc>
        <w:tc>
          <w:tcPr>
            <w:tcW w:w="2129" w:type="dxa"/>
            <w:vAlign w:val="top"/>
          </w:tcPr>
          <w:p>
            <w:pPr>
              <w:spacing w:before="57" w:line="284" w:lineRule="auto"/>
              <w:ind w:left="117" w:right="220" w:hanging="10"/>
              <w:rPr>
                <w:rFonts w:ascii="楷体" w:hAnsi="楷体" w:eastAsia="楷体" w:cs="楷体"/>
                <w:sz w:val="19"/>
                <w:szCs w:val="19"/>
              </w:rPr>
            </w:pPr>
            <w:r>
              <w:rPr>
                <w:rFonts w:ascii="楷体" w:hAnsi="楷体" w:eastAsia="楷体" w:cs="楷体"/>
                <w:spacing w:val="13"/>
                <w:sz w:val="19"/>
                <w:szCs w:val="19"/>
              </w:rPr>
              <w:t>5</w:t>
            </w:r>
            <w:r>
              <w:rPr>
                <w:rFonts w:ascii="楷体" w:hAnsi="楷体" w:eastAsia="楷体" w:cs="楷体"/>
                <w:spacing w:val="8"/>
                <w:sz w:val="19"/>
                <w:szCs w:val="19"/>
              </w:rPr>
              <w:t>.要求行政机关确认</w:t>
            </w:r>
            <w:r>
              <w:rPr>
                <w:rFonts w:ascii="楷体" w:hAnsi="楷体" w:eastAsia="楷体" w:cs="楷体"/>
                <w:spacing w:val="11"/>
                <w:sz w:val="19"/>
                <w:szCs w:val="19"/>
              </w:rPr>
              <w:t>或</w:t>
            </w:r>
            <w:r>
              <w:rPr>
                <w:rFonts w:ascii="楷体" w:hAnsi="楷体" w:eastAsia="楷体" w:cs="楷体"/>
                <w:spacing w:val="8"/>
                <w:sz w:val="19"/>
                <w:szCs w:val="19"/>
              </w:rPr>
              <w:t>重新出具已获取信</w:t>
            </w:r>
            <w:r>
              <w:rPr>
                <w:rFonts w:ascii="楷体" w:hAnsi="楷体" w:eastAsia="楷体" w:cs="楷体"/>
                <w:sz w:val="19"/>
                <w:szCs w:val="19"/>
              </w:rPr>
              <w:t>息</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06"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98" w:type="dxa"/>
            <w:vMerge w:val="continue"/>
            <w:tcBorders>
              <w:top w:val="nil"/>
              <w:bottom w:val="nil"/>
            </w:tcBorders>
            <w:vAlign w:val="top"/>
          </w:tcPr>
          <w:p>
            <w:pPr>
              <w:rPr>
                <w:rFonts w:ascii="Arial"/>
                <w:sz w:val="21"/>
              </w:rPr>
            </w:pPr>
          </w:p>
        </w:tc>
        <w:tc>
          <w:tcPr>
            <w:tcW w:w="854" w:type="dxa"/>
            <w:vMerge w:val="restart"/>
            <w:tcBorders>
              <w:bottom w:val="nil"/>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before="62" w:line="309" w:lineRule="auto"/>
              <w:ind w:left="112" w:right="145" w:firstLine="16"/>
              <w:rPr>
                <w:rFonts w:ascii="楷体" w:hAnsi="楷体" w:eastAsia="楷体" w:cs="楷体"/>
                <w:sz w:val="19"/>
                <w:szCs w:val="19"/>
              </w:rPr>
            </w:pPr>
            <w:r>
              <w:rPr>
                <w:rFonts w:ascii="楷体" w:hAnsi="楷体" w:eastAsia="楷体" w:cs="楷体"/>
                <w:spacing w:val="25"/>
                <w:sz w:val="19"/>
                <w:szCs w:val="19"/>
              </w:rPr>
              <w:t>(六</w:t>
            </w:r>
            <w:r>
              <w:rPr>
                <w:rFonts w:ascii="楷体" w:hAnsi="楷体" w:eastAsia="楷体" w:cs="楷体"/>
                <w:spacing w:val="24"/>
                <w:sz w:val="19"/>
                <w:szCs w:val="19"/>
              </w:rPr>
              <w:t>)</w:t>
            </w:r>
            <w:r>
              <w:rPr>
                <w:rFonts w:ascii="楷体" w:hAnsi="楷体" w:eastAsia="楷体" w:cs="楷体"/>
                <w:spacing w:val="7"/>
                <w:sz w:val="19"/>
                <w:szCs w:val="19"/>
              </w:rPr>
              <w:t>其他处</w:t>
            </w:r>
            <w:r>
              <w:rPr>
                <w:rFonts w:ascii="楷体" w:hAnsi="楷体" w:eastAsia="楷体" w:cs="楷体"/>
                <w:sz w:val="19"/>
                <w:szCs w:val="19"/>
              </w:rPr>
              <w:t>理</w:t>
            </w:r>
          </w:p>
        </w:tc>
        <w:tc>
          <w:tcPr>
            <w:tcW w:w="2129" w:type="dxa"/>
            <w:vAlign w:val="top"/>
          </w:tcPr>
          <w:p>
            <w:pPr>
              <w:spacing w:before="60" w:line="286" w:lineRule="auto"/>
              <w:ind w:left="105" w:right="107" w:firstLine="16"/>
              <w:rPr>
                <w:rFonts w:ascii="楷体" w:hAnsi="楷体" w:eastAsia="楷体" w:cs="楷体"/>
                <w:sz w:val="19"/>
                <w:szCs w:val="19"/>
              </w:rPr>
            </w:pPr>
            <w:r>
              <w:rPr>
                <w:rFonts w:ascii="楷体" w:hAnsi="楷体" w:eastAsia="楷体" w:cs="楷体"/>
                <w:spacing w:val="8"/>
                <w:sz w:val="19"/>
                <w:szCs w:val="19"/>
              </w:rPr>
              <w:t>1</w:t>
            </w:r>
            <w:r>
              <w:rPr>
                <w:rFonts w:ascii="楷体" w:hAnsi="楷体" w:eastAsia="楷体" w:cs="楷体"/>
                <w:spacing w:val="7"/>
                <w:sz w:val="19"/>
                <w:szCs w:val="19"/>
              </w:rPr>
              <w:t>.申请人无正当理由</w:t>
            </w:r>
            <w:r>
              <w:rPr>
                <w:rFonts w:ascii="楷体" w:hAnsi="楷体" w:eastAsia="楷体" w:cs="楷体"/>
                <w:spacing w:val="1"/>
                <w:sz w:val="19"/>
                <w:szCs w:val="19"/>
              </w:rPr>
              <w:t>逾期不补正、行政机关</w:t>
            </w:r>
            <w:r>
              <w:rPr>
                <w:rFonts w:ascii="楷体" w:hAnsi="楷体" w:eastAsia="楷体" w:cs="楷体"/>
                <w:spacing w:val="15"/>
                <w:sz w:val="19"/>
                <w:szCs w:val="19"/>
              </w:rPr>
              <w:t>不</w:t>
            </w:r>
            <w:r>
              <w:rPr>
                <w:rFonts w:ascii="楷体" w:hAnsi="楷体" w:eastAsia="楷体" w:cs="楷体"/>
                <w:spacing w:val="9"/>
                <w:sz w:val="19"/>
                <w:szCs w:val="19"/>
              </w:rPr>
              <w:t>在处理其政府信息</w:t>
            </w:r>
            <w:r>
              <w:rPr>
                <w:rFonts w:ascii="楷体" w:hAnsi="楷体" w:eastAsia="楷体" w:cs="楷体"/>
                <w:spacing w:val="10"/>
                <w:sz w:val="19"/>
                <w:szCs w:val="19"/>
              </w:rPr>
              <w:t>公</w:t>
            </w:r>
            <w:r>
              <w:rPr>
                <w:rFonts w:ascii="楷体" w:hAnsi="楷体" w:eastAsia="楷体" w:cs="楷体"/>
                <w:spacing w:val="9"/>
                <w:sz w:val="19"/>
                <w:szCs w:val="19"/>
              </w:rPr>
              <w:t>开申请</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06"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8" w:line="286" w:lineRule="auto"/>
              <w:ind w:left="113" w:right="107" w:hanging="3"/>
              <w:rPr>
                <w:rFonts w:ascii="楷体" w:hAnsi="楷体" w:eastAsia="楷体" w:cs="楷体"/>
                <w:sz w:val="19"/>
                <w:szCs w:val="19"/>
              </w:rPr>
            </w:pPr>
            <w:r>
              <w:rPr>
                <w:rFonts w:ascii="楷体" w:hAnsi="楷体" w:eastAsia="楷体" w:cs="楷体"/>
                <w:spacing w:val="10"/>
                <w:sz w:val="19"/>
                <w:szCs w:val="19"/>
              </w:rPr>
              <w:t>2</w:t>
            </w:r>
            <w:r>
              <w:rPr>
                <w:rFonts w:ascii="楷体" w:hAnsi="楷体" w:eastAsia="楷体" w:cs="楷体"/>
                <w:spacing w:val="8"/>
                <w:sz w:val="19"/>
                <w:szCs w:val="19"/>
              </w:rPr>
              <w:t>.申请人逾期未按照</w:t>
            </w:r>
            <w:r>
              <w:rPr>
                <w:rFonts w:ascii="楷体" w:hAnsi="楷体" w:eastAsia="楷体" w:cs="楷体"/>
                <w:spacing w:val="15"/>
                <w:sz w:val="19"/>
                <w:szCs w:val="19"/>
              </w:rPr>
              <w:t>收</w:t>
            </w:r>
            <w:r>
              <w:rPr>
                <w:rFonts w:ascii="楷体" w:hAnsi="楷体" w:eastAsia="楷体" w:cs="楷体"/>
                <w:spacing w:val="8"/>
                <w:sz w:val="19"/>
                <w:szCs w:val="19"/>
              </w:rPr>
              <w:t>费通知要求缴纳费</w:t>
            </w:r>
            <w:r>
              <w:rPr>
                <w:rFonts w:ascii="楷体" w:hAnsi="楷体" w:eastAsia="楷体" w:cs="楷体"/>
                <w:spacing w:val="1"/>
                <w:sz w:val="19"/>
                <w:szCs w:val="19"/>
              </w:rPr>
              <w:t>用</w:t>
            </w:r>
            <w:r>
              <w:rPr>
                <w:rFonts w:ascii="楷体" w:hAnsi="楷体" w:eastAsia="楷体" w:cs="楷体"/>
                <w:sz w:val="19"/>
                <w:szCs w:val="19"/>
              </w:rPr>
              <w:t>、行政机关不再处理</w:t>
            </w:r>
            <w:r>
              <w:rPr>
                <w:rFonts w:ascii="楷体" w:hAnsi="楷体" w:eastAsia="楷体" w:cs="楷体"/>
                <w:spacing w:val="15"/>
                <w:sz w:val="19"/>
                <w:szCs w:val="19"/>
              </w:rPr>
              <w:t>其</w:t>
            </w:r>
            <w:r>
              <w:rPr>
                <w:rFonts w:ascii="楷体" w:hAnsi="楷体" w:eastAsia="楷体" w:cs="楷体"/>
                <w:spacing w:val="8"/>
                <w:sz w:val="19"/>
                <w:szCs w:val="19"/>
              </w:rPr>
              <w:t>政府信息公开申请</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06"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tcBorders>
            <w:vAlign w:val="top"/>
          </w:tcPr>
          <w:p>
            <w:pPr>
              <w:rPr>
                <w:rFonts w:ascii="Arial"/>
                <w:sz w:val="21"/>
              </w:rPr>
            </w:pPr>
          </w:p>
        </w:tc>
        <w:tc>
          <w:tcPr>
            <w:tcW w:w="2129" w:type="dxa"/>
            <w:vAlign w:val="top"/>
          </w:tcPr>
          <w:p>
            <w:pPr>
              <w:spacing w:before="61" w:line="256" w:lineRule="exact"/>
              <w:ind w:left="111"/>
              <w:rPr>
                <w:rFonts w:ascii="楷体" w:hAnsi="楷体" w:eastAsia="楷体" w:cs="楷体"/>
                <w:sz w:val="19"/>
                <w:szCs w:val="19"/>
              </w:rPr>
            </w:pPr>
            <w:r>
              <w:rPr>
                <w:rFonts w:ascii="楷体" w:hAnsi="楷体" w:eastAsia="楷体" w:cs="楷体"/>
                <w:spacing w:val="6"/>
                <w:position w:val="1"/>
                <w:sz w:val="19"/>
                <w:szCs w:val="19"/>
              </w:rPr>
              <w:t>3</w:t>
            </w:r>
            <w:r>
              <w:rPr>
                <w:rFonts w:ascii="楷体" w:hAnsi="楷体" w:eastAsia="楷体" w:cs="楷体"/>
                <w:spacing w:val="5"/>
                <w:position w:val="1"/>
                <w:sz w:val="19"/>
                <w:szCs w:val="19"/>
              </w:rPr>
              <w:t>.其他</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06"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8" w:type="dxa"/>
            <w:vMerge w:val="continue"/>
            <w:tcBorders>
              <w:top w:val="nil"/>
            </w:tcBorders>
            <w:vAlign w:val="top"/>
          </w:tcPr>
          <w:p>
            <w:pPr>
              <w:rPr>
                <w:rFonts w:ascii="Arial"/>
                <w:sz w:val="21"/>
              </w:rPr>
            </w:pPr>
          </w:p>
        </w:tc>
        <w:tc>
          <w:tcPr>
            <w:tcW w:w="2983" w:type="dxa"/>
            <w:gridSpan w:val="2"/>
            <w:vAlign w:val="top"/>
          </w:tcPr>
          <w:p>
            <w:pPr>
              <w:spacing w:before="61" w:line="239" w:lineRule="auto"/>
              <w:ind w:left="129"/>
              <w:rPr>
                <w:rFonts w:ascii="楷体" w:hAnsi="楷体" w:eastAsia="楷体" w:cs="楷体"/>
                <w:sz w:val="19"/>
                <w:szCs w:val="19"/>
              </w:rPr>
            </w:pPr>
            <w:r>
              <w:rPr>
                <w:rFonts w:ascii="楷体" w:hAnsi="楷体" w:eastAsia="楷体" w:cs="楷体"/>
                <w:spacing w:val="41"/>
                <w:sz w:val="19"/>
                <w:szCs w:val="19"/>
              </w:rPr>
              <w:t>(</w:t>
            </w:r>
            <w:r>
              <w:rPr>
                <w:rFonts w:ascii="楷体" w:hAnsi="楷体" w:eastAsia="楷体" w:cs="楷体"/>
                <w:spacing w:val="39"/>
                <w:sz w:val="19"/>
                <w:szCs w:val="19"/>
              </w:rPr>
              <w:t>七)总计</w:t>
            </w:r>
          </w:p>
        </w:tc>
        <w:tc>
          <w:tcPr>
            <w:tcW w:w="825" w:type="dxa"/>
            <w:vAlign w:val="top"/>
          </w:tcPr>
          <w:p>
            <w:pPr>
              <w:jc w:val="center"/>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val="en-US" w:eastAsia="zh-CN"/>
              </w:rPr>
              <w:t>3</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06" w:type="dxa"/>
            <w:vAlign w:val="top"/>
          </w:tcPr>
          <w:p>
            <w:pPr>
              <w:jc w:val="center"/>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481" w:type="dxa"/>
            <w:gridSpan w:val="3"/>
            <w:vAlign w:val="top"/>
          </w:tcPr>
          <w:p>
            <w:pPr>
              <w:spacing w:before="61" w:line="228" w:lineRule="auto"/>
              <w:ind w:left="133"/>
              <w:rPr>
                <w:rFonts w:ascii="宋体" w:hAnsi="宋体" w:eastAsia="宋体" w:cs="宋体"/>
                <w:sz w:val="19"/>
                <w:szCs w:val="19"/>
              </w:rPr>
            </w:pPr>
            <w:r>
              <w:rPr>
                <w:rFonts w:ascii="宋体" w:hAnsi="宋体" w:eastAsia="宋体" w:cs="宋体"/>
                <w:spacing w:val="10"/>
                <w:sz w:val="19"/>
                <w:szCs w:val="19"/>
              </w:rPr>
              <w:t>四</w:t>
            </w:r>
            <w:r>
              <w:rPr>
                <w:rFonts w:ascii="宋体" w:hAnsi="宋体" w:eastAsia="宋体" w:cs="宋体"/>
                <w:spacing w:val="7"/>
                <w:sz w:val="19"/>
                <w:szCs w:val="19"/>
              </w:rPr>
              <w:t>、结转下年度继续办理</w:t>
            </w:r>
          </w:p>
        </w:tc>
        <w:tc>
          <w:tcPr>
            <w:tcW w:w="82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6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82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989"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2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706"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bl>
    <w:p>
      <w:pPr>
        <w:spacing w:line="360" w:lineRule="auto"/>
        <w:rPr>
          <w:rFonts w:ascii="Arial"/>
          <w:sz w:val="21"/>
        </w:rPr>
      </w:pPr>
    </w:p>
    <w:p>
      <w:pPr>
        <w:spacing w:before="101" w:line="226" w:lineRule="auto"/>
        <w:ind w:left="628"/>
        <w:rPr>
          <w:rFonts w:ascii="黑体" w:hAnsi="黑体" w:eastAsia="黑体" w:cs="黑体"/>
          <w:sz w:val="31"/>
          <w:szCs w:val="31"/>
        </w:rPr>
      </w:pPr>
      <w:r>
        <w:rPr>
          <w:rFonts w:ascii="黑体" w:hAnsi="黑体" w:eastAsia="黑体" w:cs="黑体"/>
          <w:spacing w:val="12"/>
          <w:sz w:val="31"/>
          <w:szCs w:val="31"/>
        </w:rPr>
        <w:t>四</w:t>
      </w:r>
      <w:r>
        <w:rPr>
          <w:rFonts w:ascii="黑体" w:hAnsi="黑体" w:eastAsia="黑体" w:cs="黑体"/>
          <w:spacing w:val="8"/>
          <w:sz w:val="31"/>
          <w:szCs w:val="31"/>
        </w:rPr>
        <w:t>、政府信息公开行政复议、行政诉讼情况</w:t>
      </w:r>
    </w:p>
    <w:p/>
    <w:tbl>
      <w:tblPr>
        <w:tblStyle w:val="6"/>
        <w:tblpPr w:leftFromText="180" w:rightFromText="180" w:vertAnchor="text" w:horzAnchor="page" w:tblpX="1748" w:tblpY="39"/>
        <w:tblOverlap w:val="never"/>
        <w:tblW w:w="90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604"/>
        <w:gridCol w:w="604"/>
        <w:gridCol w:w="604"/>
        <w:gridCol w:w="657"/>
        <w:gridCol w:w="550"/>
        <w:gridCol w:w="604"/>
        <w:gridCol w:w="604"/>
        <w:gridCol w:w="605"/>
        <w:gridCol w:w="605"/>
        <w:gridCol w:w="604"/>
        <w:gridCol w:w="605"/>
        <w:gridCol w:w="605"/>
        <w:gridCol w:w="606"/>
        <w:gridCol w:w="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077" w:type="dxa"/>
            <w:gridSpan w:val="5"/>
            <w:vAlign w:val="top"/>
          </w:tcPr>
          <w:p>
            <w:pPr>
              <w:spacing w:before="60" w:line="229" w:lineRule="auto"/>
              <w:ind w:left="1147"/>
              <w:rPr>
                <w:rFonts w:ascii="宋体" w:hAnsi="宋体" w:eastAsia="宋体" w:cs="宋体"/>
                <w:sz w:val="19"/>
                <w:szCs w:val="19"/>
              </w:rPr>
            </w:pPr>
            <w:r>
              <w:rPr>
                <w:rFonts w:ascii="宋体" w:hAnsi="宋体" w:eastAsia="宋体" w:cs="宋体"/>
                <w:spacing w:val="7"/>
                <w:sz w:val="19"/>
                <w:szCs w:val="19"/>
              </w:rPr>
              <w:t>行政复</w:t>
            </w:r>
            <w:r>
              <w:rPr>
                <w:rFonts w:ascii="宋体" w:hAnsi="宋体" w:eastAsia="宋体" w:cs="宋体"/>
                <w:spacing w:val="6"/>
                <w:sz w:val="19"/>
                <w:szCs w:val="19"/>
              </w:rPr>
              <w:t>议</w:t>
            </w:r>
          </w:p>
        </w:tc>
        <w:tc>
          <w:tcPr>
            <w:tcW w:w="5998" w:type="dxa"/>
            <w:gridSpan w:val="10"/>
            <w:vAlign w:val="top"/>
          </w:tcPr>
          <w:p>
            <w:pPr>
              <w:spacing w:before="60" w:line="229" w:lineRule="auto"/>
              <w:ind w:left="2604"/>
              <w:rPr>
                <w:rFonts w:ascii="宋体" w:hAnsi="宋体" w:eastAsia="宋体" w:cs="宋体"/>
                <w:sz w:val="19"/>
                <w:szCs w:val="19"/>
              </w:rPr>
            </w:pPr>
            <w:r>
              <w:rPr>
                <w:rFonts w:ascii="宋体" w:hAnsi="宋体" w:eastAsia="宋体" w:cs="宋体"/>
                <w:spacing w:val="7"/>
                <w:sz w:val="19"/>
                <w:szCs w:val="19"/>
              </w:rPr>
              <w:t>行政诉</w:t>
            </w:r>
            <w:r>
              <w:rPr>
                <w:rFonts w:ascii="宋体" w:hAnsi="宋体" w:eastAsia="宋体" w:cs="宋体"/>
                <w:spacing w:val="6"/>
                <w:sz w:val="19"/>
                <w:szCs w:val="19"/>
              </w:rPr>
              <w:t>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08" w:type="dxa"/>
            <w:vMerge w:val="restart"/>
            <w:tcBorders>
              <w:bottom w:val="nil"/>
            </w:tcBorders>
            <w:textDirection w:val="tbRlV"/>
            <w:vAlign w:val="top"/>
          </w:tcPr>
          <w:p>
            <w:pPr>
              <w:spacing w:before="202" w:line="214" w:lineRule="auto"/>
              <w:ind w:left="216"/>
              <w:rPr>
                <w:rFonts w:ascii="宋体" w:hAnsi="宋体" w:eastAsia="宋体" w:cs="宋体"/>
                <w:sz w:val="19"/>
                <w:szCs w:val="19"/>
              </w:rPr>
            </w:pPr>
            <w:r>
              <w:rPr>
                <w:rFonts w:ascii="宋体" w:hAnsi="宋体" w:eastAsia="宋体" w:cs="宋体"/>
                <w:spacing w:val="13"/>
                <w:sz w:val="19"/>
                <w:szCs w:val="19"/>
              </w:rPr>
              <w:t>结果维</w:t>
            </w:r>
            <w:r>
              <w:rPr>
                <w:rFonts w:ascii="宋体" w:hAnsi="宋体" w:eastAsia="宋体" w:cs="宋体"/>
                <w:spacing w:val="11"/>
                <w:sz w:val="19"/>
                <w:szCs w:val="19"/>
              </w:rPr>
              <w:t>持</w:t>
            </w:r>
          </w:p>
        </w:tc>
        <w:tc>
          <w:tcPr>
            <w:tcW w:w="604" w:type="dxa"/>
            <w:vMerge w:val="restart"/>
            <w:tcBorders>
              <w:bottom w:val="nil"/>
            </w:tcBorders>
            <w:textDirection w:val="tbRlV"/>
            <w:vAlign w:val="top"/>
          </w:tcPr>
          <w:p>
            <w:pPr>
              <w:spacing w:before="202" w:line="213" w:lineRule="auto"/>
              <w:ind w:left="216"/>
              <w:rPr>
                <w:rFonts w:ascii="宋体" w:hAnsi="宋体" w:eastAsia="宋体" w:cs="宋体"/>
                <w:sz w:val="19"/>
                <w:szCs w:val="19"/>
              </w:rPr>
            </w:pPr>
            <w:r>
              <w:rPr>
                <w:rFonts w:ascii="宋体" w:hAnsi="宋体" w:eastAsia="宋体" w:cs="宋体"/>
                <w:spacing w:val="13"/>
                <w:sz w:val="19"/>
                <w:szCs w:val="19"/>
              </w:rPr>
              <w:t>结果纠</w:t>
            </w:r>
            <w:r>
              <w:rPr>
                <w:rFonts w:ascii="宋体" w:hAnsi="宋体" w:eastAsia="宋体" w:cs="宋体"/>
                <w:spacing w:val="11"/>
                <w:sz w:val="19"/>
                <w:szCs w:val="19"/>
              </w:rPr>
              <w:t>正</w:t>
            </w:r>
          </w:p>
        </w:tc>
        <w:tc>
          <w:tcPr>
            <w:tcW w:w="604" w:type="dxa"/>
            <w:vMerge w:val="restart"/>
            <w:tcBorders>
              <w:bottom w:val="nil"/>
            </w:tcBorders>
            <w:textDirection w:val="tbRlV"/>
            <w:vAlign w:val="top"/>
          </w:tcPr>
          <w:p>
            <w:pPr>
              <w:spacing w:before="201" w:line="217" w:lineRule="auto"/>
              <w:ind w:left="216"/>
              <w:rPr>
                <w:rFonts w:ascii="宋体" w:hAnsi="宋体" w:eastAsia="宋体" w:cs="宋体"/>
                <w:sz w:val="19"/>
                <w:szCs w:val="19"/>
              </w:rPr>
            </w:pPr>
            <w:r>
              <w:rPr>
                <w:rFonts w:ascii="宋体" w:hAnsi="宋体" w:eastAsia="宋体" w:cs="宋体"/>
                <w:spacing w:val="13"/>
                <w:sz w:val="19"/>
                <w:szCs w:val="19"/>
              </w:rPr>
              <w:t>其他结</w:t>
            </w:r>
            <w:r>
              <w:rPr>
                <w:rFonts w:ascii="宋体" w:hAnsi="宋体" w:eastAsia="宋体" w:cs="宋体"/>
                <w:spacing w:val="11"/>
                <w:sz w:val="19"/>
                <w:szCs w:val="19"/>
              </w:rPr>
              <w:t>果</w:t>
            </w:r>
          </w:p>
        </w:tc>
        <w:tc>
          <w:tcPr>
            <w:tcW w:w="604" w:type="dxa"/>
            <w:vMerge w:val="restart"/>
            <w:tcBorders>
              <w:bottom w:val="nil"/>
            </w:tcBorders>
            <w:textDirection w:val="tbRlV"/>
            <w:vAlign w:val="top"/>
          </w:tcPr>
          <w:p>
            <w:pPr>
              <w:spacing w:before="202" w:line="214" w:lineRule="auto"/>
              <w:ind w:left="216"/>
              <w:rPr>
                <w:rFonts w:ascii="宋体" w:hAnsi="宋体" w:eastAsia="宋体" w:cs="宋体"/>
                <w:sz w:val="19"/>
                <w:szCs w:val="19"/>
              </w:rPr>
            </w:pPr>
            <w:r>
              <w:rPr>
                <w:rFonts w:ascii="宋体" w:hAnsi="宋体" w:eastAsia="宋体" w:cs="宋体"/>
                <w:spacing w:val="13"/>
                <w:sz w:val="19"/>
                <w:szCs w:val="19"/>
              </w:rPr>
              <w:t>尚未审</w:t>
            </w:r>
            <w:r>
              <w:rPr>
                <w:rFonts w:ascii="宋体" w:hAnsi="宋体" w:eastAsia="宋体" w:cs="宋体"/>
                <w:spacing w:val="11"/>
                <w:sz w:val="19"/>
                <w:szCs w:val="19"/>
              </w:rPr>
              <w:t>结</w:t>
            </w:r>
          </w:p>
        </w:tc>
        <w:tc>
          <w:tcPr>
            <w:tcW w:w="657" w:type="dxa"/>
            <w:vMerge w:val="restart"/>
            <w:tcBorders>
              <w:bottom w:val="nil"/>
            </w:tcBorders>
            <w:vAlign w:val="top"/>
          </w:tcPr>
          <w:p>
            <w:pPr>
              <w:spacing w:line="309" w:lineRule="auto"/>
              <w:rPr>
                <w:rFonts w:ascii="Arial"/>
                <w:sz w:val="21"/>
              </w:rPr>
            </w:pPr>
          </w:p>
          <w:p>
            <w:pPr>
              <w:spacing w:line="309" w:lineRule="auto"/>
              <w:rPr>
                <w:rFonts w:ascii="Arial"/>
                <w:sz w:val="21"/>
              </w:rPr>
            </w:pPr>
          </w:p>
          <w:p>
            <w:pPr>
              <w:spacing w:before="62" w:line="230" w:lineRule="auto"/>
              <w:ind w:left="138"/>
              <w:rPr>
                <w:rFonts w:ascii="宋体" w:hAnsi="宋体" w:eastAsia="宋体" w:cs="宋体"/>
                <w:sz w:val="19"/>
                <w:szCs w:val="19"/>
              </w:rPr>
            </w:pPr>
            <w:r>
              <w:rPr>
                <w:rFonts w:ascii="宋体" w:hAnsi="宋体" w:eastAsia="宋体" w:cs="宋体"/>
                <w:spacing w:val="2"/>
                <w:sz w:val="19"/>
                <w:szCs w:val="19"/>
              </w:rPr>
              <w:t>总计</w:t>
            </w:r>
          </w:p>
        </w:tc>
        <w:tc>
          <w:tcPr>
            <w:tcW w:w="2968" w:type="dxa"/>
            <w:gridSpan w:val="5"/>
            <w:vAlign w:val="top"/>
          </w:tcPr>
          <w:p>
            <w:pPr>
              <w:spacing w:before="55" w:line="229" w:lineRule="auto"/>
              <w:ind w:left="691"/>
              <w:rPr>
                <w:rFonts w:ascii="宋体" w:hAnsi="宋体" w:eastAsia="宋体" w:cs="宋体"/>
                <w:sz w:val="19"/>
                <w:szCs w:val="19"/>
              </w:rPr>
            </w:pPr>
            <w:r>
              <w:rPr>
                <w:rFonts w:ascii="宋体" w:hAnsi="宋体" w:eastAsia="宋体" w:cs="宋体"/>
                <w:spacing w:val="10"/>
                <w:sz w:val="19"/>
                <w:szCs w:val="19"/>
              </w:rPr>
              <w:t>未</w:t>
            </w:r>
            <w:r>
              <w:rPr>
                <w:rFonts w:ascii="宋体" w:hAnsi="宋体" w:eastAsia="宋体" w:cs="宋体"/>
                <w:spacing w:val="8"/>
                <w:sz w:val="19"/>
                <w:szCs w:val="19"/>
              </w:rPr>
              <w:t>经复议直接起诉</w:t>
            </w:r>
          </w:p>
        </w:tc>
        <w:tc>
          <w:tcPr>
            <w:tcW w:w="3030" w:type="dxa"/>
            <w:gridSpan w:val="5"/>
            <w:vAlign w:val="top"/>
          </w:tcPr>
          <w:p>
            <w:pPr>
              <w:spacing w:before="55" w:line="229" w:lineRule="auto"/>
              <w:ind w:left="1025"/>
              <w:rPr>
                <w:rFonts w:ascii="宋体" w:hAnsi="宋体" w:eastAsia="宋体" w:cs="宋体"/>
                <w:sz w:val="19"/>
                <w:szCs w:val="19"/>
              </w:rPr>
            </w:pPr>
            <w:r>
              <w:rPr>
                <w:rFonts w:ascii="宋体" w:hAnsi="宋体" w:eastAsia="宋体" w:cs="宋体"/>
                <w:spacing w:val="7"/>
                <w:sz w:val="19"/>
                <w:szCs w:val="19"/>
              </w:rPr>
              <w:t>复议后起</w:t>
            </w:r>
            <w:r>
              <w:rPr>
                <w:rFonts w:ascii="宋体" w:hAnsi="宋体" w:eastAsia="宋体" w:cs="宋体"/>
                <w:spacing w:val="6"/>
                <w:sz w:val="19"/>
                <w:szCs w:val="19"/>
              </w:rPr>
              <w:t>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608" w:type="dxa"/>
            <w:vMerge w:val="continue"/>
            <w:tcBorders>
              <w:top w:val="nil"/>
            </w:tcBorders>
            <w:textDirection w:val="tbRlV"/>
            <w:vAlign w:val="top"/>
          </w:tcPr>
          <w:p>
            <w:pPr>
              <w:rPr>
                <w:rFonts w:ascii="Arial"/>
                <w:sz w:val="21"/>
              </w:rPr>
            </w:pPr>
          </w:p>
        </w:tc>
        <w:tc>
          <w:tcPr>
            <w:tcW w:w="604" w:type="dxa"/>
            <w:vMerge w:val="continue"/>
            <w:tcBorders>
              <w:top w:val="nil"/>
            </w:tcBorders>
            <w:textDirection w:val="tbRlV"/>
            <w:vAlign w:val="top"/>
          </w:tcPr>
          <w:p>
            <w:pPr>
              <w:rPr>
                <w:rFonts w:ascii="Arial"/>
                <w:sz w:val="21"/>
              </w:rPr>
            </w:pPr>
          </w:p>
        </w:tc>
        <w:tc>
          <w:tcPr>
            <w:tcW w:w="604" w:type="dxa"/>
            <w:vMerge w:val="continue"/>
            <w:tcBorders>
              <w:top w:val="nil"/>
            </w:tcBorders>
            <w:textDirection w:val="tbRlV"/>
            <w:vAlign w:val="top"/>
          </w:tcPr>
          <w:p>
            <w:pPr>
              <w:rPr>
                <w:rFonts w:ascii="Arial"/>
                <w:sz w:val="21"/>
              </w:rPr>
            </w:pPr>
          </w:p>
        </w:tc>
        <w:tc>
          <w:tcPr>
            <w:tcW w:w="604" w:type="dxa"/>
            <w:vMerge w:val="continue"/>
            <w:tcBorders>
              <w:top w:val="nil"/>
            </w:tcBorders>
            <w:textDirection w:val="tbRlV"/>
            <w:vAlign w:val="top"/>
          </w:tcPr>
          <w:p>
            <w:pPr>
              <w:rPr>
                <w:rFonts w:ascii="Arial"/>
                <w:sz w:val="21"/>
              </w:rPr>
            </w:pPr>
          </w:p>
        </w:tc>
        <w:tc>
          <w:tcPr>
            <w:tcW w:w="657" w:type="dxa"/>
            <w:vMerge w:val="continue"/>
            <w:tcBorders>
              <w:top w:val="nil"/>
            </w:tcBorders>
            <w:vAlign w:val="top"/>
          </w:tcPr>
          <w:p>
            <w:pPr>
              <w:rPr>
                <w:rFonts w:ascii="Arial"/>
                <w:sz w:val="21"/>
              </w:rPr>
            </w:pPr>
          </w:p>
        </w:tc>
        <w:tc>
          <w:tcPr>
            <w:tcW w:w="550" w:type="dxa"/>
            <w:textDirection w:val="tbRlV"/>
            <w:vAlign w:val="top"/>
          </w:tcPr>
          <w:p>
            <w:pPr>
              <w:spacing w:before="173" w:line="214" w:lineRule="auto"/>
              <w:ind w:left="59"/>
              <w:rPr>
                <w:rFonts w:ascii="宋体" w:hAnsi="宋体" w:eastAsia="宋体" w:cs="宋体"/>
                <w:sz w:val="19"/>
                <w:szCs w:val="19"/>
              </w:rPr>
            </w:pPr>
            <w:r>
              <w:rPr>
                <w:rFonts w:ascii="宋体" w:hAnsi="宋体" w:eastAsia="宋体" w:cs="宋体"/>
                <w:spacing w:val="13"/>
                <w:sz w:val="19"/>
                <w:szCs w:val="19"/>
              </w:rPr>
              <w:t>结果维</w:t>
            </w:r>
            <w:r>
              <w:rPr>
                <w:rFonts w:ascii="宋体" w:hAnsi="宋体" w:eastAsia="宋体" w:cs="宋体"/>
                <w:spacing w:val="11"/>
                <w:sz w:val="19"/>
                <w:szCs w:val="19"/>
              </w:rPr>
              <w:t>持</w:t>
            </w:r>
          </w:p>
        </w:tc>
        <w:tc>
          <w:tcPr>
            <w:tcW w:w="604" w:type="dxa"/>
            <w:textDirection w:val="tbRlV"/>
            <w:vAlign w:val="top"/>
          </w:tcPr>
          <w:p>
            <w:pPr>
              <w:spacing w:before="201" w:line="213" w:lineRule="auto"/>
              <w:ind w:left="59"/>
              <w:rPr>
                <w:rFonts w:ascii="宋体" w:hAnsi="宋体" w:eastAsia="宋体" w:cs="宋体"/>
                <w:sz w:val="19"/>
                <w:szCs w:val="19"/>
              </w:rPr>
            </w:pPr>
            <w:r>
              <w:rPr>
                <w:rFonts w:ascii="宋体" w:hAnsi="宋体" w:eastAsia="宋体" w:cs="宋体"/>
                <w:spacing w:val="13"/>
                <w:sz w:val="19"/>
                <w:szCs w:val="19"/>
              </w:rPr>
              <w:t>结果纠</w:t>
            </w:r>
            <w:r>
              <w:rPr>
                <w:rFonts w:ascii="宋体" w:hAnsi="宋体" w:eastAsia="宋体" w:cs="宋体"/>
                <w:spacing w:val="11"/>
                <w:sz w:val="19"/>
                <w:szCs w:val="19"/>
              </w:rPr>
              <w:t>正</w:t>
            </w:r>
          </w:p>
        </w:tc>
        <w:tc>
          <w:tcPr>
            <w:tcW w:w="604" w:type="dxa"/>
            <w:textDirection w:val="tbRlV"/>
            <w:vAlign w:val="top"/>
          </w:tcPr>
          <w:p>
            <w:pPr>
              <w:spacing w:before="200" w:line="217" w:lineRule="auto"/>
              <w:ind w:left="59"/>
              <w:rPr>
                <w:rFonts w:ascii="宋体" w:hAnsi="宋体" w:eastAsia="宋体" w:cs="宋体"/>
                <w:sz w:val="19"/>
                <w:szCs w:val="19"/>
              </w:rPr>
            </w:pPr>
            <w:r>
              <w:rPr>
                <w:rFonts w:ascii="宋体" w:hAnsi="宋体" w:eastAsia="宋体" w:cs="宋体"/>
                <w:spacing w:val="13"/>
                <w:sz w:val="19"/>
                <w:szCs w:val="19"/>
              </w:rPr>
              <w:t>其他结</w:t>
            </w:r>
            <w:r>
              <w:rPr>
                <w:rFonts w:ascii="宋体" w:hAnsi="宋体" w:eastAsia="宋体" w:cs="宋体"/>
                <w:spacing w:val="11"/>
                <w:sz w:val="19"/>
                <w:szCs w:val="19"/>
              </w:rPr>
              <w:t>果</w:t>
            </w:r>
          </w:p>
        </w:tc>
        <w:tc>
          <w:tcPr>
            <w:tcW w:w="605" w:type="dxa"/>
            <w:textDirection w:val="tbRlV"/>
            <w:vAlign w:val="top"/>
          </w:tcPr>
          <w:p>
            <w:pPr>
              <w:spacing w:before="201" w:line="214" w:lineRule="auto"/>
              <w:ind w:left="59"/>
              <w:rPr>
                <w:rFonts w:ascii="宋体" w:hAnsi="宋体" w:eastAsia="宋体" w:cs="宋体"/>
                <w:sz w:val="19"/>
                <w:szCs w:val="19"/>
              </w:rPr>
            </w:pPr>
            <w:r>
              <w:rPr>
                <w:rFonts w:ascii="宋体" w:hAnsi="宋体" w:eastAsia="宋体" w:cs="宋体"/>
                <w:spacing w:val="13"/>
                <w:sz w:val="19"/>
                <w:szCs w:val="19"/>
              </w:rPr>
              <w:t>尚未审</w:t>
            </w:r>
            <w:r>
              <w:rPr>
                <w:rFonts w:ascii="宋体" w:hAnsi="宋体" w:eastAsia="宋体" w:cs="宋体"/>
                <w:spacing w:val="11"/>
                <w:sz w:val="19"/>
                <w:szCs w:val="19"/>
              </w:rPr>
              <w:t>结</w:t>
            </w:r>
          </w:p>
        </w:tc>
        <w:tc>
          <w:tcPr>
            <w:tcW w:w="605" w:type="dxa"/>
            <w:textDirection w:val="tbRlV"/>
            <w:vAlign w:val="top"/>
          </w:tcPr>
          <w:p>
            <w:pPr>
              <w:spacing w:before="199" w:line="217" w:lineRule="auto"/>
              <w:ind w:left="371"/>
              <w:rPr>
                <w:rFonts w:ascii="宋体" w:hAnsi="宋体" w:eastAsia="宋体" w:cs="宋体"/>
                <w:sz w:val="19"/>
                <w:szCs w:val="19"/>
              </w:rPr>
            </w:pPr>
            <w:r>
              <w:rPr>
                <w:rFonts w:ascii="宋体" w:hAnsi="宋体" w:eastAsia="宋体" w:cs="宋体"/>
                <w:spacing w:val="12"/>
                <w:sz w:val="19"/>
                <w:szCs w:val="19"/>
              </w:rPr>
              <w:t>总</w:t>
            </w:r>
            <w:r>
              <w:rPr>
                <w:rFonts w:ascii="宋体" w:hAnsi="宋体" w:eastAsia="宋体" w:cs="宋体"/>
                <w:spacing w:val="11"/>
                <w:sz w:val="19"/>
                <w:szCs w:val="19"/>
              </w:rPr>
              <w:t>计</w:t>
            </w:r>
          </w:p>
        </w:tc>
        <w:tc>
          <w:tcPr>
            <w:tcW w:w="604" w:type="dxa"/>
            <w:textDirection w:val="tbRlV"/>
            <w:vAlign w:val="top"/>
          </w:tcPr>
          <w:p>
            <w:pPr>
              <w:spacing w:before="198" w:line="214" w:lineRule="auto"/>
              <w:ind w:left="59"/>
              <w:rPr>
                <w:rFonts w:ascii="宋体" w:hAnsi="宋体" w:eastAsia="宋体" w:cs="宋体"/>
                <w:sz w:val="19"/>
                <w:szCs w:val="19"/>
              </w:rPr>
            </w:pPr>
            <w:r>
              <w:rPr>
                <w:rFonts w:ascii="宋体" w:hAnsi="宋体" w:eastAsia="宋体" w:cs="宋体"/>
                <w:spacing w:val="13"/>
                <w:sz w:val="19"/>
                <w:szCs w:val="19"/>
              </w:rPr>
              <w:t>结果维</w:t>
            </w:r>
            <w:r>
              <w:rPr>
                <w:rFonts w:ascii="宋体" w:hAnsi="宋体" w:eastAsia="宋体" w:cs="宋体"/>
                <w:spacing w:val="11"/>
                <w:sz w:val="19"/>
                <w:szCs w:val="19"/>
              </w:rPr>
              <w:t>持</w:t>
            </w:r>
          </w:p>
        </w:tc>
        <w:tc>
          <w:tcPr>
            <w:tcW w:w="605" w:type="dxa"/>
            <w:textDirection w:val="tbRlV"/>
            <w:vAlign w:val="top"/>
          </w:tcPr>
          <w:p>
            <w:pPr>
              <w:spacing w:before="198" w:line="213" w:lineRule="auto"/>
              <w:ind w:left="59"/>
              <w:rPr>
                <w:rFonts w:ascii="宋体" w:hAnsi="宋体" w:eastAsia="宋体" w:cs="宋体"/>
                <w:sz w:val="19"/>
                <w:szCs w:val="19"/>
              </w:rPr>
            </w:pPr>
            <w:r>
              <w:rPr>
                <w:rFonts w:ascii="宋体" w:hAnsi="宋体" w:eastAsia="宋体" w:cs="宋体"/>
                <w:spacing w:val="13"/>
                <w:sz w:val="19"/>
                <w:szCs w:val="19"/>
              </w:rPr>
              <w:t>结果纠</w:t>
            </w:r>
            <w:r>
              <w:rPr>
                <w:rFonts w:ascii="宋体" w:hAnsi="宋体" w:eastAsia="宋体" w:cs="宋体"/>
                <w:spacing w:val="11"/>
                <w:sz w:val="19"/>
                <w:szCs w:val="19"/>
              </w:rPr>
              <w:t>正</w:t>
            </w:r>
          </w:p>
        </w:tc>
        <w:tc>
          <w:tcPr>
            <w:tcW w:w="605" w:type="dxa"/>
            <w:textDirection w:val="tbRlV"/>
            <w:vAlign w:val="top"/>
          </w:tcPr>
          <w:p>
            <w:pPr>
              <w:spacing w:before="198" w:line="217" w:lineRule="auto"/>
              <w:ind w:left="59"/>
              <w:rPr>
                <w:rFonts w:ascii="宋体" w:hAnsi="宋体" w:eastAsia="宋体" w:cs="宋体"/>
                <w:sz w:val="19"/>
                <w:szCs w:val="19"/>
              </w:rPr>
            </w:pPr>
            <w:r>
              <w:rPr>
                <w:rFonts w:ascii="宋体" w:hAnsi="宋体" w:eastAsia="宋体" w:cs="宋体"/>
                <w:spacing w:val="13"/>
                <w:sz w:val="19"/>
                <w:szCs w:val="19"/>
              </w:rPr>
              <w:t>其他结</w:t>
            </w:r>
            <w:r>
              <w:rPr>
                <w:rFonts w:ascii="宋体" w:hAnsi="宋体" w:eastAsia="宋体" w:cs="宋体"/>
                <w:spacing w:val="11"/>
                <w:sz w:val="19"/>
                <w:szCs w:val="19"/>
              </w:rPr>
              <w:t>果</w:t>
            </w:r>
          </w:p>
        </w:tc>
        <w:tc>
          <w:tcPr>
            <w:tcW w:w="606" w:type="dxa"/>
            <w:textDirection w:val="tbRlV"/>
            <w:vAlign w:val="top"/>
          </w:tcPr>
          <w:p>
            <w:pPr>
              <w:spacing w:before="199" w:line="214" w:lineRule="auto"/>
              <w:ind w:left="59"/>
              <w:rPr>
                <w:rFonts w:ascii="宋体" w:hAnsi="宋体" w:eastAsia="宋体" w:cs="宋体"/>
                <w:sz w:val="19"/>
                <w:szCs w:val="19"/>
              </w:rPr>
            </w:pPr>
            <w:r>
              <w:rPr>
                <w:rFonts w:ascii="宋体" w:hAnsi="宋体" w:eastAsia="宋体" w:cs="宋体"/>
                <w:spacing w:val="13"/>
                <w:sz w:val="19"/>
                <w:szCs w:val="19"/>
              </w:rPr>
              <w:t>尚未审</w:t>
            </w:r>
            <w:r>
              <w:rPr>
                <w:rFonts w:ascii="宋体" w:hAnsi="宋体" w:eastAsia="宋体" w:cs="宋体"/>
                <w:spacing w:val="11"/>
                <w:sz w:val="19"/>
                <w:szCs w:val="19"/>
              </w:rPr>
              <w:t>结</w:t>
            </w:r>
          </w:p>
        </w:tc>
        <w:tc>
          <w:tcPr>
            <w:tcW w:w="610" w:type="dxa"/>
            <w:textDirection w:val="tbRlV"/>
            <w:vAlign w:val="top"/>
          </w:tcPr>
          <w:p>
            <w:pPr>
              <w:spacing w:before="203" w:line="217" w:lineRule="auto"/>
              <w:ind w:left="371"/>
              <w:rPr>
                <w:rFonts w:ascii="宋体" w:hAnsi="宋体" w:eastAsia="宋体" w:cs="宋体"/>
                <w:sz w:val="19"/>
                <w:szCs w:val="19"/>
              </w:rPr>
            </w:pPr>
            <w:r>
              <w:rPr>
                <w:rFonts w:ascii="宋体" w:hAnsi="宋体" w:eastAsia="宋体" w:cs="宋体"/>
                <w:spacing w:val="12"/>
                <w:sz w:val="19"/>
                <w:szCs w:val="19"/>
              </w:rPr>
              <w:t>总</w:t>
            </w:r>
            <w:r>
              <w:rPr>
                <w:rFonts w:ascii="宋体" w:hAnsi="宋体" w:eastAsia="宋体" w:cs="宋体"/>
                <w:spacing w:val="11"/>
                <w:sz w:val="19"/>
                <w:szCs w:val="19"/>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608"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0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0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0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7"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55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0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0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0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0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04"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0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05"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06"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10" w:type="dxa"/>
            <w:vAlign w:val="top"/>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bl>
    <w:p>
      <w:pPr>
        <w:spacing w:line="163" w:lineRule="exact"/>
      </w:pPr>
    </w:p>
    <w:p>
      <w:pPr>
        <w:sectPr>
          <w:footerReference r:id="rId7" w:type="default"/>
          <w:pgSz w:w="11906" w:h="16838"/>
          <w:pgMar w:top="1431" w:right="1355" w:bottom="1717" w:left="1469" w:header="0" w:footer="1442"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498"/>
        <w:jc w:val="both"/>
        <w:textAlignment w:val="baseline"/>
        <w:rPr>
          <w:rFonts w:ascii="黑体" w:hAnsi="黑体" w:eastAsia="黑体" w:cs="黑体"/>
          <w:sz w:val="32"/>
          <w:szCs w:val="32"/>
        </w:rPr>
      </w:pPr>
      <w:r>
        <w:rPr>
          <w:rFonts w:ascii="黑体" w:hAnsi="黑体" w:eastAsia="黑体" w:cs="黑体"/>
          <w:spacing w:val="12"/>
          <w:sz w:val="32"/>
          <w:szCs w:val="32"/>
        </w:rPr>
        <w:t>五</w:t>
      </w:r>
      <w:r>
        <w:rPr>
          <w:rFonts w:ascii="黑体" w:hAnsi="黑体" w:eastAsia="黑体" w:cs="黑体"/>
          <w:spacing w:val="8"/>
          <w:sz w:val="32"/>
          <w:szCs w:val="32"/>
        </w:rPr>
        <w:t>、存在的主要问题及改进情况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default"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2022年，县财政局政府信息公开工作取得了一定的成效，有力的宣传了我县财政工作，提高了服务质量。但与社会公众的期望相比还存在一定的差距。一是信息公开及时性和全面性、动态信息内容丰富度有待不断提高。二是对信息公开制度的执行力还需进一步增强等。三是政务信息公开工作人员业务水平需进一步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default"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下一步，按照政府信息公开要求，将进一步提高规范化水平。一是将政府信息公开工作和业务工作紧密结合，不断丰富信息公开的内容，继续强化信息内容更新。二是持续推进预决算信息公开工作，强化财政预决算公开主体责任意识，确保预决算信息公开工作落到实处、符合要求。三是积极开展政策、业务知识专题学习，准确把握政府信息公开相关规定，不断提升信息公开整体管理水平。</w:t>
      </w:r>
    </w:p>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109"/>
      <w:jc w:val="right"/>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3350A"/>
    <w:multiLevelType w:val="singleLevel"/>
    <w:tmpl w:val="7E6335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DczNzE4YTJkN2YzMGU5OWZlNWZiZTkwNDI2YzIifQ=="/>
  </w:docVars>
  <w:rsids>
    <w:rsidRoot w:val="00000000"/>
    <w:rsid w:val="019404F8"/>
    <w:rsid w:val="03655DEA"/>
    <w:rsid w:val="04676528"/>
    <w:rsid w:val="05D3666F"/>
    <w:rsid w:val="09BC56EC"/>
    <w:rsid w:val="0B0C55A3"/>
    <w:rsid w:val="0BD95506"/>
    <w:rsid w:val="0F1D38DB"/>
    <w:rsid w:val="1041184B"/>
    <w:rsid w:val="11162CD7"/>
    <w:rsid w:val="17214184"/>
    <w:rsid w:val="1A240213"/>
    <w:rsid w:val="1A394564"/>
    <w:rsid w:val="1C98152A"/>
    <w:rsid w:val="1D7B2840"/>
    <w:rsid w:val="1D9236E6"/>
    <w:rsid w:val="1ED934D7"/>
    <w:rsid w:val="202A5E57"/>
    <w:rsid w:val="21132D8F"/>
    <w:rsid w:val="23D22A8E"/>
    <w:rsid w:val="29017971"/>
    <w:rsid w:val="29D7069F"/>
    <w:rsid w:val="2EAB4607"/>
    <w:rsid w:val="2F3E36CD"/>
    <w:rsid w:val="2F73653C"/>
    <w:rsid w:val="30696528"/>
    <w:rsid w:val="308B2942"/>
    <w:rsid w:val="30AE03DF"/>
    <w:rsid w:val="30D75B88"/>
    <w:rsid w:val="31D73965"/>
    <w:rsid w:val="324E1E79"/>
    <w:rsid w:val="32917FB8"/>
    <w:rsid w:val="32C57C62"/>
    <w:rsid w:val="33492641"/>
    <w:rsid w:val="33B757FC"/>
    <w:rsid w:val="36401C22"/>
    <w:rsid w:val="3B2F036E"/>
    <w:rsid w:val="3B9A1C8B"/>
    <w:rsid w:val="3C8F37BA"/>
    <w:rsid w:val="3DFC4E7F"/>
    <w:rsid w:val="3E8D7E55"/>
    <w:rsid w:val="3EC60FE9"/>
    <w:rsid w:val="401F4E55"/>
    <w:rsid w:val="40300E10"/>
    <w:rsid w:val="40B437EF"/>
    <w:rsid w:val="41EC0D67"/>
    <w:rsid w:val="42132798"/>
    <w:rsid w:val="452D3B70"/>
    <w:rsid w:val="484206E1"/>
    <w:rsid w:val="48FF3119"/>
    <w:rsid w:val="4C4F261E"/>
    <w:rsid w:val="4DEA5950"/>
    <w:rsid w:val="4E7E543D"/>
    <w:rsid w:val="4F225FB1"/>
    <w:rsid w:val="4F5B577E"/>
    <w:rsid w:val="503E4E84"/>
    <w:rsid w:val="50562D15"/>
    <w:rsid w:val="526606C2"/>
    <w:rsid w:val="527C0481"/>
    <w:rsid w:val="529E60AD"/>
    <w:rsid w:val="53A476F3"/>
    <w:rsid w:val="54B575F7"/>
    <w:rsid w:val="561D378D"/>
    <w:rsid w:val="5670321C"/>
    <w:rsid w:val="57803FD4"/>
    <w:rsid w:val="586921CD"/>
    <w:rsid w:val="59123FD6"/>
    <w:rsid w:val="591C55B8"/>
    <w:rsid w:val="5B21735C"/>
    <w:rsid w:val="5B9242D5"/>
    <w:rsid w:val="5D221689"/>
    <w:rsid w:val="5D291B9D"/>
    <w:rsid w:val="60C018E5"/>
    <w:rsid w:val="60FD0443"/>
    <w:rsid w:val="614B7400"/>
    <w:rsid w:val="61812E22"/>
    <w:rsid w:val="620D0B5A"/>
    <w:rsid w:val="63B33F8D"/>
    <w:rsid w:val="66410DD2"/>
    <w:rsid w:val="699E15C6"/>
    <w:rsid w:val="6AE54F74"/>
    <w:rsid w:val="6B09345A"/>
    <w:rsid w:val="6D4F0278"/>
    <w:rsid w:val="6F7B35A7"/>
    <w:rsid w:val="70C920F0"/>
    <w:rsid w:val="723637B5"/>
    <w:rsid w:val="739509AF"/>
    <w:rsid w:val="7516167C"/>
    <w:rsid w:val="789B6A68"/>
    <w:rsid w:val="792702FB"/>
    <w:rsid w:val="7B3D3E06"/>
    <w:rsid w:val="7C5A630F"/>
    <w:rsid w:val="7D80447E"/>
    <w:rsid w:val="7F08472B"/>
    <w:rsid w:val="7F2C21C7"/>
    <w:rsid w:val="7F983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1999</Words>
  <Characters>2048</Characters>
  <Lines>0</Lines>
  <Paragraphs>0</Paragraphs>
  <TotalTime>23</TotalTime>
  <ScaleCrop>false</ScaleCrop>
  <LinksUpToDate>false</LinksUpToDate>
  <CharactersWithSpaces>2049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2023-01-11T07:49:00Z</dcterms:created>
  <dc:creator>Administrator</dc:creator>
  <cp:lastModifiedBy>LYH</cp:lastModifiedBy>
  <cp:lastPrinted>2023-01-18T09:46:00Z</cp:lastPrinted>
  <dcterms:modified xsi:type="dcterms:W3CDTF">2023-01-19T02:03:29Z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051AC0AD644348879070BABD9A625E8C</vt:lpwstr>
  </property>
</Properties>
</file>