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方正小标宋简体" w:hAnsi="方正小标宋简体" w:eastAsia="方正小标宋简体" w:cs="方正小标宋简体"/>
          <w:sz w:val="52"/>
          <w:szCs w:val="52"/>
        </w:rPr>
      </w:pP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方正小标宋简体" w:hAnsi="方正小标宋简体" w:eastAsia="方正小标宋简体" w:cs="方正小标宋简体"/>
          <w:sz w:val="52"/>
          <w:szCs w:val="52"/>
        </w:r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方正小标宋简体" w:hAnsi="方正小标宋简体" w:eastAsia="方正小标宋简体" w:cs="方正小标宋简体"/>
          <w:sz w:val="52"/>
          <w:szCs w:val="52"/>
        </w:r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rPr>
        <w:t>岚皋县</w:t>
      </w:r>
      <w:r>
        <w:rPr>
          <w:rFonts w:hint="eastAsia" w:ascii="方正小标宋简体" w:hAnsi="方正小标宋简体" w:eastAsia="方正小标宋简体" w:cs="方正小标宋简体"/>
          <w:sz w:val="52"/>
          <w:szCs w:val="52"/>
          <w:lang w:val="en-US" w:eastAsia="zh-CN"/>
        </w:rPr>
        <w:t xml:space="preserve">民主镇人民政府   </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val="en-US" w:eastAsia="zh-CN"/>
        </w:rPr>
        <w:t>2021年度</w:t>
      </w:r>
      <w:r>
        <w:rPr>
          <w:rFonts w:hint="eastAsia" w:ascii="方正小标宋简体" w:hAnsi="方正小标宋简体" w:eastAsia="方正小标宋简体" w:cs="方正小标宋简体"/>
          <w:sz w:val="52"/>
          <w:szCs w:val="52"/>
        </w:rPr>
        <w:t>部门决算</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firstLine="1920" w:firstLineChars="600"/>
        <w:jc w:val="both"/>
        <w:textAlignment w:val="auto"/>
        <w:outlineLvl w:val="9"/>
        <w:rPr>
          <w:rFonts w:hint="eastAsia"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z w:val="32"/>
          <w:szCs w:val="32"/>
          <w:highlight w:val="none"/>
        </w:rPr>
        <w:t>保密审查情况：</w:t>
      </w:r>
      <w:r>
        <w:rPr>
          <w:rFonts w:hint="eastAsia" w:ascii="方正小标宋简体" w:hAnsi="方正小标宋简体" w:eastAsia="方正小标宋简体" w:cs="方正小标宋简体"/>
          <w:b/>
          <w:bCs/>
          <w:sz w:val="32"/>
          <w:szCs w:val="32"/>
          <w:highlight w:val="none"/>
        </w:rPr>
        <w:t>已审查</w:t>
      </w:r>
    </w:p>
    <w:p>
      <w:pPr>
        <w:keepNext w:val="0"/>
        <w:keepLines w:val="0"/>
        <w:pageBreakBefore w:val="0"/>
        <w:widowControl w:val="0"/>
        <w:kinsoku/>
        <w:wordWrap/>
        <w:overflowPunct/>
        <w:topLinePunct w:val="0"/>
        <w:autoSpaceDE w:val="0"/>
        <w:autoSpaceDN w:val="0"/>
        <w:bidi w:val="0"/>
        <w:adjustRightInd/>
        <w:snapToGrid/>
        <w:spacing w:line="560" w:lineRule="exact"/>
        <w:ind w:firstLine="1920" w:firstLineChars="600"/>
        <w:jc w:val="both"/>
        <w:textAlignment w:val="auto"/>
        <w:outlineLvl w:val="9"/>
        <w:rPr>
          <w:rFonts w:hint="eastAsia"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z w:val="32"/>
          <w:szCs w:val="32"/>
          <w:highlight w:val="none"/>
        </w:rPr>
        <w:t>部门主要负责人审签情况：</w:t>
      </w:r>
      <w:r>
        <w:rPr>
          <w:rFonts w:hint="eastAsia" w:ascii="方正小标宋简体" w:hAnsi="方正小标宋简体" w:eastAsia="方正小标宋简体" w:cs="方正小标宋简体"/>
          <w:b/>
          <w:bCs/>
          <w:sz w:val="32"/>
          <w:szCs w:val="32"/>
          <w:highlight w:val="none"/>
        </w:rPr>
        <w:t>已审签</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仿宋_GB2312" w:hAnsi="仿宋_GB2312" w:eastAsia="仿宋_GB2312" w:cs="仿宋_GB2312"/>
          <w:sz w:val="32"/>
          <w:szCs w:val="32"/>
          <w:highlight w:val="none"/>
        </w:rPr>
        <w:sectPr>
          <w:pgSz w:w="11910" w:h="16840"/>
          <w:pgMar w:top="1440" w:right="1800" w:bottom="1440" w:left="1800" w:header="720" w:footer="720" w:gutter="0"/>
          <w:cols w:space="720" w:num="1"/>
        </w:sect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目</w:t>
      </w:r>
      <w:r>
        <w:rPr>
          <w:rFonts w:hint="eastAsia" w:ascii="方正小标宋简体" w:hAnsi="方正小标宋简体" w:eastAsia="方正小标宋简体" w:cs="方正小标宋简体"/>
          <w:b/>
          <w:bCs/>
          <w:sz w:val="44"/>
          <w:szCs w:val="44"/>
          <w:lang w:val="en-US" w:eastAsia="zh-CN"/>
        </w:rPr>
        <w:t xml:space="preserve">  </w:t>
      </w:r>
      <w:r>
        <w:rPr>
          <w:rFonts w:hint="eastAsia" w:ascii="方正小标宋简体" w:hAnsi="方正小标宋简体" w:eastAsia="方正小标宋简体" w:cs="方正小标宋简体"/>
          <w:b/>
          <w:bCs/>
          <w:sz w:val="44"/>
          <w:szCs w:val="44"/>
        </w:rPr>
        <w:t>录</w:t>
      </w:r>
    </w:p>
    <w:p>
      <w:pPr>
        <w:keepNext w:val="0"/>
        <w:keepLines w:val="0"/>
        <w:pageBreakBefore w:val="0"/>
        <w:widowControl w:val="0"/>
        <w:kinsoku/>
        <w:wordWrap/>
        <w:overflowPunct/>
        <w:topLinePunct w:val="0"/>
        <w:autoSpaceDE w:val="0"/>
        <w:autoSpaceDN w:val="0"/>
        <w:bidi w:val="0"/>
        <w:adjustRightInd/>
        <w:snapToGrid/>
        <w:spacing w:line="560" w:lineRule="exact"/>
        <w:ind w:firstLine="1285" w:firstLineChars="400"/>
        <w:jc w:val="both"/>
        <w:textAlignment w:val="auto"/>
        <w:outlineLvl w:val="9"/>
        <w:rPr>
          <w:rFonts w:hint="eastAsia" w:ascii="方正小标宋简体" w:hAnsi="方正小标宋简体" w:eastAsia="方正小标宋简体" w:cs="方正小标宋简体"/>
          <w:b/>
          <w:bCs/>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firstLine="1285" w:firstLineChars="400"/>
        <w:jc w:val="both"/>
        <w:textAlignment w:val="auto"/>
        <w:outlineLvl w:val="9"/>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第一部分</w:t>
      </w:r>
      <w:r>
        <w:rPr>
          <w:rFonts w:hint="eastAsia" w:ascii="方正小标宋简体" w:hAnsi="方正小标宋简体" w:eastAsia="方正小标宋简体" w:cs="方正小标宋简体"/>
          <w:b/>
          <w:bCs/>
          <w:sz w:val="32"/>
          <w:szCs w:val="32"/>
          <w:lang w:val="en-US" w:eastAsia="zh-CN"/>
        </w:rPr>
        <w:t xml:space="preserve">  </w:t>
      </w:r>
      <w:r>
        <w:rPr>
          <w:rFonts w:hint="eastAsia" w:ascii="方正小标宋简体" w:hAnsi="方正小标宋简体" w:eastAsia="方正小标宋简体" w:cs="方正小标宋简体"/>
          <w:b/>
          <w:bCs/>
          <w:sz w:val="32"/>
          <w:szCs w:val="32"/>
        </w:rPr>
        <w:t>岚皋县</w:t>
      </w:r>
      <w:r>
        <w:rPr>
          <w:rFonts w:hint="eastAsia" w:ascii="方正小标宋简体" w:hAnsi="方正小标宋简体" w:eastAsia="方正小标宋简体" w:cs="方正小标宋简体"/>
          <w:b/>
          <w:bCs/>
          <w:sz w:val="32"/>
          <w:szCs w:val="32"/>
          <w:lang w:eastAsia="zh-CN"/>
        </w:rPr>
        <w:t>民主镇人民政府</w:t>
      </w:r>
      <w:r>
        <w:rPr>
          <w:rFonts w:hint="eastAsia" w:ascii="方正小标宋简体" w:hAnsi="方正小标宋简体" w:eastAsia="方正小标宋简体" w:cs="方正小标宋简体"/>
          <w:b/>
          <w:bCs/>
          <w:sz w:val="32"/>
          <w:szCs w:val="32"/>
        </w:rPr>
        <w:t>概况</w:t>
      </w:r>
    </w:p>
    <w:p>
      <w:pPr>
        <w:widowControl/>
        <w:ind w:firstLine="640" w:firstLineChars="200"/>
        <w:jc w:val="left"/>
        <w:rPr>
          <w:rFonts w:hint="eastAsia" w:ascii="黑体" w:hAnsi="宋体" w:eastAsia="黑体"/>
          <w:b w:val="0"/>
          <w:bCs w:val="0"/>
          <w:color w:val="000000"/>
          <w:kern w:val="0"/>
          <w:sz w:val="32"/>
          <w:szCs w:val="32"/>
          <w:lang w:bidi="ar"/>
        </w:rPr>
      </w:pPr>
    </w:p>
    <w:p>
      <w:pPr>
        <w:widowControl/>
        <w:ind w:firstLine="643" w:firstLineChars="200"/>
        <w:jc w:val="left"/>
        <w:rPr>
          <w:rFonts w:hint="eastAsia" w:ascii="仿宋" w:hAnsi="仿宋" w:eastAsia="仿宋" w:cs="仿宋"/>
          <w:b/>
          <w:bCs/>
          <w:color w:val="000000"/>
          <w:kern w:val="0"/>
          <w:sz w:val="32"/>
          <w:szCs w:val="32"/>
          <w:lang w:bidi="ar"/>
        </w:rPr>
      </w:pPr>
      <w:r>
        <w:rPr>
          <w:rFonts w:hint="eastAsia" w:ascii="仿宋" w:hAnsi="仿宋" w:eastAsia="仿宋" w:cs="仿宋"/>
          <w:b/>
          <w:bCs/>
          <w:color w:val="000000"/>
          <w:kern w:val="0"/>
          <w:sz w:val="32"/>
          <w:szCs w:val="32"/>
          <w:lang w:bidi="ar"/>
        </w:rPr>
        <w:t>一、部门主要职</w:t>
      </w:r>
      <w:r>
        <w:rPr>
          <w:rFonts w:hint="eastAsia" w:ascii="仿宋" w:hAnsi="仿宋" w:eastAsia="仿宋" w:cs="仿宋"/>
          <w:b/>
          <w:bCs/>
          <w:color w:val="000000"/>
          <w:kern w:val="0"/>
          <w:sz w:val="32"/>
          <w:szCs w:val="32"/>
          <w:lang w:val="en-US" w:eastAsia="zh-CN" w:bidi="ar"/>
        </w:rPr>
        <w:t>能</w:t>
      </w:r>
      <w:r>
        <w:rPr>
          <w:rFonts w:hint="eastAsia" w:ascii="仿宋" w:hAnsi="仿宋" w:eastAsia="仿宋" w:cs="仿宋"/>
          <w:b/>
          <w:bCs/>
          <w:color w:val="000000"/>
          <w:kern w:val="0"/>
          <w:sz w:val="32"/>
          <w:szCs w:val="32"/>
          <w:lang w:bidi="ar"/>
        </w:rPr>
        <w:t>及内设机构</w:t>
      </w:r>
    </w:p>
    <w:p>
      <w:pPr>
        <w:widowControl/>
        <w:numPr>
          <w:ilvl w:val="0"/>
          <w:numId w:val="1"/>
        </w:numPr>
        <w:ind w:firstLine="643" w:firstLineChars="200"/>
        <w:jc w:val="left"/>
        <w:rPr>
          <w:rFonts w:hint="eastAsia" w:ascii="仿宋" w:hAnsi="仿宋" w:eastAsia="仿宋" w:cs="仿宋"/>
          <w:b/>
          <w:bCs/>
          <w:color w:val="000000"/>
          <w:kern w:val="0"/>
          <w:sz w:val="32"/>
          <w:szCs w:val="32"/>
          <w:highlight w:val="none"/>
          <w:lang w:bidi="ar"/>
        </w:rPr>
      </w:pPr>
      <w:r>
        <w:rPr>
          <w:rFonts w:hint="eastAsia" w:ascii="仿宋" w:hAnsi="仿宋" w:eastAsia="仿宋" w:cs="仿宋"/>
          <w:b/>
          <w:bCs/>
          <w:color w:val="000000"/>
          <w:kern w:val="0"/>
          <w:sz w:val="32"/>
          <w:szCs w:val="32"/>
          <w:highlight w:val="none"/>
          <w:lang w:bidi="ar"/>
        </w:rPr>
        <w:t>部门决算单位构成</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eastAsia="zh-CN"/>
        </w:rPr>
        <w:t>三、部门人员情况</w:t>
      </w:r>
    </w:p>
    <w:p>
      <w:pPr>
        <w:widowControl/>
        <w:numPr>
          <w:ilvl w:val="0"/>
          <w:numId w:val="0"/>
        </w:numPr>
        <w:ind w:leftChars="200" w:right="0" w:rightChars="0"/>
        <w:jc w:val="left"/>
        <w:rPr>
          <w:rFonts w:hint="eastAsia" w:ascii="黑体" w:hAnsi="宋体" w:eastAsia="黑体"/>
          <w:color w:val="000000"/>
          <w:kern w:val="0"/>
          <w:sz w:val="32"/>
          <w:szCs w:val="32"/>
          <w:lang w:bidi="ar"/>
        </w:rPr>
      </w:pPr>
    </w:p>
    <w:p>
      <w:pPr>
        <w:keepNext w:val="0"/>
        <w:keepLines w:val="0"/>
        <w:pageBreakBefore w:val="0"/>
        <w:widowControl w:val="0"/>
        <w:kinsoku/>
        <w:wordWrap/>
        <w:overflowPunct/>
        <w:topLinePunct w:val="0"/>
        <w:autoSpaceDE w:val="0"/>
        <w:autoSpaceDN w:val="0"/>
        <w:bidi w:val="0"/>
        <w:adjustRightInd/>
        <w:snapToGrid/>
        <w:spacing w:line="560" w:lineRule="exact"/>
        <w:ind w:firstLine="1285" w:firstLineChars="400"/>
        <w:jc w:val="both"/>
        <w:textAlignment w:val="auto"/>
        <w:outlineLvl w:val="9"/>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第二部分</w:t>
      </w:r>
      <w:r>
        <w:rPr>
          <w:rFonts w:hint="eastAsia" w:ascii="方正小标宋简体" w:hAnsi="方正小标宋简体" w:eastAsia="方正小标宋简体" w:cs="方正小标宋简体"/>
          <w:b/>
          <w:bCs/>
          <w:sz w:val="32"/>
          <w:szCs w:val="32"/>
          <w:lang w:val="en-US" w:eastAsia="zh-CN"/>
        </w:rPr>
        <w:t xml:space="preserve">  </w:t>
      </w:r>
      <w:r>
        <w:rPr>
          <w:rFonts w:hint="eastAsia" w:ascii="方正小标宋简体" w:hAnsi="方正小标宋简体" w:eastAsia="方正小标宋简体" w:cs="方正小标宋简体"/>
          <w:b/>
          <w:bCs/>
          <w:sz w:val="32"/>
          <w:szCs w:val="32"/>
        </w:rPr>
        <w:t>20</w:t>
      </w:r>
      <w:r>
        <w:rPr>
          <w:rFonts w:hint="eastAsia" w:ascii="方正小标宋简体" w:hAnsi="方正小标宋简体" w:eastAsia="方正小标宋简体" w:cs="方正小标宋简体"/>
          <w:b/>
          <w:bCs/>
          <w:sz w:val="32"/>
          <w:szCs w:val="32"/>
          <w:lang w:val="en-US" w:eastAsia="zh-CN"/>
        </w:rPr>
        <w:t>21</w:t>
      </w:r>
      <w:r>
        <w:rPr>
          <w:rFonts w:hint="eastAsia" w:ascii="方正小标宋简体" w:hAnsi="方正小标宋简体" w:eastAsia="方正小标宋简体" w:cs="方正小标宋简体"/>
          <w:b/>
          <w:bCs/>
          <w:sz w:val="32"/>
          <w:szCs w:val="32"/>
        </w:rPr>
        <w:t>年</w:t>
      </w:r>
      <w:r>
        <w:rPr>
          <w:rFonts w:hint="eastAsia" w:ascii="方正小标宋简体" w:hAnsi="方正小标宋简体" w:eastAsia="方正小标宋简体" w:cs="方正小标宋简体"/>
          <w:b/>
          <w:bCs/>
          <w:sz w:val="32"/>
          <w:szCs w:val="32"/>
          <w:lang w:eastAsia="zh-CN"/>
        </w:rPr>
        <w:t>度</w:t>
      </w:r>
      <w:r>
        <w:rPr>
          <w:rFonts w:hint="eastAsia" w:ascii="方正小标宋简体" w:hAnsi="方正小标宋简体" w:eastAsia="方正小标宋简体" w:cs="方正小标宋简体"/>
          <w:b/>
          <w:bCs/>
          <w:sz w:val="32"/>
          <w:szCs w:val="32"/>
        </w:rPr>
        <w:t>部门决算表</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3" w:firstLineChars="200"/>
        <w:textAlignment w:val="auto"/>
        <w:outlineLvl w:val="9"/>
        <w:rPr>
          <w:rFonts w:hint="eastAsia" w:ascii="黑体" w:hAnsi="黑体" w:eastAsia="黑体" w:cs="黑体"/>
          <w:b/>
          <w:bCs/>
          <w:sz w:val="32"/>
          <w:szCs w:val="32"/>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黑体" w:hAnsi="黑体" w:eastAsia="黑体" w:cs="黑体"/>
          <w:b/>
          <w:bCs/>
          <w:sz w:val="32"/>
          <w:szCs w:val="32"/>
          <w:lang w:eastAsia="zh-CN"/>
        </w:rPr>
        <w:t>一、</w:t>
      </w:r>
      <w:r>
        <w:rPr>
          <w:rFonts w:hint="eastAsia" w:ascii="仿宋_GB2312" w:hAnsi="仿宋_GB2312" w:eastAsia="仿宋_GB2312" w:cs="仿宋_GB2312"/>
          <w:b/>
          <w:bCs/>
          <w:sz w:val="32"/>
          <w:szCs w:val="32"/>
        </w:rPr>
        <w:t>收入支出决算总表</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黑体" w:hAnsi="黑体" w:eastAsia="黑体" w:cs="黑体"/>
          <w:b/>
          <w:bCs/>
          <w:sz w:val="32"/>
          <w:szCs w:val="32"/>
        </w:rPr>
        <w:t>二、</w:t>
      </w:r>
      <w:r>
        <w:rPr>
          <w:rFonts w:hint="eastAsia" w:ascii="仿宋_GB2312" w:hAnsi="仿宋_GB2312" w:eastAsia="仿宋_GB2312" w:cs="仿宋_GB2312"/>
          <w:b/>
          <w:bCs/>
          <w:sz w:val="32"/>
          <w:szCs w:val="32"/>
        </w:rPr>
        <w:t>收入决算表</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rPr>
      </w:pPr>
      <w:r>
        <w:rPr>
          <w:rFonts w:hint="eastAsia" w:ascii="黑体" w:hAnsi="黑体" w:eastAsia="黑体" w:cs="黑体"/>
          <w:b/>
          <w:bCs/>
          <w:sz w:val="32"/>
          <w:szCs w:val="32"/>
        </w:rPr>
        <w:t>三、</w:t>
      </w:r>
      <w:r>
        <w:rPr>
          <w:rFonts w:hint="eastAsia" w:ascii="仿宋_GB2312" w:hAnsi="仿宋_GB2312" w:eastAsia="仿宋_GB2312" w:cs="仿宋_GB2312"/>
          <w:b/>
          <w:bCs/>
          <w:sz w:val="32"/>
          <w:szCs w:val="32"/>
        </w:rPr>
        <w:t>支出决算表</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rPr>
      </w:pPr>
      <w:r>
        <w:rPr>
          <w:rFonts w:hint="eastAsia" w:ascii="黑体" w:hAnsi="黑体" w:eastAsia="黑体" w:cs="黑体"/>
          <w:b/>
          <w:bCs/>
          <w:sz w:val="32"/>
          <w:szCs w:val="32"/>
        </w:rPr>
        <w:t>四、</w:t>
      </w:r>
      <w:r>
        <w:rPr>
          <w:rFonts w:hint="eastAsia" w:ascii="仿宋_GB2312" w:hAnsi="仿宋_GB2312" w:eastAsia="仿宋_GB2312" w:cs="仿宋_GB2312"/>
          <w:b/>
          <w:bCs/>
          <w:sz w:val="32"/>
          <w:szCs w:val="32"/>
        </w:rPr>
        <w:t>财政拨款收入支出决算总表</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rPr>
      </w:pPr>
      <w:r>
        <w:rPr>
          <w:rFonts w:hint="eastAsia" w:ascii="黑体" w:hAnsi="黑体" w:eastAsia="黑体" w:cs="黑体"/>
          <w:b/>
          <w:bCs/>
          <w:sz w:val="32"/>
          <w:szCs w:val="32"/>
        </w:rPr>
        <w:t>五、</w:t>
      </w:r>
      <w:r>
        <w:rPr>
          <w:rFonts w:hint="eastAsia" w:ascii="仿宋_GB2312" w:hAnsi="仿宋_GB2312" w:eastAsia="仿宋_GB2312" w:cs="仿宋_GB2312"/>
          <w:b/>
          <w:bCs/>
          <w:sz w:val="32"/>
          <w:szCs w:val="32"/>
        </w:rPr>
        <w:t>一般公共预算财政拨款支出决算表</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rPr>
      </w:pPr>
      <w:r>
        <w:rPr>
          <w:rFonts w:hint="eastAsia" w:ascii="黑体" w:hAnsi="黑体" w:eastAsia="黑体" w:cs="黑体"/>
          <w:b/>
          <w:bCs/>
          <w:sz w:val="32"/>
          <w:szCs w:val="32"/>
        </w:rPr>
        <w:t>六、</w:t>
      </w:r>
      <w:r>
        <w:rPr>
          <w:rFonts w:hint="eastAsia" w:ascii="仿宋_GB2312" w:hAnsi="仿宋_GB2312" w:eastAsia="仿宋_GB2312" w:cs="仿宋_GB2312"/>
          <w:b/>
          <w:bCs/>
          <w:sz w:val="32"/>
          <w:szCs w:val="32"/>
        </w:rPr>
        <w:t>一般公共预算财政拨款基本支出决算表</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rPr>
      </w:pPr>
      <w:r>
        <w:rPr>
          <w:rFonts w:hint="eastAsia" w:ascii="黑体" w:hAnsi="黑体" w:eastAsia="黑体" w:cs="黑体"/>
          <w:b/>
          <w:bCs/>
          <w:sz w:val="32"/>
          <w:szCs w:val="32"/>
        </w:rPr>
        <w:t>七、</w:t>
      </w:r>
      <w:r>
        <w:rPr>
          <w:rFonts w:hint="eastAsia" w:ascii="仿宋_GB2312" w:hAnsi="仿宋_GB2312" w:eastAsia="仿宋_GB2312" w:cs="仿宋_GB2312"/>
          <w:b/>
          <w:bCs/>
          <w:sz w:val="32"/>
          <w:szCs w:val="32"/>
        </w:rPr>
        <w:t>一般公共预算财政拨款“三公”经费</w:t>
      </w:r>
      <w:r>
        <w:rPr>
          <w:rFonts w:hint="eastAsia" w:ascii="仿宋_GB2312" w:hAnsi="仿宋_GB2312" w:eastAsia="仿宋_GB2312" w:cs="仿宋_GB2312"/>
          <w:b/>
          <w:bCs/>
          <w:sz w:val="32"/>
          <w:szCs w:val="32"/>
          <w:highlight w:val="none"/>
        </w:rPr>
        <w:t>及会议费、培训费</w:t>
      </w:r>
      <w:r>
        <w:rPr>
          <w:rFonts w:hint="eastAsia" w:ascii="仿宋_GB2312" w:hAnsi="仿宋_GB2312" w:eastAsia="仿宋_GB2312" w:cs="仿宋_GB2312"/>
          <w:b/>
          <w:bCs/>
          <w:sz w:val="32"/>
          <w:szCs w:val="32"/>
        </w:rPr>
        <w:t>支出决算表</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rPr>
      </w:pPr>
      <w:r>
        <w:rPr>
          <w:rFonts w:hint="eastAsia" w:ascii="黑体" w:hAnsi="黑体" w:eastAsia="黑体" w:cs="黑体"/>
          <w:b/>
          <w:bCs/>
          <w:sz w:val="32"/>
          <w:szCs w:val="32"/>
        </w:rPr>
        <w:t>八、</w:t>
      </w:r>
      <w:r>
        <w:rPr>
          <w:rFonts w:hint="eastAsia" w:ascii="仿宋_GB2312" w:hAnsi="仿宋_GB2312" w:eastAsia="仿宋_GB2312" w:cs="仿宋_GB2312"/>
          <w:b/>
          <w:bCs/>
          <w:sz w:val="32"/>
          <w:szCs w:val="32"/>
        </w:rPr>
        <w:t>政府性基金预算财政拨款收入支出决算表</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rPr>
      </w:pPr>
      <w:r>
        <w:rPr>
          <w:rFonts w:hint="eastAsia" w:ascii="黑体" w:hAnsi="黑体" w:eastAsia="黑体" w:cs="黑体"/>
          <w:b/>
          <w:bCs/>
          <w:sz w:val="32"/>
          <w:szCs w:val="32"/>
          <w:lang w:eastAsia="zh-CN"/>
        </w:rPr>
        <w:t>九</w:t>
      </w:r>
      <w:r>
        <w:rPr>
          <w:rFonts w:hint="eastAsia" w:ascii="黑体" w:hAnsi="黑体" w:eastAsia="黑体" w:cs="黑体"/>
          <w:b/>
          <w:bCs/>
          <w:sz w:val="32"/>
          <w:szCs w:val="32"/>
        </w:rPr>
        <w:t>、</w:t>
      </w:r>
      <w:r>
        <w:rPr>
          <w:rFonts w:hint="eastAsia" w:ascii="仿宋_GB2312" w:hAnsi="仿宋_GB2312" w:eastAsia="仿宋_GB2312" w:cs="仿宋_GB2312"/>
          <w:b/>
          <w:bCs/>
          <w:sz w:val="32"/>
          <w:szCs w:val="32"/>
          <w:lang w:eastAsia="zh-CN"/>
        </w:rPr>
        <w:t>国有资本经营</w:t>
      </w:r>
      <w:r>
        <w:rPr>
          <w:rFonts w:hint="eastAsia" w:ascii="仿宋_GB2312" w:hAnsi="仿宋_GB2312" w:eastAsia="仿宋_GB2312" w:cs="仿宋_GB2312"/>
          <w:b/>
          <w:bCs/>
          <w:sz w:val="32"/>
          <w:szCs w:val="32"/>
        </w:rPr>
        <w:t>预算财政拨款支出决算表</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firstLine="964" w:firstLineChars="300"/>
        <w:jc w:val="both"/>
        <w:textAlignment w:val="auto"/>
        <w:outlineLvl w:val="9"/>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第三部分</w:t>
      </w:r>
      <w:r>
        <w:rPr>
          <w:rFonts w:hint="eastAsia" w:ascii="方正小标宋简体" w:hAnsi="方正小标宋简体" w:eastAsia="方正小标宋简体" w:cs="方正小标宋简体"/>
          <w:b/>
          <w:bCs/>
          <w:sz w:val="32"/>
          <w:szCs w:val="32"/>
          <w:lang w:val="en-US" w:eastAsia="zh-CN"/>
        </w:rPr>
        <w:t xml:space="preserve">  </w:t>
      </w:r>
      <w:r>
        <w:rPr>
          <w:rFonts w:hint="eastAsia" w:ascii="方正小标宋简体" w:hAnsi="方正小标宋简体" w:eastAsia="方正小标宋简体" w:cs="方正小标宋简体"/>
          <w:b/>
          <w:bCs/>
          <w:sz w:val="32"/>
          <w:szCs w:val="32"/>
        </w:rPr>
        <w:t>20</w:t>
      </w:r>
      <w:r>
        <w:rPr>
          <w:rFonts w:hint="eastAsia" w:ascii="方正小标宋简体" w:hAnsi="方正小标宋简体" w:eastAsia="方正小标宋简体" w:cs="方正小标宋简体"/>
          <w:b/>
          <w:bCs/>
          <w:sz w:val="32"/>
          <w:szCs w:val="32"/>
          <w:lang w:val="en-US" w:eastAsia="zh-CN"/>
        </w:rPr>
        <w:t>21</w:t>
      </w:r>
      <w:r>
        <w:rPr>
          <w:rFonts w:hint="eastAsia" w:ascii="方正小标宋简体" w:hAnsi="方正小标宋简体" w:eastAsia="方正小标宋简体" w:cs="方正小标宋简体"/>
          <w:b/>
          <w:bCs/>
          <w:sz w:val="32"/>
          <w:szCs w:val="32"/>
        </w:rPr>
        <w:t>年</w:t>
      </w:r>
      <w:r>
        <w:rPr>
          <w:rFonts w:hint="eastAsia" w:ascii="方正小标宋简体" w:hAnsi="方正小标宋简体" w:eastAsia="方正小标宋简体" w:cs="方正小标宋简体"/>
          <w:b/>
          <w:bCs/>
          <w:sz w:val="32"/>
          <w:szCs w:val="32"/>
          <w:lang w:eastAsia="zh-CN"/>
        </w:rPr>
        <w:t>度</w:t>
      </w:r>
      <w:r>
        <w:rPr>
          <w:rFonts w:hint="eastAsia" w:ascii="方正小标宋简体" w:hAnsi="方正小标宋简体" w:eastAsia="方正小标宋简体" w:cs="方正小标宋简体"/>
          <w:b/>
          <w:bCs/>
          <w:sz w:val="32"/>
          <w:szCs w:val="32"/>
        </w:rPr>
        <w:t>部门决算情况说明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hint="eastAsia" w:ascii="黑体" w:hAnsi="黑体" w:eastAsia="黑体" w:cs="黑体"/>
          <w:b/>
          <w:bCs/>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黑体" w:hAnsi="黑体" w:eastAsia="黑体" w:cs="黑体"/>
          <w:b/>
          <w:bCs/>
          <w:sz w:val="32"/>
          <w:szCs w:val="32"/>
          <w:lang w:eastAsia="zh-CN"/>
        </w:rPr>
        <w:t>一、</w:t>
      </w:r>
      <w:r>
        <w:rPr>
          <w:rFonts w:hint="eastAsia" w:ascii="仿宋_GB2312" w:hAnsi="仿宋_GB2312" w:eastAsia="仿宋_GB2312" w:cs="仿宋_GB2312"/>
          <w:b/>
          <w:bCs/>
          <w:sz w:val="32"/>
          <w:szCs w:val="32"/>
        </w:rPr>
        <w:t>收入支出决算总体情况说明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黑体" w:hAnsi="黑体" w:eastAsia="黑体" w:cs="黑体"/>
          <w:b/>
          <w:bCs/>
          <w:sz w:val="32"/>
          <w:szCs w:val="32"/>
        </w:rPr>
        <w:t>二、</w:t>
      </w:r>
      <w:r>
        <w:rPr>
          <w:rFonts w:hint="eastAsia" w:ascii="仿宋_GB2312" w:hAnsi="仿宋_GB2312" w:eastAsia="仿宋_GB2312" w:cs="仿宋_GB2312"/>
          <w:b/>
          <w:bCs/>
          <w:sz w:val="32"/>
          <w:szCs w:val="32"/>
        </w:rPr>
        <w:t>收入决算情况说明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黑体" w:hAnsi="黑体" w:eastAsia="黑体" w:cs="黑体"/>
          <w:b/>
          <w:bCs/>
          <w:sz w:val="32"/>
          <w:szCs w:val="32"/>
        </w:rPr>
        <w:t>三、</w:t>
      </w:r>
      <w:r>
        <w:rPr>
          <w:rFonts w:hint="eastAsia" w:ascii="仿宋_GB2312" w:hAnsi="仿宋_GB2312" w:eastAsia="仿宋_GB2312" w:cs="仿宋_GB2312"/>
          <w:b/>
          <w:bCs/>
          <w:sz w:val="32"/>
          <w:szCs w:val="32"/>
        </w:rPr>
        <w:t>支出决算情况说明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黑体" w:hAnsi="黑体" w:eastAsia="黑体" w:cs="黑体"/>
          <w:b/>
          <w:bCs/>
          <w:sz w:val="32"/>
          <w:szCs w:val="32"/>
        </w:rPr>
        <w:t>四、</w:t>
      </w:r>
      <w:r>
        <w:rPr>
          <w:rFonts w:hint="eastAsia" w:ascii="仿宋_GB2312" w:hAnsi="仿宋_GB2312" w:eastAsia="仿宋_GB2312" w:cs="仿宋_GB2312"/>
          <w:b/>
          <w:bCs/>
          <w:sz w:val="32"/>
          <w:szCs w:val="32"/>
        </w:rPr>
        <w:t>财政拨款收入支出决算总体情况说明</w:t>
      </w:r>
    </w:p>
    <w:p>
      <w:pPr>
        <w:keepNext w:val="0"/>
        <w:keepLines w:val="0"/>
        <w:pageBreakBefore w:val="0"/>
        <w:widowControl w:val="0"/>
        <w:tabs>
          <w:tab w:val="right" w:pos="8310"/>
        </w:tabs>
        <w:kinsoku/>
        <w:wordWrap/>
        <w:overflowPunct/>
        <w:topLinePunct w:val="0"/>
        <w:autoSpaceDE w:val="0"/>
        <w:autoSpaceDN w:val="0"/>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b/>
          <w:bCs/>
          <w:sz w:val="32"/>
          <w:szCs w:val="32"/>
        </w:rPr>
        <w:t>五、</w:t>
      </w:r>
      <w:r>
        <w:rPr>
          <w:rFonts w:hint="eastAsia" w:ascii="仿宋_GB2312" w:hAnsi="仿宋_GB2312" w:eastAsia="仿宋_GB2312" w:cs="仿宋_GB2312"/>
          <w:b/>
          <w:bCs/>
          <w:sz w:val="32"/>
          <w:szCs w:val="32"/>
        </w:rPr>
        <w:t>一般公共预算财政拨款支出决算情况说</w:t>
      </w:r>
      <w:r>
        <w:rPr>
          <w:rFonts w:hint="eastAsia" w:ascii="仿宋_GB2312" w:hAnsi="仿宋_GB2312" w:eastAsia="仿宋_GB2312" w:cs="仿宋_GB2312"/>
          <w:b/>
          <w:bCs/>
          <w:sz w:val="32"/>
          <w:szCs w:val="32"/>
          <w:lang w:eastAsia="zh-CN"/>
        </w:rPr>
        <w:t>明</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rPr>
      </w:pPr>
      <w:r>
        <w:rPr>
          <w:rFonts w:hint="eastAsia" w:ascii="黑体" w:hAnsi="黑体" w:eastAsia="黑体" w:cs="黑体"/>
          <w:b/>
          <w:bCs/>
          <w:sz w:val="32"/>
          <w:szCs w:val="32"/>
        </w:rPr>
        <w:t>六、</w:t>
      </w:r>
      <w:r>
        <w:rPr>
          <w:rFonts w:hint="eastAsia" w:ascii="仿宋_GB2312" w:hAnsi="仿宋_GB2312" w:eastAsia="仿宋_GB2312" w:cs="仿宋_GB2312"/>
          <w:b/>
          <w:bCs/>
          <w:sz w:val="32"/>
          <w:szCs w:val="32"/>
        </w:rPr>
        <w:t>一般公共预算财政拨款基本支出决算情况说明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rPr>
      </w:pPr>
      <w:r>
        <w:rPr>
          <w:rFonts w:hint="eastAsia" w:ascii="黑体" w:hAnsi="黑体" w:eastAsia="黑体" w:cs="黑体"/>
          <w:b/>
          <w:bCs/>
          <w:sz w:val="32"/>
          <w:szCs w:val="32"/>
        </w:rPr>
        <w:t>七、</w:t>
      </w:r>
      <w:r>
        <w:rPr>
          <w:rFonts w:hint="eastAsia" w:ascii="仿宋_GB2312" w:hAnsi="仿宋_GB2312" w:eastAsia="仿宋_GB2312" w:cs="仿宋_GB2312"/>
          <w:b/>
          <w:bCs/>
          <w:sz w:val="32"/>
          <w:szCs w:val="32"/>
        </w:rPr>
        <w:t>一般公共预算财政拨款“三公”经费</w:t>
      </w:r>
      <w:r>
        <w:rPr>
          <w:rFonts w:hint="eastAsia" w:ascii="仿宋_GB2312" w:hAnsi="仿宋_GB2312" w:eastAsia="仿宋_GB2312" w:cs="仿宋_GB2312"/>
          <w:b/>
          <w:bCs/>
          <w:sz w:val="32"/>
          <w:szCs w:val="32"/>
          <w:highlight w:val="none"/>
        </w:rPr>
        <w:t>及会议费、培训费</w:t>
      </w:r>
      <w:r>
        <w:rPr>
          <w:rFonts w:hint="eastAsia" w:ascii="仿宋_GB2312" w:hAnsi="仿宋_GB2312" w:eastAsia="仿宋_GB2312" w:cs="仿宋_GB2312"/>
          <w:b/>
          <w:bCs/>
          <w:sz w:val="32"/>
          <w:szCs w:val="32"/>
        </w:rPr>
        <w:t>支出决算情况说明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highlight w:val="none"/>
        </w:rPr>
      </w:pPr>
      <w:r>
        <w:rPr>
          <w:rFonts w:hint="eastAsia" w:ascii="黑体" w:hAnsi="黑体" w:eastAsia="黑体" w:cs="黑体"/>
          <w:b/>
          <w:bCs/>
          <w:sz w:val="32"/>
          <w:szCs w:val="32"/>
          <w:highlight w:val="none"/>
        </w:rPr>
        <w:t>八、</w:t>
      </w:r>
      <w:r>
        <w:rPr>
          <w:rFonts w:hint="eastAsia" w:ascii="仿宋_GB2312" w:hAnsi="仿宋_GB2312" w:eastAsia="仿宋_GB2312" w:cs="仿宋_GB2312"/>
          <w:b/>
          <w:bCs/>
          <w:sz w:val="32"/>
          <w:szCs w:val="32"/>
          <w:highlight w:val="none"/>
        </w:rPr>
        <w:t>政府性基金预算财政拨款收入支出情况说明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九、国有资本经营</w:t>
      </w:r>
      <w:r>
        <w:rPr>
          <w:rFonts w:hint="eastAsia" w:ascii="仿宋_GB2312" w:hAnsi="仿宋_GB2312" w:eastAsia="仿宋_GB2312" w:cs="仿宋_GB2312"/>
          <w:b/>
          <w:bCs/>
          <w:sz w:val="32"/>
          <w:szCs w:val="32"/>
          <w:highlight w:val="none"/>
          <w:lang w:eastAsia="zh-CN"/>
        </w:rPr>
        <w:t>预算</w:t>
      </w:r>
      <w:r>
        <w:rPr>
          <w:rFonts w:hint="eastAsia" w:ascii="仿宋_GB2312" w:hAnsi="仿宋_GB2312" w:eastAsia="仿宋_GB2312" w:cs="仿宋_GB2312"/>
          <w:b/>
          <w:bCs/>
          <w:sz w:val="32"/>
          <w:szCs w:val="32"/>
          <w:highlight w:val="none"/>
        </w:rPr>
        <w:t xml:space="preserve">财政拨款收入支出情况说明 </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lang w:eastAsia="zh-CN"/>
        </w:rPr>
        <w:t>十、</w:t>
      </w:r>
      <w:r>
        <w:rPr>
          <w:rFonts w:hint="eastAsia" w:ascii="仿宋_GB2312" w:hAnsi="仿宋_GB2312" w:eastAsia="仿宋_GB2312" w:cs="仿宋_GB2312"/>
          <w:b/>
          <w:bCs/>
          <w:sz w:val="32"/>
          <w:szCs w:val="32"/>
        </w:rPr>
        <w:t>机关运行经费支出</w:t>
      </w:r>
      <w:r>
        <w:rPr>
          <w:rFonts w:hint="eastAsia" w:ascii="仿宋_GB2312" w:hAnsi="仿宋_GB2312" w:eastAsia="仿宋_GB2312" w:cs="仿宋_GB2312"/>
          <w:b/>
          <w:bCs/>
          <w:sz w:val="32"/>
          <w:szCs w:val="32"/>
          <w:highlight w:val="none"/>
        </w:rPr>
        <w:t>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十一、</w:t>
      </w:r>
      <w:r>
        <w:rPr>
          <w:rFonts w:hint="eastAsia" w:ascii="仿宋_GB2312" w:hAnsi="仿宋_GB2312" w:eastAsia="仿宋_GB2312" w:cs="仿宋_GB2312"/>
          <w:b/>
          <w:bCs/>
          <w:sz w:val="32"/>
          <w:szCs w:val="32"/>
          <w:highlight w:val="none"/>
        </w:rPr>
        <w:t>政府采购支出情况说明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十二、</w:t>
      </w:r>
      <w:r>
        <w:rPr>
          <w:rFonts w:hint="eastAsia" w:ascii="仿宋_GB2312" w:hAnsi="仿宋_GB2312" w:eastAsia="仿宋_GB2312" w:cs="仿宋_GB2312"/>
          <w:b/>
          <w:bCs/>
          <w:sz w:val="32"/>
          <w:szCs w:val="32"/>
          <w:highlight w:val="none"/>
        </w:rPr>
        <w:t>国有资产占用</w:t>
      </w:r>
      <w:r>
        <w:rPr>
          <w:rFonts w:hint="eastAsia" w:ascii="仿宋_GB2312" w:hAnsi="仿宋_GB2312" w:eastAsia="仿宋_GB2312" w:cs="仿宋_GB2312"/>
          <w:b/>
          <w:bCs/>
          <w:sz w:val="32"/>
          <w:szCs w:val="32"/>
          <w:highlight w:val="none"/>
          <w:lang w:eastAsia="zh-CN"/>
        </w:rPr>
        <w:t>及购置</w:t>
      </w:r>
      <w:r>
        <w:rPr>
          <w:rFonts w:hint="eastAsia" w:ascii="仿宋_GB2312" w:hAnsi="仿宋_GB2312" w:eastAsia="仿宋_GB2312" w:cs="仿宋_GB2312"/>
          <w:b/>
          <w:bCs/>
          <w:sz w:val="32"/>
          <w:szCs w:val="32"/>
          <w:highlight w:val="none"/>
        </w:rPr>
        <w:t>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、预算绩效情况说明</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2570" w:firstLineChars="800"/>
        <w:jc w:val="both"/>
        <w:textAlignment w:val="auto"/>
        <w:outlineLvl w:val="9"/>
        <w:rPr>
          <w:rFonts w:hint="eastAsia" w:ascii="方正小标宋简体" w:hAnsi="方正小标宋简体" w:eastAsia="方正小标宋简体" w:cs="方正小标宋简体"/>
          <w:b/>
          <w:bCs/>
          <w:sz w:val="32"/>
          <w:szCs w:val="3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2570" w:firstLineChars="800"/>
        <w:jc w:val="both"/>
        <w:textAlignment w:val="auto"/>
        <w:outlineLvl w:val="9"/>
        <w:rPr>
          <w:rFonts w:hint="eastAsia" w:ascii="方正小标宋简体" w:hAnsi="方正小标宋简体" w:eastAsia="方正小标宋简体" w:cs="方正小标宋简体"/>
          <w:b/>
          <w:bCs/>
          <w:sz w:val="32"/>
          <w:szCs w:val="3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2570" w:firstLineChars="800"/>
        <w:jc w:val="both"/>
        <w:textAlignment w:val="auto"/>
        <w:outlineLvl w:val="9"/>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lang w:val="en-US" w:eastAsia="zh-CN"/>
        </w:rPr>
        <w:t xml:space="preserve">第四部分 </w:t>
      </w:r>
      <w:r>
        <w:rPr>
          <w:rFonts w:hint="eastAsia" w:ascii="方正小标宋简体" w:hAnsi="方正小标宋简体" w:eastAsia="方正小标宋简体" w:cs="方正小标宋简体"/>
          <w:b/>
          <w:bCs/>
          <w:sz w:val="32"/>
          <w:szCs w:val="32"/>
        </w:rPr>
        <w:t>专业名词解释</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2570" w:firstLineChars="800"/>
        <w:jc w:val="both"/>
        <w:textAlignment w:val="auto"/>
        <w:outlineLvl w:val="9"/>
        <w:rPr>
          <w:rFonts w:hint="eastAsia" w:ascii="方正小标宋简体" w:hAnsi="方正小标宋简体" w:eastAsia="方正小标宋简体" w:cs="方正小标宋简体"/>
          <w:b/>
          <w:bCs/>
          <w:sz w:val="32"/>
          <w:szCs w:val="3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2570" w:firstLineChars="800"/>
        <w:jc w:val="both"/>
        <w:textAlignment w:val="auto"/>
        <w:outlineLvl w:val="9"/>
        <w:rPr>
          <w:rFonts w:hint="eastAsia" w:ascii="方正小标宋简体" w:hAnsi="方正小标宋简体" w:eastAsia="方正小标宋简体" w:cs="方正小标宋简体"/>
          <w:b/>
          <w:bCs/>
          <w:sz w:val="32"/>
          <w:szCs w:val="3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2570" w:firstLineChars="800"/>
        <w:jc w:val="both"/>
        <w:textAlignment w:val="auto"/>
        <w:outlineLvl w:val="9"/>
        <w:rPr>
          <w:rFonts w:hint="eastAsia" w:ascii="方正小标宋简体" w:hAnsi="方正小标宋简体" w:eastAsia="方正小标宋简体" w:cs="方正小标宋简体"/>
          <w:b/>
          <w:bCs/>
          <w:sz w:val="32"/>
          <w:szCs w:val="3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2570" w:firstLineChars="800"/>
        <w:jc w:val="both"/>
        <w:textAlignment w:val="auto"/>
        <w:outlineLvl w:val="9"/>
        <w:rPr>
          <w:rFonts w:hint="eastAsia" w:ascii="方正小标宋简体" w:hAnsi="方正小标宋简体" w:eastAsia="方正小标宋简体" w:cs="方正小标宋简体"/>
          <w:b/>
          <w:bCs/>
          <w:sz w:val="32"/>
          <w:szCs w:val="32"/>
          <w:highlight w:val="blu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both"/>
        <w:textAlignment w:val="auto"/>
        <w:outlineLvl w:val="9"/>
        <w:rPr>
          <w:rFonts w:hint="eastAsia" w:ascii="方正小标宋简体" w:hAnsi="方正小标宋简体" w:eastAsia="方正小标宋简体" w:cs="方正小标宋简体"/>
          <w:sz w:val="32"/>
          <w:szCs w:val="32"/>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1606" w:firstLineChars="500"/>
        <w:jc w:val="both"/>
        <w:textAlignment w:val="auto"/>
        <w:outlineLvl w:val="9"/>
        <w:rPr>
          <w:rFonts w:hint="eastAsia" w:ascii="方正小标宋简体" w:hAnsi="方正小标宋简体" w:eastAsia="方正小标宋简体" w:cs="方正小标宋简体"/>
          <w:b/>
          <w:bCs/>
          <w:sz w:val="32"/>
          <w:szCs w:val="32"/>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1606" w:firstLineChars="500"/>
        <w:jc w:val="both"/>
        <w:textAlignment w:val="auto"/>
        <w:outlineLvl w:val="9"/>
        <w:rPr>
          <w:rFonts w:hint="eastAsia" w:ascii="方正小标宋简体" w:hAnsi="方正小标宋简体" w:eastAsia="方正小标宋简体" w:cs="方正小标宋简体"/>
          <w:b/>
          <w:bCs/>
          <w:sz w:val="32"/>
          <w:szCs w:val="32"/>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1606" w:firstLineChars="500"/>
        <w:jc w:val="both"/>
        <w:textAlignment w:val="auto"/>
        <w:outlineLvl w:val="9"/>
        <w:rPr>
          <w:rFonts w:hint="eastAsia" w:ascii="方正小标宋简体" w:hAnsi="方正小标宋简体" w:eastAsia="方正小标宋简体" w:cs="方正小标宋简体"/>
          <w:b/>
          <w:bCs/>
          <w:sz w:val="32"/>
          <w:szCs w:val="32"/>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964" w:firstLineChars="300"/>
        <w:jc w:val="center"/>
        <w:textAlignment w:val="auto"/>
        <w:outlineLvl w:val="9"/>
        <w:rPr>
          <w:rFonts w:hint="eastAsia" w:ascii="方正小标宋简体" w:hAnsi="方正小标宋简体" w:eastAsia="方正小标宋简体" w:cs="方正小标宋简体"/>
          <w:b/>
          <w:bCs/>
          <w:sz w:val="32"/>
          <w:szCs w:val="32"/>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964" w:firstLineChars="300"/>
        <w:jc w:val="center"/>
        <w:textAlignment w:val="auto"/>
        <w:outlineLvl w:val="9"/>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第一部分 岚皋县</w:t>
      </w:r>
      <w:r>
        <w:rPr>
          <w:rFonts w:hint="eastAsia" w:ascii="方正小标宋简体" w:hAnsi="方正小标宋简体" w:eastAsia="方正小标宋简体" w:cs="方正小标宋简体"/>
          <w:b/>
          <w:bCs/>
          <w:sz w:val="32"/>
          <w:szCs w:val="32"/>
          <w:lang w:val="en-US" w:eastAsia="zh-CN"/>
        </w:rPr>
        <w:t>民主镇人民政府</w:t>
      </w:r>
      <w:r>
        <w:rPr>
          <w:rFonts w:hint="eastAsia" w:ascii="方正小标宋简体" w:hAnsi="方正小标宋简体" w:eastAsia="方正小标宋简体" w:cs="方正小标宋简体"/>
          <w:b/>
          <w:bCs/>
          <w:sz w:val="32"/>
          <w:szCs w:val="32"/>
        </w:rPr>
        <w:t>概况</w:t>
      </w:r>
    </w:p>
    <w:p>
      <w:pPr>
        <w:widowControl/>
        <w:ind w:firstLine="640" w:firstLineChars="200"/>
        <w:jc w:val="left"/>
        <w:rPr>
          <w:rFonts w:hint="eastAsia" w:ascii="黑体" w:hAnsi="宋体" w:eastAsia="黑体"/>
          <w:color w:val="000000"/>
          <w:kern w:val="0"/>
          <w:sz w:val="32"/>
          <w:szCs w:val="32"/>
          <w:lang w:bidi="ar"/>
        </w:rPr>
      </w:pPr>
    </w:p>
    <w:p>
      <w:pPr>
        <w:widowControl/>
        <w:ind w:firstLine="640" w:firstLineChars="200"/>
        <w:jc w:val="left"/>
        <w:rPr>
          <w:rFonts w:ascii="黑体" w:hAnsi="宋体" w:eastAsia="黑体"/>
          <w:color w:val="000000"/>
          <w:kern w:val="0"/>
          <w:sz w:val="32"/>
          <w:szCs w:val="32"/>
          <w:lang w:bidi="ar"/>
        </w:rPr>
      </w:pPr>
      <w:r>
        <w:rPr>
          <w:rFonts w:hint="eastAsia" w:ascii="黑体" w:hAnsi="宋体" w:eastAsia="黑体"/>
          <w:color w:val="000000"/>
          <w:kern w:val="0"/>
          <w:sz w:val="32"/>
          <w:szCs w:val="32"/>
          <w:lang w:bidi="ar"/>
        </w:rPr>
        <w:t>一、部门主要职</w:t>
      </w:r>
      <w:r>
        <w:rPr>
          <w:rFonts w:hint="eastAsia" w:ascii="黑体" w:hAnsi="宋体" w:eastAsia="黑体"/>
          <w:color w:val="000000"/>
          <w:kern w:val="0"/>
          <w:sz w:val="32"/>
          <w:szCs w:val="32"/>
          <w:lang w:val="en-US" w:eastAsia="zh-CN" w:bidi="ar"/>
        </w:rPr>
        <w:t>能</w:t>
      </w:r>
      <w:r>
        <w:rPr>
          <w:rFonts w:hint="eastAsia" w:ascii="黑体" w:hAnsi="宋体" w:eastAsia="黑体"/>
          <w:color w:val="000000"/>
          <w:kern w:val="0"/>
          <w:sz w:val="32"/>
          <w:szCs w:val="32"/>
          <w:lang w:bidi="ar"/>
        </w:rPr>
        <w:t>及内设机构</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（一）主要职责</w:t>
      </w:r>
    </w:p>
    <w:p>
      <w:pPr>
        <w:keepNext w:val="0"/>
        <w:keepLines w:val="0"/>
        <w:pageBreakBefore w:val="0"/>
        <w:kinsoku/>
        <w:wordWrap/>
        <w:overflowPunct/>
        <w:topLinePunct w:val="0"/>
        <w:autoSpaceDE w:val="0"/>
        <w:autoSpaceDN w:val="0"/>
        <w:bidi w:val="0"/>
        <w:adjustRightInd/>
        <w:snapToGrid/>
        <w:spacing w:line="52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（1）执行上级国家行政机关的决定、命令和国家制定的法令、法规，接受上级党委的领导，执行本级人民代表大会的各项决议，并报告执行决议、决定和命令的情况。</w:t>
      </w:r>
    </w:p>
    <w:p>
      <w:pPr>
        <w:keepNext w:val="0"/>
        <w:keepLines w:val="0"/>
        <w:pageBreakBefore w:val="0"/>
        <w:kinsoku/>
        <w:wordWrap/>
        <w:overflowPunct/>
        <w:topLinePunct w:val="0"/>
        <w:autoSpaceDE w:val="0"/>
        <w:autoSpaceDN w:val="0"/>
        <w:bidi w:val="0"/>
        <w:adjustRightInd/>
        <w:snapToGrid/>
        <w:spacing w:line="52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（2）制定并落实本行政区域的经济计划和措施，促进产业结构调整及其他经济保持平衡协调发展，全面提高人民群众的生活水平和生活质量。</w:t>
      </w:r>
    </w:p>
    <w:p>
      <w:pPr>
        <w:keepNext w:val="0"/>
        <w:keepLines w:val="0"/>
        <w:pageBreakBefore w:val="0"/>
        <w:kinsoku/>
        <w:wordWrap/>
        <w:overflowPunct/>
        <w:topLinePunct w:val="0"/>
        <w:autoSpaceDE w:val="0"/>
        <w:autoSpaceDN w:val="0"/>
        <w:bidi w:val="0"/>
        <w:adjustRightInd/>
        <w:snapToGrid/>
        <w:spacing w:line="52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担国有资产、集体资产管理、监督及增值保值责任；保护公民私人所有合法财产，保障集体经济组织应有的自主权；监督企业和各种经济联合体、个体户认真执行国家的法律、法令和政策，履行经济合同。</w:t>
      </w:r>
    </w:p>
    <w:p>
      <w:pPr>
        <w:keepNext w:val="0"/>
        <w:keepLines w:val="0"/>
        <w:pageBreakBefore w:val="0"/>
        <w:kinsoku/>
        <w:wordWrap/>
        <w:overflowPunct/>
        <w:topLinePunct w:val="0"/>
        <w:autoSpaceDE w:val="0"/>
        <w:autoSpaceDN w:val="0"/>
        <w:bidi w:val="0"/>
        <w:adjustRightInd/>
        <w:snapToGrid/>
        <w:spacing w:line="52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开展社会主义民主和法制的宣传教育，保障公民的权利；制定社会治安综合治理工作规划并组织实施；加强村(居)管理工作，依法管理外来流动人口，处理人民来信来访，调解民间纠纷，打击违法犯罪，维护社会稳定。</w:t>
      </w:r>
    </w:p>
    <w:p>
      <w:pPr>
        <w:keepNext w:val="0"/>
        <w:keepLines w:val="0"/>
        <w:pageBreakBefore w:val="0"/>
        <w:kinsoku/>
        <w:wordWrap/>
        <w:overflowPunct/>
        <w:topLinePunct w:val="0"/>
        <w:autoSpaceDE w:val="0"/>
        <w:autoSpaceDN w:val="0"/>
        <w:bidi w:val="0"/>
        <w:adjustRightInd/>
        <w:snapToGrid/>
        <w:spacing w:line="52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制定社会各项事业发展计划，发展教育、卫生、科技、民政、广播电视、文化、体育事业；组织实施义务教育和其他各类教育；推进社会保障、社会福利事业和养老保险工作；做好劳动管理、科普、老龄及宗教、侨务等工作。</w:t>
      </w:r>
    </w:p>
    <w:p>
      <w:pPr>
        <w:keepNext w:val="0"/>
        <w:keepLines w:val="0"/>
        <w:pageBreakBefore w:val="0"/>
        <w:kinsoku/>
        <w:wordWrap/>
        <w:overflowPunct/>
        <w:topLinePunct w:val="0"/>
        <w:autoSpaceDE w:val="0"/>
        <w:autoSpaceDN w:val="0"/>
        <w:bidi w:val="0"/>
        <w:adjustRightInd/>
        <w:snapToGrid/>
        <w:spacing w:line="52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（6）加强镇级财政的监督和管理，按计划组织、管理镇财政收入和支出，执行国家有关财经纪律和政策，保证国家财政收入的完成；做好统计工作。</w:t>
      </w:r>
    </w:p>
    <w:p>
      <w:pPr>
        <w:keepNext w:val="0"/>
        <w:keepLines w:val="0"/>
        <w:pageBreakBefore w:val="0"/>
        <w:kinsoku/>
        <w:wordWrap/>
        <w:overflowPunct/>
        <w:topLinePunct w:val="0"/>
        <w:autoSpaceDE w:val="0"/>
        <w:autoSpaceDN w:val="0"/>
        <w:bidi w:val="0"/>
        <w:adjustRightInd/>
        <w:snapToGrid/>
        <w:spacing w:line="52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（7）指导、支持、帮助村(居)民委员会的组织制度建设和业务建设，促进村(居)民委员会民主自治。</w:t>
      </w:r>
    </w:p>
    <w:p>
      <w:pPr>
        <w:keepNext w:val="0"/>
        <w:keepLines w:val="0"/>
        <w:pageBreakBefore w:val="0"/>
        <w:kinsoku/>
        <w:wordWrap/>
        <w:overflowPunct/>
        <w:topLinePunct w:val="0"/>
        <w:autoSpaceDE w:val="0"/>
        <w:autoSpaceDN w:val="0"/>
        <w:bidi w:val="0"/>
        <w:adjustRightInd/>
        <w:snapToGrid/>
        <w:spacing w:line="52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（8）制定和组织实施镇村建设规划，加强公用、市政设施、水利建设和管理以及房屋土地管理和环境综合整治工作，保护和改善生活环境和生态环境。</w:t>
      </w:r>
    </w:p>
    <w:p>
      <w:pPr>
        <w:keepNext w:val="0"/>
        <w:keepLines w:val="0"/>
        <w:pageBreakBefore w:val="0"/>
        <w:kinsoku/>
        <w:wordWrap/>
        <w:overflowPunct/>
        <w:topLinePunct w:val="0"/>
        <w:autoSpaceDE w:val="0"/>
        <w:autoSpaceDN w:val="0"/>
        <w:bidi w:val="0"/>
        <w:adjustRightInd/>
        <w:snapToGrid/>
        <w:spacing w:line="52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（9）协助和支持设置在本行政区域内不隶属于镇的国家机关和企事业单位工作，监督其遵守和执行国家的法律、法规和政策。</w:t>
      </w:r>
    </w:p>
    <w:p>
      <w:pPr>
        <w:keepNext w:val="0"/>
        <w:keepLines w:val="0"/>
        <w:pageBreakBefore w:val="0"/>
        <w:kinsoku/>
        <w:wordWrap/>
        <w:overflowPunct/>
        <w:topLinePunct w:val="0"/>
        <w:autoSpaceDE w:val="0"/>
        <w:autoSpaceDN w:val="0"/>
        <w:bidi w:val="0"/>
        <w:adjustRightInd/>
        <w:snapToGrid/>
        <w:spacing w:line="52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（10）承办县人民政府交办的其他事项。</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（二）内设机构</w:t>
      </w:r>
    </w:p>
    <w:p>
      <w:pPr>
        <w:ind w:firstLine="64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rPr>
        <w:t>民主镇政府是一个独立核算机构，内设机构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个（政府机关、农业综合服务中心、</w:t>
      </w:r>
      <w:r>
        <w:rPr>
          <w:rFonts w:hint="eastAsia" w:ascii="仿宋_GB2312" w:hAnsi="仿宋_GB2312" w:eastAsia="仿宋_GB2312" w:cs="仿宋_GB2312"/>
          <w:sz w:val="32"/>
          <w:szCs w:val="32"/>
          <w:lang w:eastAsia="zh-CN"/>
        </w:rPr>
        <w:t>社会保障服务站、公用事业服务站、</w:t>
      </w:r>
      <w:r>
        <w:rPr>
          <w:rFonts w:hint="eastAsia" w:ascii="仿宋_GB2312" w:hAnsi="仿宋_GB2312" w:eastAsia="仿宋_GB2312" w:cs="仿宋_GB2312"/>
          <w:sz w:val="32"/>
          <w:szCs w:val="32"/>
        </w:rPr>
        <w:t>便民服务中心</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）。部门人员情况：在职编制</w:t>
      </w:r>
      <w:r>
        <w:rPr>
          <w:rFonts w:hint="eastAsia" w:ascii="仿宋_GB2312" w:hAnsi="仿宋_GB2312" w:eastAsia="仿宋_GB2312" w:cs="仿宋_GB2312"/>
          <w:sz w:val="32"/>
          <w:szCs w:val="32"/>
          <w:lang w:val="en-US" w:eastAsia="zh-CN"/>
        </w:rPr>
        <w:t>84</w:t>
      </w:r>
      <w:r>
        <w:rPr>
          <w:rFonts w:hint="eastAsia" w:ascii="仿宋_GB2312" w:hAnsi="仿宋_GB2312" w:eastAsia="仿宋_GB2312" w:cs="仿宋_GB2312"/>
          <w:sz w:val="32"/>
          <w:szCs w:val="32"/>
        </w:rPr>
        <w:t>人，</w:t>
      </w:r>
      <w:r>
        <w:rPr>
          <w:rFonts w:hint="eastAsia" w:ascii="仿宋_GB2312" w:hAnsi="仿宋_GB2312" w:eastAsia="仿宋_GB2312" w:cs="仿宋_GB2312"/>
          <w:color w:val="auto"/>
          <w:sz w:val="32"/>
          <w:szCs w:val="32"/>
        </w:rPr>
        <w:t>其中行政编制</w:t>
      </w:r>
      <w:r>
        <w:rPr>
          <w:rFonts w:hint="eastAsia" w:ascii="仿宋_GB2312" w:hAnsi="仿宋_GB2312" w:eastAsia="仿宋_GB2312" w:cs="仿宋_GB2312"/>
          <w:color w:val="auto"/>
          <w:sz w:val="32"/>
          <w:szCs w:val="32"/>
          <w:lang w:val="en-US" w:eastAsia="zh-CN"/>
        </w:rPr>
        <w:t>38人，</w:t>
      </w:r>
      <w:r>
        <w:rPr>
          <w:rFonts w:hint="eastAsia" w:ascii="仿宋_GB2312" w:hAnsi="仿宋_GB2312" w:eastAsia="仿宋_GB2312" w:cs="仿宋_GB2312"/>
          <w:color w:val="auto"/>
          <w:sz w:val="32"/>
          <w:szCs w:val="32"/>
        </w:rPr>
        <w:t>事业编制</w:t>
      </w:r>
      <w:r>
        <w:rPr>
          <w:rFonts w:hint="eastAsia" w:ascii="仿宋_GB2312" w:hAnsi="仿宋_GB2312" w:eastAsia="仿宋_GB2312" w:cs="仿宋_GB2312"/>
          <w:color w:val="auto"/>
          <w:sz w:val="32"/>
          <w:szCs w:val="32"/>
          <w:lang w:val="en-US" w:eastAsia="zh-CN"/>
        </w:rPr>
        <w:t>46</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sz w:val="32"/>
          <w:szCs w:val="32"/>
        </w:rPr>
        <w:t>实有在职人数</w:t>
      </w:r>
      <w:r>
        <w:rPr>
          <w:rFonts w:hint="eastAsia" w:ascii="仿宋_GB2312" w:hAnsi="仿宋_GB2312" w:eastAsia="仿宋_GB2312" w:cs="仿宋_GB2312"/>
          <w:sz w:val="32"/>
          <w:szCs w:val="32"/>
          <w:lang w:val="en-US" w:eastAsia="zh-CN"/>
        </w:rPr>
        <w:t>86</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（提前离岗</w:t>
      </w:r>
      <w:r>
        <w:rPr>
          <w:rFonts w:hint="eastAsia" w:ascii="仿宋_GB2312" w:hAnsi="仿宋_GB2312" w:eastAsia="仿宋_GB2312" w:cs="仿宋_GB2312"/>
          <w:sz w:val="32"/>
          <w:szCs w:val="32"/>
          <w:lang w:val="en-US" w:eastAsia="zh-CN"/>
        </w:rPr>
        <w:t>3人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其中行政</w:t>
      </w:r>
      <w:r>
        <w:rPr>
          <w:rFonts w:hint="eastAsia" w:ascii="仿宋_GB2312" w:hAnsi="仿宋_GB2312" w:eastAsia="仿宋_GB2312" w:cs="仿宋_GB2312"/>
          <w:color w:val="auto"/>
          <w:sz w:val="32"/>
          <w:szCs w:val="32"/>
          <w:lang w:eastAsia="zh-CN"/>
        </w:rPr>
        <w:t>在职人数</w:t>
      </w:r>
      <w:r>
        <w:rPr>
          <w:rFonts w:hint="eastAsia" w:ascii="仿宋_GB2312" w:hAnsi="仿宋_GB2312" w:eastAsia="仿宋_GB2312" w:cs="仿宋_GB2312"/>
          <w:color w:val="auto"/>
          <w:sz w:val="32"/>
          <w:szCs w:val="32"/>
          <w:lang w:val="en-US" w:eastAsia="zh-CN"/>
        </w:rPr>
        <w:t>46人，</w:t>
      </w:r>
      <w:r>
        <w:rPr>
          <w:rFonts w:hint="eastAsia" w:ascii="仿宋_GB2312" w:hAnsi="仿宋_GB2312" w:eastAsia="仿宋_GB2312" w:cs="仿宋_GB2312"/>
          <w:color w:val="auto"/>
          <w:sz w:val="32"/>
          <w:szCs w:val="32"/>
        </w:rPr>
        <w:t>事业</w:t>
      </w:r>
      <w:r>
        <w:rPr>
          <w:rFonts w:hint="eastAsia" w:ascii="仿宋_GB2312" w:hAnsi="仿宋_GB2312" w:eastAsia="仿宋_GB2312" w:cs="仿宋_GB2312"/>
          <w:color w:val="auto"/>
          <w:sz w:val="32"/>
          <w:szCs w:val="32"/>
          <w:lang w:eastAsia="zh-CN"/>
        </w:rPr>
        <w:t>在职人数</w:t>
      </w:r>
      <w:r>
        <w:rPr>
          <w:rFonts w:hint="eastAsia" w:ascii="仿宋_GB2312" w:hAnsi="仿宋_GB2312" w:eastAsia="仿宋_GB2312" w:cs="仿宋_GB2312"/>
          <w:color w:val="auto"/>
          <w:sz w:val="32"/>
          <w:szCs w:val="32"/>
          <w:lang w:val="en-US" w:eastAsia="zh-CN"/>
        </w:rPr>
        <w:t>40</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（提前离岗</w:t>
      </w:r>
      <w:r>
        <w:rPr>
          <w:rFonts w:hint="eastAsia" w:ascii="仿宋_GB2312" w:hAnsi="仿宋_GB2312" w:eastAsia="仿宋_GB2312" w:cs="仿宋_GB2312"/>
          <w:color w:val="auto"/>
          <w:sz w:val="32"/>
          <w:szCs w:val="32"/>
          <w:lang w:val="en-US" w:eastAsia="zh-CN"/>
        </w:rPr>
        <w:t>2人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退休</w:t>
      </w: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rPr>
        <w:t>人。</w:t>
      </w:r>
    </w:p>
    <w:p>
      <w:pPr>
        <w:widowControl/>
        <w:ind w:firstLine="640" w:firstLineChars="200"/>
        <w:jc w:val="left"/>
        <w:rPr>
          <w:rFonts w:hint="eastAsia"/>
        </w:rPr>
      </w:pPr>
      <w:r>
        <w:rPr>
          <w:rFonts w:ascii="黑体" w:hAnsi="宋体" w:eastAsia="黑体"/>
          <w:color w:val="000000"/>
          <w:kern w:val="0"/>
          <w:sz w:val="32"/>
          <w:szCs w:val="32"/>
          <w:lang w:bidi="ar"/>
        </w:rPr>
        <w:t>二、</w:t>
      </w:r>
      <w:r>
        <w:rPr>
          <w:rFonts w:hint="eastAsia" w:ascii="黑体" w:hAnsi="宋体" w:eastAsia="黑体"/>
          <w:color w:val="000000"/>
          <w:kern w:val="0"/>
          <w:sz w:val="32"/>
          <w:szCs w:val="32"/>
          <w:lang w:bidi="ar"/>
        </w:rPr>
        <w:t>部门决算单位构成</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纳入本部门2</w:t>
      </w:r>
      <w:r>
        <w:rPr>
          <w:rFonts w:hint="eastAsia" w:ascii="仿宋_GB2312" w:hAnsi="仿宋_GB2312" w:eastAsia="仿宋_GB2312" w:cs="仿宋_GB2312"/>
          <w:sz w:val="32"/>
          <w:szCs w:val="32"/>
          <w:lang w:val="en-US" w:eastAsia="zh-CN"/>
        </w:rPr>
        <w:t>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部门决算编制范围的</w:t>
      </w:r>
      <w:r>
        <w:rPr>
          <w:rFonts w:hint="eastAsia" w:ascii="仿宋_GB2312" w:hAnsi="仿宋_GB2312" w:eastAsia="仿宋_GB2312" w:cs="仿宋_GB2312"/>
          <w:sz w:val="32"/>
          <w:szCs w:val="32"/>
          <w:lang w:eastAsia="zh-CN"/>
        </w:rPr>
        <w:t>单位包括本级及所属</w:t>
      </w:r>
      <w:r>
        <w:rPr>
          <w:rFonts w:hint="eastAsia" w:ascii="仿宋_GB2312" w:hAnsi="仿宋_GB2312" w:eastAsia="仿宋_GB2312" w:cs="仿宋_GB2312"/>
          <w:sz w:val="32"/>
          <w:szCs w:val="32"/>
          <w:lang w:val="en-US" w:eastAsia="zh-CN"/>
        </w:rPr>
        <w:t>7个下级单位：</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6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top"/>
          </w:tcPr>
          <w:p>
            <w:pPr>
              <w:keepNext w:val="0"/>
              <w:keepLines w:val="0"/>
              <w:pageBreakBefore w:val="0"/>
              <w:widowControl w:val="0"/>
              <w:kinsoku/>
              <w:wordWrap/>
              <w:overflowPunct/>
              <w:topLinePunct w:val="0"/>
              <w:autoSpaceDE w:val="0"/>
              <w:autoSpaceDN w:val="0"/>
              <w:bidi w:val="0"/>
              <w:adjustRightInd/>
              <w:snapToGrid/>
              <w:spacing w:line="54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6923" w:type="dxa"/>
            <w:vAlign w:val="top"/>
          </w:tcPr>
          <w:p>
            <w:pPr>
              <w:keepNext w:val="0"/>
              <w:keepLines w:val="0"/>
              <w:pageBreakBefore w:val="0"/>
              <w:widowControl w:val="0"/>
              <w:kinsoku/>
              <w:wordWrap/>
              <w:overflowPunct/>
              <w:topLinePunct w:val="0"/>
              <w:autoSpaceDE w:val="0"/>
              <w:autoSpaceDN w:val="0"/>
              <w:bidi w:val="0"/>
              <w:adjustRightInd/>
              <w:snapToGrid/>
              <w:spacing w:line="54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top"/>
          </w:tcPr>
          <w:p>
            <w:pPr>
              <w:keepNext w:val="0"/>
              <w:keepLines w:val="0"/>
              <w:pageBreakBefore w:val="0"/>
              <w:widowControl w:val="0"/>
              <w:kinsoku/>
              <w:wordWrap/>
              <w:overflowPunct/>
              <w:topLinePunct w:val="0"/>
              <w:autoSpaceDE w:val="0"/>
              <w:autoSpaceDN w:val="0"/>
              <w:bidi w:val="0"/>
              <w:adjustRightInd/>
              <w:snapToGrid/>
              <w:spacing w:line="540" w:lineRule="exact"/>
              <w:ind w:left="0" w:leftChars="0" w:right="0" w:rightChars="0"/>
              <w:jc w:val="center"/>
              <w:textAlignment w:val="auto"/>
              <w:rPr>
                <w:rFonts w:hint="eastAsia" w:ascii="仿宋_GB2312" w:hAnsi="仿宋_GB2312" w:eastAsia="仿宋_GB2312" w:cs="仿宋_GB2312"/>
                <w:color w:val="auto"/>
                <w:sz w:val="32"/>
                <w:szCs w:val="32"/>
                <w:lang w:val="zh-CN" w:eastAsia="zh-CN" w:bidi="zh-CN"/>
              </w:rPr>
            </w:pPr>
            <w:r>
              <w:rPr>
                <w:rFonts w:hint="eastAsia" w:ascii="仿宋_GB2312" w:hAnsi="仿宋_GB2312" w:eastAsia="仿宋_GB2312" w:cs="仿宋_GB2312"/>
                <w:color w:val="auto"/>
                <w:sz w:val="32"/>
                <w:szCs w:val="32"/>
              </w:rPr>
              <w:t>1</w:t>
            </w:r>
          </w:p>
        </w:tc>
        <w:tc>
          <w:tcPr>
            <w:tcW w:w="6923" w:type="dxa"/>
            <w:vAlign w:val="top"/>
          </w:tcPr>
          <w:p>
            <w:pPr>
              <w:keepNext w:val="0"/>
              <w:keepLines w:val="0"/>
              <w:pageBreakBefore w:val="0"/>
              <w:widowControl w:val="0"/>
              <w:kinsoku/>
              <w:wordWrap/>
              <w:overflowPunct/>
              <w:topLinePunct w:val="0"/>
              <w:autoSpaceDE w:val="0"/>
              <w:autoSpaceDN w:val="0"/>
              <w:bidi w:val="0"/>
              <w:adjustRightInd/>
              <w:snapToGrid/>
              <w:spacing w:line="540" w:lineRule="exact"/>
              <w:ind w:left="0" w:leftChars="0" w:right="0" w:rightChars="0"/>
              <w:textAlignment w:val="auto"/>
              <w:rPr>
                <w:rFonts w:hint="eastAsia" w:ascii="仿宋_GB2312" w:hAnsi="仿宋_GB2312" w:eastAsia="仿宋_GB2312" w:cs="仿宋_GB2312"/>
                <w:color w:val="auto"/>
                <w:sz w:val="32"/>
                <w:szCs w:val="32"/>
                <w:lang w:val="en-US" w:eastAsia="zh-CN" w:bidi="zh-CN"/>
              </w:rPr>
            </w:pPr>
            <w:r>
              <w:rPr>
                <w:rFonts w:hint="eastAsia" w:ascii="仿宋_GB2312" w:hAnsi="仿宋_GB2312" w:eastAsia="仿宋_GB2312" w:cs="仿宋_GB2312"/>
                <w:color w:val="auto"/>
                <w:sz w:val="32"/>
                <w:szCs w:val="32"/>
                <w:lang w:eastAsia="zh-CN"/>
              </w:rPr>
              <w:t>政府办（</w:t>
            </w:r>
            <w:r>
              <w:rPr>
                <w:rFonts w:hint="eastAsia" w:ascii="仿宋_GB2312" w:hAnsi="仿宋_GB2312" w:eastAsia="仿宋_GB2312" w:cs="仿宋_GB2312"/>
                <w:color w:val="auto"/>
                <w:sz w:val="32"/>
                <w:szCs w:val="32"/>
                <w:lang w:val="en-US" w:eastAsia="zh-CN"/>
              </w:rPr>
              <w:t>包括党委、人大</w:t>
            </w:r>
            <w:r>
              <w:rPr>
                <w:rFonts w:hint="eastAsia" w:ascii="仿宋_GB2312" w:hAnsi="仿宋_GB2312" w:eastAsia="仿宋_GB2312" w:cs="仿宋_GB2312"/>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top"/>
          </w:tcPr>
          <w:p>
            <w:pPr>
              <w:keepNext w:val="0"/>
              <w:keepLines w:val="0"/>
              <w:pageBreakBefore w:val="0"/>
              <w:widowControl w:val="0"/>
              <w:kinsoku/>
              <w:wordWrap/>
              <w:overflowPunct/>
              <w:topLinePunct w:val="0"/>
              <w:autoSpaceDE w:val="0"/>
              <w:autoSpaceDN w:val="0"/>
              <w:bidi w:val="0"/>
              <w:adjustRightInd/>
              <w:snapToGrid/>
              <w:spacing w:line="540" w:lineRule="exact"/>
              <w:ind w:left="0" w:leftChars="0" w:right="0" w:rightChars="0"/>
              <w:jc w:val="center"/>
              <w:textAlignment w:val="auto"/>
              <w:rPr>
                <w:rFonts w:hint="eastAsia" w:ascii="仿宋_GB2312" w:hAnsi="仿宋_GB2312" w:eastAsia="仿宋_GB2312" w:cs="仿宋_GB2312"/>
                <w:color w:val="auto"/>
                <w:sz w:val="32"/>
                <w:szCs w:val="32"/>
                <w:lang w:val="zh-CN" w:eastAsia="zh-CN" w:bidi="zh-CN"/>
              </w:rPr>
            </w:pPr>
            <w:r>
              <w:rPr>
                <w:rFonts w:hint="eastAsia" w:ascii="仿宋_GB2312" w:hAnsi="仿宋_GB2312" w:eastAsia="仿宋_GB2312" w:cs="仿宋_GB2312"/>
                <w:color w:val="auto"/>
                <w:sz w:val="32"/>
                <w:szCs w:val="32"/>
                <w:lang w:val="en-US" w:eastAsia="zh-CN"/>
              </w:rPr>
              <w:t>2</w:t>
            </w:r>
          </w:p>
        </w:tc>
        <w:tc>
          <w:tcPr>
            <w:tcW w:w="6923" w:type="dxa"/>
            <w:vAlign w:val="top"/>
          </w:tcPr>
          <w:p>
            <w:pPr>
              <w:keepNext w:val="0"/>
              <w:keepLines w:val="0"/>
              <w:pageBreakBefore w:val="0"/>
              <w:widowControl w:val="0"/>
              <w:kinsoku/>
              <w:wordWrap/>
              <w:overflowPunct/>
              <w:topLinePunct w:val="0"/>
              <w:autoSpaceDE w:val="0"/>
              <w:autoSpaceDN w:val="0"/>
              <w:bidi w:val="0"/>
              <w:adjustRightInd/>
              <w:snapToGrid/>
              <w:spacing w:line="540" w:lineRule="exact"/>
              <w:ind w:left="0" w:leftChars="0" w:right="0" w:rightChars="0"/>
              <w:textAlignment w:val="auto"/>
              <w:rPr>
                <w:rFonts w:hint="eastAsia" w:ascii="仿宋_GB2312" w:hAnsi="仿宋_GB2312" w:eastAsia="仿宋_GB2312" w:cs="仿宋_GB2312"/>
                <w:color w:val="auto"/>
                <w:sz w:val="32"/>
                <w:szCs w:val="32"/>
                <w:lang w:val="zh-CN" w:eastAsia="zh-CN" w:bidi="zh-CN"/>
              </w:rPr>
            </w:pPr>
            <w:r>
              <w:rPr>
                <w:rFonts w:hint="eastAsia" w:ascii="仿宋_GB2312" w:hAnsi="仿宋_GB2312" w:eastAsia="仿宋_GB2312" w:cs="仿宋_GB2312"/>
                <w:color w:val="auto"/>
                <w:sz w:val="32"/>
                <w:szCs w:val="32"/>
                <w:lang w:eastAsia="zh-CN"/>
              </w:rPr>
              <w:t>广播站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top"/>
          </w:tcPr>
          <w:p>
            <w:pPr>
              <w:keepNext w:val="0"/>
              <w:keepLines w:val="0"/>
              <w:pageBreakBefore w:val="0"/>
              <w:widowControl w:val="0"/>
              <w:kinsoku/>
              <w:wordWrap/>
              <w:overflowPunct/>
              <w:topLinePunct w:val="0"/>
              <w:autoSpaceDE w:val="0"/>
              <w:autoSpaceDN w:val="0"/>
              <w:bidi w:val="0"/>
              <w:adjustRightInd/>
              <w:snapToGrid/>
              <w:spacing w:line="540" w:lineRule="exact"/>
              <w:ind w:left="0" w:leftChars="0" w:right="0" w:rightChars="0"/>
              <w:jc w:val="center"/>
              <w:textAlignment w:val="auto"/>
              <w:rPr>
                <w:rFonts w:hint="eastAsia" w:ascii="仿宋_GB2312" w:hAnsi="仿宋_GB2312" w:eastAsia="仿宋_GB2312" w:cs="仿宋_GB2312"/>
                <w:color w:val="auto"/>
                <w:sz w:val="32"/>
                <w:szCs w:val="32"/>
                <w:lang w:val="zh-CN" w:eastAsia="zh-CN" w:bidi="zh-CN"/>
              </w:rPr>
            </w:pPr>
            <w:r>
              <w:rPr>
                <w:rFonts w:hint="eastAsia" w:ascii="仿宋_GB2312" w:hAnsi="仿宋_GB2312" w:eastAsia="仿宋_GB2312" w:cs="仿宋_GB2312"/>
                <w:color w:val="auto"/>
                <w:sz w:val="32"/>
                <w:szCs w:val="32"/>
                <w:lang w:val="en-US" w:eastAsia="zh-CN"/>
              </w:rPr>
              <w:t>3</w:t>
            </w:r>
          </w:p>
        </w:tc>
        <w:tc>
          <w:tcPr>
            <w:tcW w:w="6923" w:type="dxa"/>
            <w:vAlign w:val="top"/>
          </w:tcPr>
          <w:p>
            <w:pPr>
              <w:keepNext w:val="0"/>
              <w:keepLines w:val="0"/>
              <w:pageBreakBefore w:val="0"/>
              <w:widowControl w:val="0"/>
              <w:kinsoku/>
              <w:wordWrap/>
              <w:overflowPunct/>
              <w:topLinePunct w:val="0"/>
              <w:autoSpaceDE w:val="0"/>
              <w:autoSpaceDN w:val="0"/>
              <w:bidi w:val="0"/>
              <w:adjustRightInd/>
              <w:snapToGrid/>
              <w:spacing w:line="540" w:lineRule="exact"/>
              <w:ind w:left="0" w:leftChars="0" w:right="0" w:rightChars="0"/>
              <w:textAlignment w:val="auto"/>
              <w:rPr>
                <w:rFonts w:hint="eastAsia" w:ascii="仿宋_GB2312" w:hAnsi="仿宋_GB2312" w:eastAsia="仿宋_GB2312" w:cs="仿宋_GB2312"/>
                <w:color w:val="auto"/>
                <w:sz w:val="32"/>
                <w:szCs w:val="32"/>
                <w:lang w:val="zh-CN" w:eastAsia="zh-CN" w:bidi="zh-CN"/>
              </w:rPr>
            </w:pPr>
            <w:r>
              <w:rPr>
                <w:rFonts w:hint="eastAsia" w:ascii="仿宋_GB2312" w:hAnsi="仿宋_GB2312" w:eastAsia="仿宋_GB2312" w:cs="仿宋_GB2312"/>
                <w:color w:val="auto"/>
                <w:sz w:val="32"/>
                <w:szCs w:val="32"/>
                <w:lang w:eastAsia="zh-CN"/>
              </w:rPr>
              <w:t>社保站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top"/>
          </w:tcPr>
          <w:p>
            <w:pPr>
              <w:keepNext w:val="0"/>
              <w:keepLines w:val="0"/>
              <w:pageBreakBefore w:val="0"/>
              <w:widowControl w:val="0"/>
              <w:kinsoku/>
              <w:wordWrap/>
              <w:overflowPunct/>
              <w:topLinePunct w:val="0"/>
              <w:autoSpaceDE w:val="0"/>
              <w:autoSpaceDN w:val="0"/>
              <w:bidi w:val="0"/>
              <w:adjustRightInd/>
              <w:snapToGrid/>
              <w:spacing w:line="540" w:lineRule="exact"/>
              <w:ind w:left="0" w:leftChars="0" w:right="0" w:rightChars="0"/>
              <w:jc w:val="center"/>
              <w:textAlignment w:val="auto"/>
              <w:rPr>
                <w:rFonts w:hint="eastAsia" w:ascii="仿宋_GB2312" w:hAnsi="仿宋_GB2312" w:eastAsia="仿宋_GB2312" w:cs="仿宋_GB2312"/>
                <w:color w:val="auto"/>
                <w:sz w:val="32"/>
                <w:szCs w:val="32"/>
                <w:lang w:val="en-US" w:eastAsia="zh-CN" w:bidi="zh-CN"/>
              </w:rPr>
            </w:pPr>
            <w:r>
              <w:rPr>
                <w:rFonts w:hint="eastAsia" w:ascii="仿宋_GB2312" w:hAnsi="仿宋_GB2312" w:eastAsia="仿宋_GB2312" w:cs="仿宋_GB2312"/>
                <w:color w:val="auto"/>
                <w:sz w:val="32"/>
                <w:szCs w:val="32"/>
                <w:lang w:val="en-US" w:eastAsia="zh-CN"/>
              </w:rPr>
              <w:t>4</w:t>
            </w:r>
          </w:p>
        </w:tc>
        <w:tc>
          <w:tcPr>
            <w:tcW w:w="6923" w:type="dxa"/>
            <w:vAlign w:val="top"/>
          </w:tcPr>
          <w:p>
            <w:pPr>
              <w:keepNext w:val="0"/>
              <w:keepLines w:val="0"/>
              <w:pageBreakBefore w:val="0"/>
              <w:widowControl w:val="0"/>
              <w:kinsoku/>
              <w:wordWrap/>
              <w:overflowPunct/>
              <w:topLinePunct w:val="0"/>
              <w:autoSpaceDE w:val="0"/>
              <w:autoSpaceDN w:val="0"/>
              <w:bidi w:val="0"/>
              <w:adjustRightInd/>
              <w:snapToGrid/>
              <w:spacing w:line="540" w:lineRule="exact"/>
              <w:ind w:left="0" w:leftChars="0" w:right="0" w:rightChars="0"/>
              <w:textAlignment w:val="auto"/>
              <w:rPr>
                <w:rFonts w:hint="eastAsia" w:ascii="仿宋_GB2312" w:hAnsi="仿宋_GB2312" w:eastAsia="仿宋_GB2312" w:cs="仿宋_GB2312"/>
                <w:color w:val="auto"/>
                <w:sz w:val="32"/>
                <w:szCs w:val="32"/>
                <w:lang w:val="zh-CN" w:eastAsia="zh-CN" w:bidi="zh-CN"/>
              </w:rPr>
            </w:pPr>
            <w:r>
              <w:rPr>
                <w:rFonts w:hint="eastAsia" w:ascii="仿宋_GB2312" w:hAnsi="仿宋_GB2312" w:eastAsia="仿宋_GB2312" w:cs="仿宋_GB2312"/>
                <w:color w:val="auto"/>
                <w:sz w:val="32"/>
                <w:szCs w:val="32"/>
                <w:lang w:eastAsia="zh-CN"/>
              </w:rPr>
              <w:t>计生站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top"/>
          </w:tcPr>
          <w:p>
            <w:pPr>
              <w:keepNext w:val="0"/>
              <w:keepLines w:val="0"/>
              <w:pageBreakBefore w:val="0"/>
              <w:widowControl w:val="0"/>
              <w:kinsoku/>
              <w:wordWrap/>
              <w:overflowPunct/>
              <w:topLinePunct w:val="0"/>
              <w:autoSpaceDE w:val="0"/>
              <w:autoSpaceDN w:val="0"/>
              <w:bidi w:val="0"/>
              <w:adjustRightInd/>
              <w:snapToGrid/>
              <w:spacing w:line="540" w:lineRule="exact"/>
              <w:ind w:left="0" w:leftChars="0" w:right="0" w:rightChars="0"/>
              <w:jc w:val="center"/>
              <w:textAlignment w:val="auto"/>
              <w:rPr>
                <w:rFonts w:hint="eastAsia" w:ascii="仿宋_GB2312" w:hAnsi="仿宋_GB2312" w:eastAsia="仿宋_GB2312" w:cs="仿宋_GB2312"/>
                <w:color w:val="auto"/>
                <w:sz w:val="32"/>
                <w:szCs w:val="32"/>
                <w:lang w:val="en-US" w:eastAsia="zh-CN" w:bidi="zh-CN"/>
              </w:rPr>
            </w:pPr>
            <w:r>
              <w:rPr>
                <w:rFonts w:hint="eastAsia" w:ascii="仿宋_GB2312" w:hAnsi="仿宋_GB2312" w:eastAsia="仿宋_GB2312" w:cs="仿宋_GB2312"/>
                <w:color w:val="auto"/>
                <w:sz w:val="32"/>
                <w:szCs w:val="32"/>
                <w:lang w:val="en-US" w:eastAsia="zh-CN"/>
              </w:rPr>
              <w:t>5</w:t>
            </w:r>
          </w:p>
        </w:tc>
        <w:tc>
          <w:tcPr>
            <w:tcW w:w="6923" w:type="dxa"/>
            <w:vAlign w:val="top"/>
          </w:tcPr>
          <w:p>
            <w:pPr>
              <w:keepNext w:val="0"/>
              <w:keepLines w:val="0"/>
              <w:pageBreakBefore w:val="0"/>
              <w:widowControl w:val="0"/>
              <w:kinsoku/>
              <w:wordWrap/>
              <w:overflowPunct/>
              <w:topLinePunct w:val="0"/>
              <w:autoSpaceDE w:val="0"/>
              <w:autoSpaceDN w:val="0"/>
              <w:bidi w:val="0"/>
              <w:adjustRightInd/>
              <w:snapToGrid/>
              <w:spacing w:line="540" w:lineRule="exact"/>
              <w:ind w:left="0" w:leftChars="0" w:right="0" w:rightChars="0"/>
              <w:textAlignment w:val="auto"/>
              <w:rPr>
                <w:rFonts w:hint="eastAsia" w:ascii="仿宋_GB2312" w:hAnsi="仿宋_GB2312" w:eastAsia="仿宋_GB2312" w:cs="仿宋_GB2312"/>
                <w:color w:val="auto"/>
                <w:sz w:val="32"/>
                <w:szCs w:val="32"/>
                <w:lang w:val="zh-CN" w:eastAsia="zh-CN" w:bidi="zh-CN"/>
              </w:rPr>
            </w:pPr>
            <w:r>
              <w:rPr>
                <w:rFonts w:hint="eastAsia" w:ascii="仿宋_GB2312" w:hAnsi="仿宋_GB2312" w:eastAsia="仿宋_GB2312" w:cs="仿宋_GB2312"/>
                <w:color w:val="auto"/>
                <w:sz w:val="32"/>
                <w:szCs w:val="32"/>
                <w:lang w:eastAsia="zh-CN"/>
              </w:rPr>
              <w:t>农业站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top"/>
          </w:tcPr>
          <w:p>
            <w:pPr>
              <w:keepNext w:val="0"/>
              <w:keepLines w:val="0"/>
              <w:pageBreakBefore w:val="0"/>
              <w:widowControl w:val="0"/>
              <w:kinsoku/>
              <w:wordWrap/>
              <w:overflowPunct/>
              <w:topLinePunct w:val="0"/>
              <w:autoSpaceDE w:val="0"/>
              <w:autoSpaceDN w:val="0"/>
              <w:bidi w:val="0"/>
              <w:adjustRightInd/>
              <w:snapToGrid/>
              <w:spacing w:line="540" w:lineRule="exact"/>
              <w:ind w:left="0" w:leftChars="0" w:right="0" w:rightChars="0"/>
              <w:jc w:val="center"/>
              <w:textAlignment w:val="auto"/>
              <w:rPr>
                <w:rFonts w:hint="eastAsia" w:ascii="仿宋_GB2312" w:hAnsi="仿宋_GB2312" w:eastAsia="仿宋_GB2312" w:cs="仿宋_GB2312"/>
                <w:color w:val="auto"/>
                <w:sz w:val="32"/>
                <w:szCs w:val="32"/>
                <w:lang w:val="en-US" w:eastAsia="zh-CN" w:bidi="zh-CN"/>
              </w:rPr>
            </w:pPr>
            <w:r>
              <w:rPr>
                <w:rFonts w:hint="eastAsia" w:ascii="仿宋_GB2312" w:hAnsi="仿宋_GB2312" w:eastAsia="仿宋_GB2312" w:cs="仿宋_GB2312"/>
                <w:color w:val="auto"/>
                <w:sz w:val="32"/>
                <w:szCs w:val="32"/>
                <w:lang w:val="en-US" w:eastAsia="zh-CN"/>
              </w:rPr>
              <w:t>6</w:t>
            </w:r>
          </w:p>
        </w:tc>
        <w:tc>
          <w:tcPr>
            <w:tcW w:w="6923" w:type="dxa"/>
            <w:vAlign w:val="top"/>
          </w:tcPr>
          <w:p>
            <w:pPr>
              <w:keepNext w:val="0"/>
              <w:keepLines w:val="0"/>
              <w:pageBreakBefore w:val="0"/>
              <w:widowControl w:val="0"/>
              <w:kinsoku/>
              <w:wordWrap/>
              <w:overflowPunct/>
              <w:topLinePunct w:val="0"/>
              <w:autoSpaceDE w:val="0"/>
              <w:autoSpaceDN w:val="0"/>
              <w:bidi w:val="0"/>
              <w:adjustRightInd/>
              <w:snapToGrid/>
              <w:spacing w:line="540" w:lineRule="exact"/>
              <w:ind w:left="0" w:leftChars="0" w:right="0" w:rightChars="0"/>
              <w:textAlignment w:val="auto"/>
              <w:rPr>
                <w:rFonts w:hint="eastAsia" w:ascii="仿宋_GB2312" w:hAnsi="仿宋_GB2312" w:eastAsia="仿宋_GB2312" w:cs="仿宋_GB2312"/>
                <w:color w:val="auto"/>
                <w:sz w:val="32"/>
                <w:szCs w:val="32"/>
                <w:lang w:val="zh-CN" w:eastAsia="zh-CN" w:bidi="zh-CN"/>
              </w:rPr>
            </w:pPr>
            <w:r>
              <w:rPr>
                <w:rFonts w:hint="eastAsia" w:ascii="仿宋_GB2312" w:hAnsi="仿宋_GB2312" w:eastAsia="仿宋_GB2312" w:cs="仿宋_GB2312"/>
                <w:color w:val="auto"/>
                <w:sz w:val="32"/>
                <w:szCs w:val="32"/>
                <w:lang w:eastAsia="zh-CN"/>
              </w:rPr>
              <w:t>林业站</w:t>
            </w:r>
          </w:p>
        </w:tc>
      </w:tr>
    </w:tbl>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三、部门人员情况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截止</w:t>
      </w:r>
      <w:r>
        <w:rPr>
          <w:rFonts w:hint="eastAsia" w:ascii="仿宋_GB2312" w:hAnsi="仿宋_GB2312" w:eastAsia="仿宋_GB2312" w:cs="仿宋_GB2312"/>
          <w:sz w:val="32"/>
          <w:szCs w:val="32"/>
          <w:lang w:val="en-US" w:eastAsia="zh-CN"/>
        </w:rPr>
        <w:t>2021年底，</w:t>
      </w:r>
      <w:r>
        <w:rPr>
          <w:rFonts w:hint="eastAsia" w:ascii="仿宋_GB2312" w:hAnsi="仿宋_GB2312" w:eastAsia="仿宋_GB2312" w:cs="仿宋_GB2312"/>
          <w:sz w:val="32"/>
          <w:szCs w:val="32"/>
        </w:rPr>
        <w:t>在职编制</w:t>
      </w:r>
      <w:r>
        <w:rPr>
          <w:rFonts w:hint="eastAsia" w:ascii="仿宋_GB2312" w:hAnsi="仿宋_GB2312" w:eastAsia="仿宋_GB2312" w:cs="仿宋_GB2312"/>
          <w:sz w:val="32"/>
          <w:szCs w:val="32"/>
          <w:lang w:val="en-US" w:eastAsia="zh-CN"/>
        </w:rPr>
        <w:t>84</w:t>
      </w:r>
      <w:r>
        <w:rPr>
          <w:rFonts w:hint="eastAsia" w:ascii="仿宋_GB2312" w:hAnsi="仿宋_GB2312" w:eastAsia="仿宋_GB2312" w:cs="仿宋_GB2312"/>
          <w:sz w:val="32"/>
          <w:szCs w:val="32"/>
        </w:rPr>
        <w:t>人，</w:t>
      </w:r>
      <w:r>
        <w:rPr>
          <w:rFonts w:hint="eastAsia" w:ascii="仿宋_GB2312" w:hAnsi="仿宋_GB2312" w:eastAsia="仿宋_GB2312" w:cs="仿宋_GB2312"/>
          <w:color w:val="auto"/>
          <w:sz w:val="32"/>
          <w:szCs w:val="32"/>
        </w:rPr>
        <w:t>其中行政编制</w:t>
      </w:r>
      <w:r>
        <w:rPr>
          <w:rFonts w:hint="eastAsia" w:ascii="仿宋_GB2312" w:hAnsi="仿宋_GB2312" w:eastAsia="仿宋_GB2312" w:cs="仿宋_GB2312"/>
          <w:color w:val="auto"/>
          <w:sz w:val="32"/>
          <w:szCs w:val="32"/>
          <w:lang w:val="en-US" w:eastAsia="zh-CN"/>
        </w:rPr>
        <w:t>38人，</w:t>
      </w:r>
      <w:r>
        <w:rPr>
          <w:rFonts w:hint="eastAsia" w:ascii="仿宋_GB2312" w:hAnsi="仿宋_GB2312" w:eastAsia="仿宋_GB2312" w:cs="仿宋_GB2312"/>
          <w:color w:val="auto"/>
          <w:sz w:val="32"/>
          <w:szCs w:val="32"/>
        </w:rPr>
        <w:t>事业编制</w:t>
      </w:r>
      <w:r>
        <w:rPr>
          <w:rFonts w:hint="eastAsia" w:ascii="仿宋_GB2312" w:hAnsi="仿宋_GB2312" w:eastAsia="仿宋_GB2312" w:cs="仿宋_GB2312"/>
          <w:color w:val="auto"/>
          <w:sz w:val="32"/>
          <w:szCs w:val="32"/>
          <w:lang w:val="en-US" w:eastAsia="zh-CN"/>
        </w:rPr>
        <w:t>46</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sz w:val="32"/>
          <w:szCs w:val="32"/>
        </w:rPr>
        <w:t>实有在职人数</w:t>
      </w:r>
      <w:r>
        <w:rPr>
          <w:rFonts w:hint="eastAsia" w:ascii="仿宋_GB2312" w:hAnsi="仿宋_GB2312" w:eastAsia="仿宋_GB2312" w:cs="仿宋_GB2312"/>
          <w:sz w:val="32"/>
          <w:szCs w:val="32"/>
          <w:lang w:val="en-US" w:eastAsia="zh-CN"/>
        </w:rPr>
        <w:t>86</w:t>
      </w:r>
      <w:r>
        <w:rPr>
          <w:rFonts w:hint="eastAsia" w:ascii="仿宋_GB2312" w:hAnsi="仿宋_GB2312" w:eastAsia="仿宋_GB2312" w:cs="仿宋_GB2312"/>
          <w:sz w:val="32"/>
          <w:szCs w:val="32"/>
        </w:rPr>
        <w:t>人，</w:t>
      </w:r>
      <w:r>
        <w:rPr>
          <w:rFonts w:hint="eastAsia" w:ascii="仿宋_GB2312" w:hAnsi="仿宋_GB2312" w:eastAsia="仿宋_GB2312" w:cs="仿宋_GB2312"/>
          <w:color w:val="auto"/>
          <w:sz w:val="32"/>
          <w:szCs w:val="32"/>
        </w:rPr>
        <w:t>其中行政</w:t>
      </w:r>
      <w:r>
        <w:rPr>
          <w:rFonts w:hint="eastAsia" w:ascii="仿宋_GB2312" w:hAnsi="仿宋_GB2312" w:eastAsia="仿宋_GB2312" w:cs="仿宋_GB2312"/>
          <w:color w:val="auto"/>
          <w:sz w:val="32"/>
          <w:szCs w:val="32"/>
          <w:lang w:eastAsia="zh-CN"/>
        </w:rPr>
        <w:t>在职人数</w:t>
      </w:r>
      <w:r>
        <w:rPr>
          <w:rFonts w:hint="eastAsia" w:ascii="仿宋_GB2312" w:hAnsi="仿宋_GB2312" w:eastAsia="仿宋_GB2312" w:cs="仿宋_GB2312"/>
          <w:color w:val="auto"/>
          <w:sz w:val="32"/>
          <w:szCs w:val="32"/>
          <w:lang w:val="en-US" w:eastAsia="zh-CN"/>
        </w:rPr>
        <w:t>46人，</w:t>
      </w:r>
      <w:r>
        <w:rPr>
          <w:rFonts w:hint="eastAsia" w:ascii="仿宋_GB2312" w:hAnsi="仿宋_GB2312" w:eastAsia="仿宋_GB2312" w:cs="仿宋_GB2312"/>
          <w:color w:val="auto"/>
          <w:sz w:val="32"/>
          <w:szCs w:val="32"/>
        </w:rPr>
        <w:t>事业</w:t>
      </w:r>
      <w:r>
        <w:rPr>
          <w:rFonts w:hint="eastAsia" w:ascii="仿宋_GB2312" w:hAnsi="仿宋_GB2312" w:eastAsia="仿宋_GB2312" w:cs="仿宋_GB2312"/>
          <w:color w:val="auto"/>
          <w:sz w:val="32"/>
          <w:szCs w:val="32"/>
          <w:lang w:eastAsia="zh-CN"/>
        </w:rPr>
        <w:t>在职人数</w:t>
      </w:r>
      <w:r>
        <w:rPr>
          <w:rFonts w:hint="eastAsia" w:ascii="仿宋_GB2312" w:hAnsi="仿宋_GB2312" w:eastAsia="仿宋_GB2312" w:cs="仿宋_GB2312"/>
          <w:color w:val="auto"/>
          <w:sz w:val="32"/>
          <w:szCs w:val="32"/>
          <w:lang w:val="en-US" w:eastAsia="zh-CN"/>
        </w:rPr>
        <w:t>40</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sz w:val="32"/>
          <w:szCs w:val="32"/>
        </w:rPr>
        <w:t>退休</w:t>
      </w: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rPr>
        <w:t>人。</w:t>
      </w:r>
    </w:p>
    <w:p>
      <w:pPr>
        <w:keepNext w:val="0"/>
        <w:keepLines w:val="0"/>
        <w:pageBreakBefore w:val="0"/>
        <w:widowControl w:val="0"/>
        <w:kinsoku/>
        <w:wordWrap/>
        <w:overflowPunct/>
        <w:topLinePunct w:val="0"/>
        <w:autoSpaceDE w:val="0"/>
        <w:autoSpaceDN w:val="0"/>
        <w:bidi w:val="0"/>
        <w:adjustRightInd/>
        <w:snapToGrid/>
        <w:spacing w:line="560" w:lineRule="exact"/>
        <w:ind w:firstLine="964" w:firstLineChars="300"/>
        <w:jc w:val="center"/>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本部门人员</w:t>
      </w:r>
      <w:r>
        <w:rPr>
          <w:rFonts w:hint="eastAsia" w:ascii="仿宋_GB2312" w:hAnsi="仿宋_GB2312" w:eastAsia="仿宋_GB2312" w:cs="仿宋_GB2312"/>
          <w:b/>
          <w:bCs/>
          <w:sz w:val="32"/>
          <w:szCs w:val="32"/>
          <w:lang w:eastAsia="zh-CN"/>
        </w:rPr>
        <w:t>结构情况</w:t>
      </w:r>
    </w:p>
    <w:p>
      <w:pPr>
        <w:keepNext w:val="0"/>
        <w:keepLines w:val="0"/>
        <w:pageBreakBefore w:val="0"/>
        <w:widowControl w:val="0"/>
        <w:kinsoku/>
        <w:wordWrap/>
        <w:overflowPunct/>
        <w:topLinePunct w:val="0"/>
        <w:autoSpaceDE w:val="0"/>
        <w:autoSpaceDN w:val="0"/>
        <w:bidi w:val="0"/>
        <w:adjustRightInd/>
        <w:snapToGrid/>
        <w:spacing w:line="560" w:lineRule="exact"/>
        <w:ind w:firstLine="1920" w:firstLineChars="600"/>
        <w:textAlignment w:val="auto"/>
        <w:outlineLvl w:val="9"/>
        <w:rPr>
          <w:rFonts w:hint="eastAsia" w:ascii="仿宋_GB2312" w:hAnsi="仿宋_GB2312" w:eastAsia="仿宋_GB2312" w:cs="仿宋_GB2312"/>
          <w:sz w:val="32"/>
          <w:szCs w:val="32"/>
          <w:lang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957580</wp:posOffset>
                </wp:positionH>
                <wp:positionV relativeFrom="paragraph">
                  <wp:posOffset>104140</wp:posOffset>
                </wp:positionV>
                <wp:extent cx="4533265" cy="2447925"/>
                <wp:effectExtent l="0" t="0" r="0" b="0"/>
                <wp:wrapNone/>
                <wp:docPr id="5" name="文本框 5"/>
                <wp:cNvGraphicFramePr/>
                <a:graphic xmlns:a="http://schemas.openxmlformats.org/drawingml/2006/main">
                  <a:graphicData uri="http://schemas.microsoft.com/office/word/2010/wordprocessingShape">
                    <wps:wsp>
                      <wps:cNvSpPr txBox="1"/>
                      <wps:spPr>
                        <a:xfrm>
                          <a:off x="2119630" y="1986280"/>
                          <a:ext cx="4533265" cy="2447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仿宋"/>
                                <w:lang w:eastAsia="zh-CN"/>
                              </w:rPr>
                            </w:pPr>
                            <w:r>
                              <w:rPr>
                                <w:rFonts w:hint="eastAsia" w:eastAsia="仿宋"/>
                                <w:lang w:eastAsia="zh-CN"/>
                              </w:rPr>
                              <w:drawing>
                                <wp:inline distT="0" distB="0" distL="114300" distR="114300">
                                  <wp:extent cx="3110865" cy="2098040"/>
                                  <wp:effectExtent l="4445" t="4445" r="8890" b="1206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4pt;margin-top:8.2pt;height:192.75pt;width:356.95pt;z-index:251659264;mso-width-relative:page;mso-height-relative:page;" filled="f" stroked="f" coordsize="21600,21600" o:gfxdata="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KQ9MgTbAAAACgEAAA8AAAAA&#10;AAAAAQAgAAAAIgAAAGRycy9kb3ducmV2LnhtbFBLAQIUABQAAAAIAIdO4kAicVjRSgIAAHMEAAAO&#10;AAAAAAAAAAEAIAAAACoBAABkcnMvZTJvRG9jLnhtbFBLBQYAAAAABgAGAFkBAADmBQAAAAA=&#10;">
                <v:fill on="f" focussize="0,0"/>
                <v:stroke on="f" weight="0.5pt"/>
                <v:imagedata o:title=""/>
                <o:lock v:ext="edit" aspectratio="f"/>
                <v:textbox>
                  <w:txbxContent>
                    <w:p>
                      <w:pPr>
                        <w:rPr>
                          <w:rFonts w:hint="eastAsia" w:eastAsia="仿宋"/>
                          <w:lang w:eastAsia="zh-CN"/>
                        </w:rPr>
                      </w:pPr>
                      <w:r>
                        <w:rPr>
                          <w:rFonts w:hint="eastAsia" w:eastAsia="仿宋"/>
                          <w:lang w:eastAsia="zh-CN"/>
                        </w:rPr>
                        <w:drawing>
                          <wp:inline distT="0" distB="0" distL="114300" distR="114300">
                            <wp:extent cx="3110865" cy="2098040"/>
                            <wp:effectExtent l="4445" t="4445" r="8890" b="1206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txbxContent>
                </v:textbox>
              </v:shape>
            </w:pict>
          </mc:Fallback>
        </mc:AlternateConten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1600" w:firstLineChars="500"/>
        <w:jc w:val="both"/>
        <w:textAlignment w:val="auto"/>
        <w:outlineLvl w:val="9"/>
        <w:rPr>
          <w:rFonts w:hint="eastAsia" w:ascii="方正小标宋简体" w:hAnsi="方正小标宋简体" w:eastAsia="方正小标宋简体" w:cs="方正小标宋简体"/>
          <w:sz w:val="32"/>
          <w:szCs w:val="32"/>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1600" w:firstLineChars="500"/>
        <w:jc w:val="both"/>
        <w:textAlignment w:val="auto"/>
        <w:outlineLvl w:val="9"/>
        <w:rPr>
          <w:rFonts w:hint="eastAsia" w:ascii="方正小标宋简体" w:hAnsi="方正小标宋简体" w:eastAsia="方正小标宋简体" w:cs="方正小标宋简体"/>
          <w:sz w:val="32"/>
          <w:szCs w:val="32"/>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both"/>
        <w:textAlignment w:val="auto"/>
        <w:outlineLvl w:val="9"/>
        <w:rPr>
          <w:rFonts w:hint="eastAsia" w:ascii="方正小标宋简体" w:hAnsi="方正小标宋简体" w:eastAsia="方正小标宋简体" w:cs="方正小标宋简体"/>
          <w:sz w:val="32"/>
          <w:szCs w:val="32"/>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both"/>
        <w:textAlignment w:val="auto"/>
        <w:outlineLvl w:val="9"/>
        <w:rPr>
          <w:rFonts w:hint="eastAsia" w:ascii="方正小标宋简体" w:hAnsi="方正小标宋简体" w:eastAsia="方正小标宋简体" w:cs="方正小标宋简体"/>
          <w:sz w:val="32"/>
          <w:szCs w:val="32"/>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both"/>
        <w:textAlignment w:val="auto"/>
        <w:outlineLvl w:val="9"/>
        <w:rPr>
          <w:rFonts w:hint="eastAsia" w:ascii="方正小标宋简体" w:hAnsi="方正小标宋简体" w:eastAsia="方正小标宋简体" w:cs="方正小标宋简体"/>
          <w:sz w:val="32"/>
          <w:szCs w:val="32"/>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both"/>
        <w:textAlignment w:val="auto"/>
        <w:outlineLvl w:val="9"/>
        <w:rPr>
          <w:rFonts w:hint="eastAsia" w:ascii="方正小标宋简体" w:hAnsi="方正小标宋简体" w:eastAsia="方正小标宋简体" w:cs="方正小标宋简体"/>
          <w:sz w:val="32"/>
          <w:szCs w:val="32"/>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both"/>
        <w:textAlignment w:val="auto"/>
        <w:outlineLvl w:val="9"/>
        <w:rPr>
          <w:rFonts w:hint="eastAsia" w:ascii="方正小标宋简体" w:hAnsi="方正小标宋简体" w:eastAsia="方正小标宋简体" w:cs="方正小标宋简体"/>
          <w:sz w:val="32"/>
          <w:szCs w:val="32"/>
          <w:lang w:eastAsia="zh-CN"/>
        </w:rPr>
      </w:pPr>
    </w:p>
    <w:p>
      <w:pPr>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right="0" w:rightChars="0" w:firstLine="1600" w:firstLineChars="500"/>
        <w:jc w:val="both"/>
        <w:textAlignment w:val="auto"/>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lang w:eastAsia="zh-CN"/>
        </w:rPr>
        <w:t>2021年</w:t>
      </w:r>
      <w:r>
        <w:rPr>
          <w:rFonts w:hint="eastAsia" w:ascii="方正小标宋简体" w:hAnsi="方正小标宋简体" w:eastAsia="方正小标宋简体" w:cs="方正小标宋简体"/>
          <w:sz w:val="32"/>
          <w:szCs w:val="32"/>
        </w:rPr>
        <w:t>度部门决算表</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500" w:right="0" w:rightChars="0"/>
        <w:jc w:val="both"/>
        <w:textAlignment w:val="auto"/>
        <w:outlineLvl w:val="9"/>
        <w:rPr>
          <w:rFonts w:hint="eastAsia" w:ascii="方正小标宋简体" w:hAnsi="方正小标宋简体" w:eastAsia="方正小标宋简体" w:cs="方正小标宋简体"/>
          <w:sz w:val="32"/>
          <w:szCs w:val="32"/>
        </w:rPr>
      </w:pPr>
    </w:p>
    <w:tbl>
      <w:tblPr>
        <w:tblStyle w:val="6"/>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lang w:bidi="ar"/>
              </w:rPr>
            </w:pPr>
            <w:r>
              <w:rPr>
                <w:rFonts w:hint="eastAsia" w:ascii="黑体" w:hAnsi="宋体" w:eastAsia="黑体"/>
                <w:color w:val="000000"/>
                <w:kern w:val="0"/>
                <w:sz w:val="24"/>
                <w:lang w:bidi="ar"/>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eastAsia="zh-CN" w:bidi="ar"/>
              </w:rPr>
              <w:t>表格为空的</w:t>
            </w:r>
            <w:r>
              <w:rPr>
                <w:rFonts w:hint="eastAsia" w:ascii="黑体" w:hAnsi="宋体" w:eastAsia="黑体"/>
                <w:color w:val="000000"/>
                <w:kern w:val="0"/>
                <w:sz w:val="24"/>
                <w:lang w:bidi="ar"/>
              </w:rPr>
              <w:t>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仿宋" w:cs="宋体"/>
                <w:color w:val="000000"/>
                <w:sz w:val="24"/>
                <w:lang w:val="en-US" w:eastAsia="zh-CN"/>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仿宋" w:cs="宋体"/>
                <w:color w:val="000000"/>
                <w:sz w:val="24"/>
                <w:lang w:val="en-US" w:eastAsia="zh-CN"/>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宋体" w:hAnsi="宋体" w:eastAsia="仿宋" w:cs="宋体"/>
                <w:color w:val="000000"/>
                <w:sz w:val="24"/>
                <w:szCs w:val="22"/>
                <w:lang w:val="en-US" w:eastAsia="zh-CN" w:bidi="zh-CN"/>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ascii="宋体" w:hAnsi="宋体" w:eastAsia="仿宋" w:cs="宋体"/>
                <w:color w:val="000000"/>
                <w:sz w:val="24"/>
                <w:szCs w:val="22"/>
                <w:lang w:val="en-US" w:eastAsia="zh-CN" w:bidi="zh-CN"/>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一般公共预算财政拨款支出决算表</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宋体" w:hAnsi="宋体" w:eastAsia="仿宋" w:cs="宋体"/>
                <w:color w:val="000000"/>
                <w:sz w:val="24"/>
                <w:szCs w:val="22"/>
                <w:lang w:val="en-US" w:eastAsia="zh-CN" w:bidi="zh-CN"/>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ascii="宋体" w:hAnsi="宋体" w:eastAsia="仿宋" w:cs="宋体"/>
                <w:color w:val="000000"/>
                <w:sz w:val="24"/>
                <w:szCs w:val="22"/>
                <w:lang w:val="en-US" w:eastAsia="zh-CN" w:bidi="zh-CN"/>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仿宋" w:cs="宋体"/>
                <w:color w:val="000000"/>
                <w:sz w:val="24"/>
                <w:lang w:val="en-US" w:eastAsia="zh-CN"/>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lang w:bidi="ar"/>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仿宋" w:cs="宋体"/>
                <w:color w:val="000000"/>
                <w:sz w:val="24"/>
                <w:lang w:val="en-US" w:eastAsia="zh-CN"/>
              </w:rPr>
            </w:pPr>
            <w:r>
              <w:rPr>
                <w:rFonts w:hint="eastAsia" w:ascii="宋体" w:hAnsi="宋体" w:cs="宋体"/>
                <w:color w:val="000000"/>
                <w:sz w:val="24"/>
                <w:lang w:val="en-US" w:eastAsia="zh-CN"/>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line="280" w:lineRule="exact"/>
              <w:ind w:left="0" w:leftChars="0" w:right="0" w:rightChars="0"/>
              <w:jc w:val="center"/>
              <w:outlineLvl w:val="9"/>
              <w:rPr>
                <w:rFonts w:hint="eastAsia" w:ascii="宋体" w:hAnsi="宋体" w:eastAsia="仿宋" w:cs="宋体"/>
                <w:color w:val="000000"/>
                <w:sz w:val="24"/>
                <w:szCs w:val="22"/>
                <w:lang w:val="zh-CN" w:eastAsia="zh-CN" w:bidi="zh-CN"/>
              </w:rPr>
            </w:pPr>
            <w:r>
              <w:rPr>
                <w:rFonts w:hint="eastAsia" w:ascii="宋体" w:hAnsi="宋体" w:cs="宋体"/>
                <w:color w:val="000000"/>
                <w:sz w:val="24"/>
                <w:lang w:eastAsia="zh-CN"/>
              </w:rPr>
              <w:t>本部门无</w:t>
            </w:r>
            <w:r>
              <w:rPr>
                <w:rFonts w:hint="eastAsia" w:ascii="宋体" w:hAnsi="宋体" w:cs="宋体"/>
                <w:color w:val="000000"/>
                <w:kern w:val="0"/>
                <w:sz w:val="24"/>
                <w:lang w:bidi="ar"/>
              </w:rPr>
              <w:t>政府性基金预算财政拨款收入支出</w:t>
            </w: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eastAsia="zh-CN" w:bidi="ar"/>
              </w:rPr>
              <w:t>表</w:t>
            </w:r>
            <w:r>
              <w:rPr>
                <w:rFonts w:hint="eastAsia" w:ascii="宋体" w:hAnsi="宋体" w:cs="宋体"/>
                <w:color w:val="000000"/>
                <w:kern w:val="0"/>
                <w:sz w:val="24"/>
                <w:lang w:val="en-US" w:eastAsia="zh-CN" w:bidi="ar"/>
              </w:rPr>
              <w:t>9</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宋体" w:hAnsi="宋体" w:cs="宋体"/>
                <w:color w:val="000000"/>
                <w:kern w:val="0"/>
                <w:sz w:val="24"/>
                <w:lang w:bidi="ar"/>
              </w:rPr>
            </w:pPr>
            <w:r>
              <w:rPr>
                <w:rFonts w:hint="eastAsia" w:ascii="宋体" w:hAnsi="宋体" w:cs="宋体"/>
                <w:color w:val="000000"/>
                <w:kern w:val="0"/>
                <w:sz w:val="24"/>
                <w:lang w:eastAsia="zh-CN" w:bidi="ar"/>
              </w:rPr>
              <w:t>国有资本经营预算财政拨款支出决算表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仿宋" w:cs="宋体"/>
                <w:color w:val="000000"/>
                <w:sz w:val="24"/>
                <w:lang w:val="en-US" w:eastAsia="zh-CN"/>
              </w:rPr>
            </w:pPr>
            <w:r>
              <w:rPr>
                <w:rFonts w:hint="eastAsia" w:ascii="宋体" w:hAnsi="宋体" w:cs="宋体"/>
                <w:color w:val="000000"/>
                <w:sz w:val="24"/>
                <w:lang w:val="en-US" w:eastAsia="zh-CN"/>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val="0"/>
              <w:autoSpaceDN w:val="0"/>
              <w:bidi w:val="0"/>
              <w:adjustRightInd/>
              <w:snapToGrid/>
              <w:spacing w:line="280" w:lineRule="exact"/>
              <w:ind w:left="0" w:leftChars="0" w:right="0" w:rightChars="0"/>
              <w:jc w:val="center"/>
              <w:outlineLvl w:val="9"/>
              <w:rPr>
                <w:rFonts w:hint="eastAsia" w:ascii="宋体" w:hAnsi="宋体" w:eastAsia="仿宋" w:cs="宋体"/>
                <w:color w:val="000000"/>
                <w:sz w:val="24"/>
                <w:szCs w:val="22"/>
                <w:lang w:val="zh-CN" w:eastAsia="zh-CN" w:bidi="zh-CN"/>
              </w:rPr>
            </w:pPr>
            <w:r>
              <w:rPr>
                <w:rFonts w:hint="eastAsia" w:ascii="宋体" w:hAnsi="宋体" w:cs="宋体"/>
                <w:color w:val="000000"/>
                <w:sz w:val="24"/>
                <w:lang w:eastAsia="zh-CN"/>
              </w:rPr>
              <w:t>本部门无</w:t>
            </w:r>
            <w:r>
              <w:rPr>
                <w:rFonts w:hint="eastAsia" w:ascii="宋体" w:hAnsi="宋体" w:cs="宋体"/>
                <w:color w:val="000000"/>
                <w:kern w:val="0"/>
                <w:sz w:val="24"/>
                <w:lang w:eastAsia="zh-CN" w:bidi="ar"/>
              </w:rPr>
              <w:t>国有资本经营预算财政拨款支出</w:t>
            </w: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500" w:right="0" w:rightChars="0"/>
        <w:jc w:val="both"/>
        <w:textAlignment w:val="auto"/>
        <w:outlineLvl w:val="9"/>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en-US" w:eastAsia="zh-CN"/>
        </w:rPr>
      </w:pPr>
    </w:p>
    <w:tbl>
      <w:tblPr>
        <w:tblStyle w:val="6"/>
        <w:tblW w:w="8452" w:type="dxa"/>
        <w:tblInd w:w="0" w:type="dxa"/>
        <w:shd w:val="clear" w:color="auto" w:fill="auto"/>
        <w:tblLayout w:type="fixed"/>
        <w:tblCellMar>
          <w:top w:w="0" w:type="dxa"/>
          <w:left w:w="0" w:type="dxa"/>
          <w:bottom w:w="0" w:type="dxa"/>
          <w:right w:w="0" w:type="dxa"/>
        </w:tblCellMar>
      </w:tblPr>
      <w:tblGrid>
        <w:gridCol w:w="1079"/>
        <w:gridCol w:w="2388"/>
        <w:gridCol w:w="681"/>
        <w:gridCol w:w="346"/>
        <w:gridCol w:w="935"/>
        <w:gridCol w:w="1350"/>
        <w:gridCol w:w="335"/>
        <w:gridCol w:w="1188"/>
        <w:gridCol w:w="150"/>
      </w:tblGrid>
      <w:tr>
        <w:tblPrEx>
          <w:shd w:val="clear" w:color="auto" w:fill="auto"/>
          <w:tblCellMar>
            <w:top w:w="0" w:type="dxa"/>
            <w:left w:w="0" w:type="dxa"/>
            <w:bottom w:w="0" w:type="dxa"/>
            <w:right w:w="0" w:type="dxa"/>
          </w:tblCellMar>
        </w:tblPrEx>
        <w:trPr>
          <w:gridAfter w:val="1"/>
          <w:wAfter w:w="150" w:type="dxa"/>
          <w:trHeight w:val="573" w:hRule="atLeast"/>
        </w:trPr>
        <w:tc>
          <w:tcPr>
            <w:tcW w:w="8302"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收入支出决算总表</w:t>
            </w:r>
          </w:p>
        </w:tc>
      </w:tr>
      <w:tr>
        <w:tblPrEx>
          <w:tblCellMar>
            <w:top w:w="0" w:type="dxa"/>
            <w:left w:w="0" w:type="dxa"/>
            <w:bottom w:w="0" w:type="dxa"/>
            <w:right w:w="0" w:type="dxa"/>
          </w:tblCellMar>
        </w:tblPrEx>
        <w:trPr>
          <w:gridAfter w:val="1"/>
          <w:wAfter w:w="150" w:type="dxa"/>
          <w:trHeight w:val="276" w:hRule="atLeast"/>
        </w:trPr>
        <w:tc>
          <w:tcPr>
            <w:tcW w:w="3467" w:type="dxa"/>
            <w:gridSpan w:val="2"/>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16"/>
                <w:szCs w:val="16"/>
                <w:u w:val="none"/>
              </w:rPr>
            </w:pPr>
          </w:p>
        </w:tc>
        <w:tc>
          <w:tcPr>
            <w:tcW w:w="1027"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6"/>
                <w:szCs w:val="16"/>
                <w:u w:val="none"/>
              </w:rPr>
            </w:pPr>
          </w:p>
        </w:tc>
        <w:tc>
          <w:tcPr>
            <w:tcW w:w="2620"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6"/>
                <w:szCs w:val="16"/>
                <w:u w:val="none"/>
              </w:rPr>
            </w:pPr>
          </w:p>
        </w:tc>
        <w:tc>
          <w:tcPr>
            <w:tcW w:w="1188"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公开01表</w:t>
            </w:r>
          </w:p>
        </w:tc>
      </w:tr>
      <w:tr>
        <w:tblPrEx>
          <w:shd w:val="clear" w:color="auto" w:fill="auto"/>
          <w:tblCellMar>
            <w:top w:w="0" w:type="dxa"/>
            <w:left w:w="0" w:type="dxa"/>
            <w:bottom w:w="0" w:type="dxa"/>
            <w:right w:w="0" w:type="dxa"/>
          </w:tblCellMar>
        </w:tblPrEx>
        <w:trPr>
          <w:gridAfter w:val="1"/>
          <w:wAfter w:w="150" w:type="dxa"/>
          <w:trHeight w:val="276" w:hRule="atLeast"/>
        </w:trPr>
        <w:tc>
          <w:tcPr>
            <w:tcW w:w="3467"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编制部门：岚皋县民主镇人民政府</w:t>
            </w:r>
          </w:p>
        </w:tc>
        <w:tc>
          <w:tcPr>
            <w:tcW w:w="1027"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2021年</w:t>
            </w:r>
          </w:p>
        </w:tc>
        <w:tc>
          <w:tcPr>
            <w:tcW w:w="2620"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6"/>
                <w:szCs w:val="16"/>
                <w:u w:val="none"/>
              </w:rPr>
            </w:pPr>
          </w:p>
        </w:tc>
        <w:tc>
          <w:tcPr>
            <w:tcW w:w="1188"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金额单位：万元</w:t>
            </w:r>
          </w:p>
        </w:tc>
      </w:tr>
      <w:tr>
        <w:tblPrEx>
          <w:shd w:val="clear" w:color="auto" w:fill="auto"/>
          <w:tblCellMar>
            <w:top w:w="0" w:type="dxa"/>
            <w:left w:w="0" w:type="dxa"/>
            <w:bottom w:w="0" w:type="dxa"/>
            <w:right w:w="0" w:type="dxa"/>
          </w:tblCellMar>
        </w:tblPrEx>
        <w:trPr>
          <w:gridAfter w:val="1"/>
          <w:wAfter w:w="150" w:type="dxa"/>
          <w:trHeight w:val="342" w:hRule="atLeast"/>
        </w:trPr>
        <w:tc>
          <w:tcPr>
            <w:tcW w:w="4494" w:type="dxa"/>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3808" w:type="dxa"/>
            <w:gridSpan w:val="4"/>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tblPrEx>
          <w:tblCellMar>
            <w:top w:w="0" w:type="dxa"/>
            <w:left w:w="0" w:type="dxa"/>
            <w:bottom w:w="0" w:type="dxa"/>
            <w:right w:w="0" w:type="dxa"/>
          </w:tblCellMar>
        </w:tblPrEx>
        <w:trPr>
          <w:gridAfter w:val="1"/>
          <w:wAfter w:w="150" w:type="dxa"/>
          <w:trHeight w:val="342" w:hRule="atLeast"/>
        </w:trPr>
        <w:tc>
          <w:tcPr>
            <w:tcW w:w="3467"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027"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262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项目(按功能分类)</w:t>
            </w:r>
          </w:p>
        </w:tc>
        <w:tc>
          <w:tcPr>
            <w:tcW w:w="118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shd w:val="clear" w:color="auto" w:fill="auto"/>
          <w:tblCellMar>
            <w:top w:w="0" w:type="dxa"/>
            <w:left w:w="0" w:type="dxa"/>
            <w:bottom w:w="0" w:type="dxa"/>
            <w:right w:w="0" w:type="dxa"/>
          </w:tblCellMar>
        </w:tblPrEx>
        <w:trPr>
          <w:gridAfter w:val="1"/>
          <w:wAfter w:w="150" w:type="dxa"/>
          <w:trHeight w:val="342" w:hRule="atLeast"/>
        </w:trPr>
        <w:tc>
          <w:tcPr>
            <w:tcW w:w="3467"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1.一般公共预算财政拨款</w:t>
            </w:r>
          </w:p>
        </w:tc>
        <w:tc>
          <w:tcPr>
            <w:tcW w:w="102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3,061.76</w:t>
            </w:r>
          </w:p>
        </w:tc>
        <w:tc>
          <w:tcPr>
            <w:tcW w:w="262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1.一般公共服务支出</w:t>
            </w:r>
          </w:p>
        </w:tc>
        <w:tc>
          <w:tcPr>
            <w:tcW w:w="11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1,257.78</w:t>
            </w:r>
          </w:p>
        </w:tc>
      </w:tr>
      <w:tr>
        <w:tblPrEx>
          <w:shd w:val="clear" w:color="auto" w:fill="auto"/>
          <w:tblCellMar>
            <w:top w:w="0" w:type="dxa"/>
            <w:left w:w="0" w:type="dxa"/>
            <w:bottom w:w="0" w:type="dxa"/>
            <w:right w:w="0" w:type="dxa"/>
          </w:tblCellMar>
        </w:tblPrEx>
        <w:trPr>
          <w:gridAfter w:val="1"/>
          <w:wAfter w:w="150" w:type="dxa"/>
          <w:trHeight w:val="342" w:hRule="atLeast"/>
        </w:trPr>
        <w:tc>
          <w:tcPr>
            <w:tcW w:w="3467"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2.政府性基金预算财政拨款</w:t>
            </w:r>
          </w:p>
        </w:tc>
        <w:tc>
          <w:tcPr>
            <w:tcW w:w="102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2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2.外交支出</w:t>
            </w:r>
          </w:p>
        </w:tc>
        <w:tc>
          <w:tcPr>
            <w:tcW w:w="11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1"/>
          <w:wAfter w:w="150" w:type="dxa"/>
          <w:trHeight w:val="342" w:hRule="atLeast"/>
        </w:trPr>
        <w:tc>
          <w:tcPr>
            <w:tcW w:w="3467"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3.国有资本经营预算财政拨款</w:t>
            </w:r>
          </w:p>
        </w:tc>
        <w:tc>
          <w:tcPr>
            <w:tcW w:w="102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2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3.国防支出</w:t>
            </w:r>
          </w:p>
        </w:tc>
        <w:tc>
          <w:tcPr>
            <w:tcW w:w="11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1"/>
          <w:wAfter w:w="150" w:type="dxa"/>
          <w:trHeight w:val="342" w:hRule="atLeast"/>
        </w:trPr>
        <w:tc>
          <w:tcPr>
            <w:tcW w:w="3467"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4.上级补助收入</w:t>
            </w:r>
          </w:p>
        </w:tc>
        <w:tc>
          <w:tcPr>
            <w:tcW w:w="102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2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4.公共安全支出</w:t>
            </w:r>
          </w:p>
        </w:tc>
        <w:tc>
          <w:tcPr>
            <w:tcW w:w="11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50" w:type="dxa"/>
          <w:trHeight w:val="342" w:hRule="atLeast"/>
        </w:trPr>
        <w:tc>
          <w:tcPr>
            <w:tcW w:w="3467"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5.事业收入</w:t>
            </w:r>
          </w:p>
        </w:tc>
        <w:tc>
          <w:tcPr>
            <w:tcW w:w="102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2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5.教育支出</w:t>
            </w:r>
          </w:p>
        </w:tc>
        <w:tc>
          <w:tcPr>
            <w:tcW w:w="11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1"/>
          <w:wAfter w:w="150" w:type="dxa"/>
          <w:trHeight w:val="342" w:hRule="atLeast"/>
        </w:trPr>
        <w:tc>
          <w:tcPr>
            <w:tcW w:w="3467"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6.经营收入</w:t>
            </w:r>
          </w:p>
        </w:tc>
        <w:tc>
          <w:tcPr>
            <w:tcW w:w="102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2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6.科学技术支出</w:t>
            </w:r>
          </w:p>
        </w:tc>
        <w:tc>
          <w:tcPr>
            <w:tcW w:w="11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1"/>
          <w:wAfter w:w="150" w:type="dxa"/>
          <w:trHeight w:val="342" w:hRule="atLeast"/>
        </w:trPr>
        <w:tc>
          <w:tcPr>
            <w:tcW w:w="3467"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7.附属单位上缴收入</w:t>
            </w:r>
          </w:p>
        </w:tc>
        <w:tc>
          <w:tcPr>
            <w:tcW w:w="102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2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7.文化旅游体育与传媒支出</w:t>
            </w:r>
          </w:p>
        </w:tc>
        <w:tc>
          <w:tcPr>
            <w:tcW w:w="11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33.92</w:t>
            </w:r>
          </w:p>
        </w:tc>
      </w:tr>
      <w:tr>
        <w:tblPrEx>
          <w:tblCellMar>
            <w:top w:w="0" w:type="dxa"/>
            <w:left w:w="0" w:type="dxa"/>
            <w:bottom w:w="0" w:type="dxa"/>
            <w:right w:w="0" w:type="dxa"/>
          </w:tblCellMar>
        </w:tblPrEx>
        <w:trPr>
          <w:gridAfter w:val="1"/>
          <w:wAfter w:w="150" w:type="dxa"/>
          <w:trHeight w:val="342" w:hRule="atLeast"/>
        </w:trPr>
        <w:tc>
          <w:tcPr>
            <w:tcW w:w="3467"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8.其他收入</w:t>
            </w:r>
          </w:p>
        </w:tc>
        <w:tc>
          <w:tcPr>
            <w:tcW w:w="102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368.08</w:t>
            </w:r>
          </w:p>
        </w:tc>
        <w:tc>
          <w:tcPr>
            <w:tcW w:w="262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8.社会保障和就业支出</w:t>
            </w:r>
          </w:p>
        </w:tc>
        <w:tc>
          <w:tcPr>
            <w:tcW w:w="11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228.81</w:t>
            </w:r>
          </w:p>
        </w:tc>
      </w:tr>
      <w:tr>
        <w:tblPrEx>
          <w:shd w:val="clear" w:color="auto" w:fill="auto"/>
          <w:tblCellMar>
            <w:top w:w="0" w:type="dxa"/>
            <w:left w:w="0" w:type="dxa"/>
            <w:bottom w:w="0" w:type="dxa"/>
            <w:right w:w="0" w:type="dxa"/>
          </w:tblCellMar>
        </w:tblPrEx>
        <w:trPr>
          <w:gridAfter w:val="1"/>
          <w:wAfter w:w="150" w:type="dxa"/>
          <w:trHeight w:val="342" w:hRule="atLeast"/>
        </w:trPr>
        <w:tc>
          <w:tcPr>
            <w:tcW w:w="3467"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2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9.卫生健康支出</w:t>
            </w:r>
          </w:p>
        </w:tc>
        <w:tc>
          <w:tcPr>
            <w:tcW w:w="11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117.16</w:t>
            </w:r>
          </w:p>
        </w:tc>
      </w:tr>
      <w:tr>
        <w:tblPrEx>
          <w:shd w:val="clear" w:color="auto" w:fill="auto"/>
          <w:tblCellMar>
            <w:top w:w="0" w:type="dxa"/>
            <w:left w:w="0" w:type="dxa"/>
            <w:bottom w:w="0" w:type="dxa"/>
            <w:right w:w="0" w:type="dxa"/>
          </w:tblCellMar>
        </w:tblPrEx>
        <w:trPr>
          <w:gridAfter w:val="1"/>
          <w:wAfter w:w="150" w:type="dxa"/>
          <w:trHeight w:val="342" w:hRule="atLeast"/>
        </w:trPr>
        <w:tc>
          <w:tcPr>
            <w:tcW w:w="3467"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2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10.节能环保支出</w:t>
            </w:r>
          </w:p>
        </w:tc>
        <w:tc>
          <w:tcPr>
            <w:tcW w:w="11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73.02</w:t>
            </w:r>
          </w:p>
        </w:tc>
      </w:tr>
      <w:tr>
        <w:tblPrEx>
          <w:tblCellMar>
            <w:top w:w="0" w:type="dxa"/>
            <w:left w:w="0" w:type="dxa"/>
            <w:bottom w:w="0" w:type="dxa"/>
            <w:right w:w="0" w:type="dxa"/>
          </w:tblCellMar>
        </w:tblPrEx>
        <w:trPr>
          <w:gridAfter w:val="1"/>
          <w:wAfter w:w="150" w:type="dxa"/>
          <w:trHeight w:val="342" w:hRule="atLeast"/>
        </w:trPr>
        <w:tc>
          <w:tcPr>
            <w:tcW w:w="3467"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2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11.城乡社区支出</w:t>
            </w:r>
          </w:p>
        </w:tc>
        <w:tc>
          <w:tcPr>
            <w:tcW w:w="11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351.89</w:t>
            </w:r>
          </w:p>
        </w:tc>
      </w:tr>
      <w:tr>
        <w:tblPrEx>
          <w:shd w:val="clear" w:color="auto" w:fill="auto"/>
          <w:tblCellMar>
            <w:top w:w="0" w:type="dxa"/>
            <w:left w:w="0" w:type="dxa"/>
            <w:bottom w:w="0" w:type="dxa"/>
            <w:right w:w="0" w:type="dxa"/>
          </w:tblCellMar>
        </w:tblPrEx>
        <w:trPr>
          <w:gridAfter w:val="1"/>
          <w:wAfter w:w="150" w:type="dxa"/>
          <w:trHeight w:val="342" w:hRule="atLeast"/>
        </w:trPr>
        <w:tc>
          <w:tcPr>
            <w:tcW w:w="3467"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2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12.农林水支出</w:t>
            </w:r>
          </w:p>
        </w:tc>
        <w:tc>
          <w:tcPr>
            <w:tcW w:w="11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1,008.33</w:t>
            </w:r>
          </w:p>
        </w:tc>
      </w:tr>
      <w:tr>
        <w:tblPrEx>
          <w:shd w:val="clear" w:color="auto" w:fill="auto"/>
          <w:tblCellMar>
            <w:top w:w="0" w:type="dxa"/>
            <w:left w:w="0" w:type="dxa"/>
            <w:bottom w:w="0" w:type="dxa"/>
            <w:right w:w="0" w:type="dxa"/>
          </w:tblCellMar>
        </w:tblPrEx>
        <w:trPr>
          <w:gridAfter w:val="1"/>
          <w:wAfter w:w="150" w:type="dxa"/>
          <w:trHeight w:val="342" w:hRule="atLeast"/>
        </w:trPr>
        <w:tc>
          <w:tcPr>
            <w:tcW w:w="3467"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2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13.交通运输支出</w:t>
            </w:r>
          </w:p>
        </w:tc>
        <w:tc>
          <w:tcPr>
            <w:tcW w:w="11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11.00</w:t>
            </w:r>
          </w:p>
        </w:tc>
      </w:tr>
      <w:tr>
        <w:tblPrEx>
          <w:tblCellMar>
            <w:top w:w="0" w:type="dxa"/>
            <w:left w:w="0" w:type="dxa"/>
            <w:bottom w:w="0" w:type="dxa"/>
            <w:right w:w="0" w:type="dxa"/>
          </w:tblCellMar>
        </w:tblPrEx>
        <w:trPr>
          <w:gridAfter w:val="1"/>
          <w:wAfter w:w="150" w:type="dxa"/>
          <w:trHeight w:val="342" w:hRule="atLeast"/>
        </w:trPr>
        <w:tc>
          <w:tcPr>
            <w:tcW w:w="3467"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2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14.资源勘探信息等支出</w:t>
            </w:r>
          </w:p>
        </w:tc>
        <w:tc>
          <w:tcPr>
            <w:tcW w:w="11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50" w:type="dxa"/>
          <w:trHeight w:val="342" w:hRule="atLeast"/>
        </w:trPr>
        <w:tc>
          <w:tcPr>
            <w:tcW w:w="3467"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2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15.商业服务业等支出</w:t>
            </w:r>
          </w:p>
        </w:tc>
        <w:tc>
          <w:tcPr>
            <w:tcW w:w="11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1"/>
          <w:wAfter w:w="150" w:type="dxa"/>
          <w:trHeight w:val="342" w:hRule="atLeast"/>
        </w:trPr>
        <w:tc>
          <w:tcPr>
            <w:tcW w:w="3467"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2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16.金融支出</w:t>
            </w:r>
          </w:p>
        </w:tc>
        <w:tc>
          <w:tcPr>
            <w:tcW w:w="11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1"/>
          <w:wAfter w:w="150" w:type="dxa"/>
          <w:trHeight w:val="342" w:hRule="atLeast"/>
        </w:trPr>
        <w:tc>
          <w:tcPr>
            <w:tcW w:w="3467"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2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17.援助其他地区支出</w:t>
            </w:r>
          </w:p>
        </w:tc>
        <w:tc>
          <w:tcPr>
            <w:tcW w:w="11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1"/>
          <w:wAfter w:w="150" w:type="dxa"/>
          <w:trHeight w:val="342" w:hRule="atLeast"/>
        </w:trPr>
        <w:tc>
          <w:tcPr>
            <w:tcW w:w="3467"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2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18.自然资源海洋气象等支出</w:t>
            </w:r>
          </w:p>
        </w:tc>
        <w:tc>
          <w:tcPr>
            <w:tcW w:w="11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1"/>
          <w:wAfter w:w="150" w:type="dxa"/>
          <w:trHeight w:val="342" w:hRule="atLeast"/>
        </w:trPr>
        <w:tc>
          <w:tcPr>
            <w:tcW w:w="3467"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2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19.住房保障支出</w:t>
            </w:r>
          </w:p>
        </w:tc>
        <w:tc>
          <w:tcPr>
            <w:tcW w:w="11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126.94</w:t>
            </w:r>
          </w:p>
        </w:tc>
      </w:tr>
      <w:tr>
        <w:tblPrEx>
          <w:tblCellMar>
            <w:top w:w="0" w:type="dxa"/>
            <w:left w:w="0" w:type="dxa"/>
            <w:bottom w:w="0" w:type="dxa"/>
            <w:right w:w="0" w:type="dxa"/>
          </w:tblCellMar>
        </w:tblPrEx>
        <w:trPr>
          <w:gridAfter w:val="1"/>
          <w:wAfter w:w="150" w:type="dxa"/>
          <w:trHeight w:val="342" w:hRule="atLeast"/>
        </w:trPr>
        <w:tc>
          <w:tcPr>
            <w:tcW w:w="3467"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2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20.粮油物资储备支出</w:t>
            </w:r>
          </w:p>
        </w:tc>
        <w:tc>
          <w:tcPr>
            <w:tcW w:w="11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50" w:type="dxa"/>
          <w:trHeight w:val="342" w:hRule="atLeast"/>
        </w:trPr>
        <w:tc>
          <w:tcPr>
            <w:tcW w:w="3467"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2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21.国有资本经营预算支出</w:t>
            </w:r>
          </w:p>
        </w:tc>
        <w:tc>
          <w:tcPr>
            <w:tcW w:w="11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1"/>
          <w:wAfter w:w="150" w:type="dxa"/>
          <w:trHeight w:val="342" w:hRule="atLeast"/>
        </w:trPr>
        <w:tc>
          <w:tcPr>
            <w:tcW w:w="3467"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2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22.灾害防治及应急管理支出</w:t>
            </w:r>
          </w:p>
        </w:tc>
        <w:tc>
          <w:tcPr>
            <w:tcW w:w="11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203.50</w:t>
            </w:r>
          </w:p>
        </w:tc>
      </w:tr>
      <w:tr>
        <w:tblPrEx>
          <w:shd w:val="clear" w:color="auto" w:fill="auto"/>
          <w:tblCellMar>
            <w:top w:w="0" w:type="dxa"/>
            <w:left w:w="0" w:type="dxa"/>
            <w:bottom w:w="0" w:type="dxa"/>
            <w:right w:w="0" w:type="dxa"/>
          </w:tblCellMar>
        </w:tblPrEx>
        <w:trPr>
          <w:gridAfter w:val="1"/>
          <w:wAfter w:w="150" w:type="dxa"/>
          <w:trHeight w:val="342" w:hRule="atLeast"/>
        </w:trPr>
        <w:tc>
          <w:tcPr>
            <w:tcW w:w="3467"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2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23.其他支出</w:t>
            </w:r>
          </w:p>
        </w:tc>
        <w:tc>
          <w:tcPr>
            <w:tcW w:w="11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r>
      <w:tr>
        <w:tblPrEx>
          <w:tblCellMar>
            <w:top w:w="0" w:type="dxa"/>
            <w:left w:w="0" w:type="dxa"/>
            <w:bottom w:w="0" w:type="dxa"/>
            <w:right w:w="0" w:type="dxa"/>
          </w:tblCellMar>
        </w:tblPrEx>
        <w:trPr>
          <w:gridAfter w:val="1"/>
          <w:wAfter w:w="150" w:type="dxa"/>
          <w:trHeight w:val="342" w:hRule="atLeast"/>
        </w:trPr>
        <w:tc>
          <w:tcPr>
            <w:tcW w:w="3467"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2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1"/>
          <w:wAfter w:w="150" w:type="dxa"/>
          <w:trHeight w:val="342" w:hRule="atLeast"/>
        </w:trPr>
        <w:tc>
          <w:tcPr>
            <w:tcW w:w="3467"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2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50" w:type="dxa"/>
          <w:trHeight w:val="342" w:hRule="atLeast"/>
        </w:trPr>
        <w:tc>
          <w:tcPr>
            <w:tcW w:w="3467"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2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2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50" w:type="dxa"/>
          <w:trHeight w:val="342" w:hRule="atLeast"/>
        </w:trPr>
        <w:tc>
          <w:tcPr>
            <w:tcW w:w="3467"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102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3,429.84</w:t>
            </w:r>
          </w:p>
        </w:tc>
        <w:tc>
          <w:tcPr>
            <w:tcW w:w="262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11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3,432.34</w:t>
            </w:r>
          </w:p>
        </w:tc>
      </w:tr>
      <w:tr>
        <w:tblPrEx>
          <w:shd w:val="clear" w:color="auto" w:fill="auto"/>
          <w:tblCellMar>
            <w:top w:w="0" w:type="dxa"/>
            <w:left w:w="0" w:type="dxa"/>
            <w:bottom w:w="0" w:type="dxa"/>
            <w:right w:w="0" w:type="dxa"/>
          </w:tblCellMar>
        </w:tblPrEx>
        <w:trPr>
          <w:gridAfter w:val="1"/>
          <w:wAfter w:w="150" w:type="dxa"/>
          <w:trHeight w:val="342" w:hRule="atLeast"/>
        </w:trPr>
        <w:tc>
          <w:tcPr>
            <w:tcW w:w="3467"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使用非财政拨款结余</w:t>
            </w:r>
          </w:p>
        </w:tc>
        <w:tc>
          <w:tcPr>
            <w:tcW w:w="102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62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结余分配</w:t>
            </w:r>
          </w:p>
        </w:tc>
        <w:tc>
          <w:tcPr>
            <w:tcW w:w="11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150" w:type="dxa"/>
          <w:trHeight w:val="342" w:hRule="atLeast"/>
        </w:trPr>
        <w:tc>
          <w:tcPr>
            <w:tcW w:w="3467"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102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2620" w:type="dxa"/>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c>
          <w:tcPr>
            <w:tcW w:w="11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1"/>
          <w:wAfter w:w="150" w:type="dxa"/>
          <w:trHeight w:val="342" w:hRule="atLeast"/>
        </w:trPr>
        <w:tc>
          <w:tcPr>
            <w:tcW w:w="3467" w:type="dxa"/>
            <w:gridSpan w:val="2"/>
            <w:tcBorders>
              <w:top w:val="nil"/>
              <w:left w:val="single" w:color="000000" w:sz="4" w:space="0"/>
              <w:bottom w:val="single" w:color="000000" w:sz="8"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收入总计</w:t>
            </w:r>
          </w:p>
        </w:tc>
        <w:tc>
          <w:tcPr>
            <w:tcW w:w="1027" w:type="dxa"/>
            <w:gridSpan w:val="2"/>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3,432.34</w:t>
            </w:r>
          </w:p>
        </w:tc>
        <w:tc>
          <w:tcPr>
            <w:tcW w:w="2620" w:type="dxa"/>
            <w:gridSpan w:val="3"/>
            <w:tcBorders>
              <w:top w:val="nil"/>
              <w:left w:val="nil"/>
              <w:bottom w:val="single" w:color="000000" w:sz="8"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支出总计</w:t>
            </w:r>
          </w:p>
        </w:tc>
        <w:tc>
          <w:tcPr>
            <w:tcW w:w="1188"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3,432.34</w:t>
            </w:r>
          </w:p>
        </w:tc>
      </w:tr>
      <w:tr>
        <w:tblPrEx>
          <w:tblCellMar>
            <w:top w:w="0" w:type="dxa"/>
            <w:left w:w="0" w:type="dxa"/>
            <w:bottom w:w="0" w:type="dxa"/>
            <w:right w:w="0" w:type="dxa"/>
          </w:tblCellMar>
        </w:tblPrEx>
        <w:trPr>
          <w:gridAfter w:val="1"/>
          <w:wAfter w:w="150" w:type="dxa"/>
          <w:trHeight w:val="361" w:hRule="atLeast"/>
        </w:trPr>
        <w:tc>
          <w:tcPr>
            <w:tcW w:w="8302"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本表反映部门本年度的总收支和年末结转结余情况。本表金额转换为万元时，因四舍五入可能存在尾差。</w:t>
            </w:r>
          </w:p>
        </w:tc>
      </w:tr>
      <w:tr>
        <w:tblPrEx>
          <w:shd w:val="clear" w:color="auto" w:fill="auto"/>
          <w:tblCellMar>
            <w:top w:w="0" w:type="dxa"/>
            <w:left w:w="0" w:type="dxa"/>
            <w:bottom w:w="0" w:type="dxa"/>
            <w:right w:w="0" w:type="dxa"/>
          </w:tblCellMar>
        </w:tblPrEx>
        <w:trPr>
          <w:gridAfter w:val="1"/>
          <w:wAfter w:w="150" w:type="dxa"/>
          <w:trHeight w:val="361" w:hRule="atLeast"/>
        </w:trPr>
        <w:tc>
          <w:tcPr>
            <w:tcW w:w="8302"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华文中宋" w:hAnsi="华文中宋" w:eastAsia="华文中宋" w:cs="华文中宋"/>
                <w:i w:val="0"/>
                <w:color w:val="000000"/>
                <w:kern w:val="0"/>
                <w:sz w:val="40"/>
                <w:szCs w:val="40"/>
                <w:u w:val="none"/>
                <w:lang w:val="en-US" w:eastAsia="zh-CN" w:bidi="ar"/>
              </w:rPr>
            </w:pPr>
            <w:r>
              <w:rPr>
                <w:rFonts w:hint="eastAsia" w:ascii="华文中宋" w:hAnsi="华文中宋" w:eastAsia="华文中宋" w:cs="华文中宋"/>
                <w:i w:val="0"/>
                <w:color w:val="000000"/>
                <w:kern w:val="0"/>
                <w:sz w:val="40"/>
                <w:szCs w:val="40"/>
                <w:u w:val="none"/>
                <w:lang w:val="en-US" w:eastAsia="zh-CN" w:bidi="ar"/>
              </w:rPr>
              <w:t>收入决算表</w:t>
            </w:r>
          </w:p>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公开02表</w:t>
            </w:r>
          </w:p>
        </w:tc>
      </w:tr>
      <w:tr>
        <w:tblPrEx>
          <w:shd w:val="clear" w:color="auto" w:fill="auto"/>
          <w:tblCellMar>
            <w:top w:w="0" w:type="dxa"/>
            <w:left w:w="0" w:type="dxa"/>
            <w:bottom w:w="0" w:type="dxa"/>
            <w:right w:w="0" w:type="dxa"/>
          </w:tblCellMar>
        </w:tblPrEx>
        <w:trPr>
          <w:trHeight w:val="255" w:hRule="atLeast"/>
        </w:trPr>
        <w:tc>
          <w:tcPr>
            <w:tcW w:w="4148"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6"/>
                <w:szCs w:val="16"/>
                <w:u w:val="none"/>
              </w:rPr>
            </w:pPr>
            <w:r>
              <w:rPr>
                <w:rFonts w:hint="eastAsia" w:ascii="宋体" w:hAnsi="宋体" w:eastAsia="宋体" w:cs="宋体"/>
                <w:i w:val="0"/>
                <w:color w:val="000000"/>
                <w:kern w:val="0"/>
                <w:sz w:val="16"/>
                <w:szCs w:val="16"/>
                <w:u w:val="none"/>
                <w:lang w:val="en-US" w:eastAsia="zh-CN" w:bidi="ar"/>
              </w:rPr>
              <w:t>编制部门：岚皋县民主镇人民政府</w:t>
            </w:r>
          </w:p>
        </w:tc>
        <w:tc>
          <w:tcPr>
            <w:tcW w:w="1281"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6"/>
                <w:szCs w:val="16"/>
                <w:u w:val="none"/>
              </w:rPr>
            </w:pPr>
          </w:p>
        </w:tc>
        <w:tc>
          <w:tcPr>
            <w:tcW w:w="135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6"/>
                <w:szCs w:val="16"/>
                <w:u w:val="none"/>
              </w:rPr>
            </w:pPr>
            <w:r>
              <w:rPr>
                <w:rFonts w:hint="eastAsia" w:ascii="宋体" w:hAnsi="宋体" w:eastAsia="宋体" w:cs="宋体"/>
                <w:i w:val="0"/>
                <w:color w:val="000000"/>
                <w:kern w:val="0"/>
                <w:sz w:val="16"/>
                <w:szCs w:val="16"/>
                <w:u w:val="none"/>
                <w:lang w:val="en-US" w:eastAsia="zh-CN" w:bidi="ar"/>
              </w:rPr>
              <w:t>2021年</w:t>
            </w:r>
          </w:p>
        </w:tc>
        <w:tc>
          <w:tcPr>
            <w:tcW w:w="1673"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金额单位：万元</w:t>
            </w:r>
          </w:p>
        </w:tc>
      </w:tr>
      <w:tr>
        <w:tblPrEx>
          <w:tblCellMar>
            <w:top w:w="0" w:type="dxa"/>
            <w:left w:w="0" w:type="dxa"/>
            <w:bottom w:w="0" w:type="dxa"/>
            <w:right w:w="0" w:type="dxa"/>
          </w:tblCellMar>
        </w:tblPrEx>
        <w:trPr>
          <w:trHeight w:val="308" w:hRule="atLeast"/>
        </w:trPr>
        <w:tc>
          <w:tcPr>
            <w:tcW w:w="4148"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281" w:type="dxa"/>
            <w:gridSpan w:val="2"/>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135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1673" w:type="dxa"/>
            <w:gridSpan w:val="3"/>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其他收入</w:t>
            </w:r>
          </w:p>
        </w:tc>
      </w:tr>
      <w:tr>
        <w:tblPrEx>
          <w:tblCellMar>
            <w:top w:w="0" w:type="dxa"/>
            <w:left w:w="0" w:type="dxa"/>
            <w:bottom w:w="0" w:type="dxa"/>
            <w:right w:w="0" w:type="dxa"/>
          </w:tblCellMar>
        </w:tblPrEx>
        <w:trPr>
          <w:trHeight w:val="312" w:hRule="atLeast"/>
        </w:trPr>
        <w:tc>
          <w:tcPr>
            <w:tcW w:w="107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3069" w:type="dxa"/>
            <w:gridSpan w:val="2"/>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281"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73" w:type="dxa"/>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12" w:hRule="atLeast"/>
        </w:trPr>
        <w:tc>
          <w:tcPr>
            <w:tcW w:w="107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69" w:type="dxa"/>
            <w:gridSpan w:val="2"/>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81"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73" w:type="dxa"/>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12" w:hRule="atLeast"/>
        </w:trPr>
        <w:tc>
          <w:tcPr>
            <w:tcW w:w="107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69" w:type="dxa"/>
            <w:gridSpan w:val="2"/>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81"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73" w:type="dxa"/>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8" w:hRule="atLeast"/>
        </w:trPr>
        <w:tc>
          <w:tcPr>
            <w:tcW w:w="4148" w:type="dxa"/>
            <w:gridSpan w:val="3"/>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3,429.84</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3,061.76</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368.08</w:t>
            </w:r>
          </w:p>
        </w:tc>
      </w:tr>
      <w:tr>
        <w:tblPrEx>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一般公共服务支出</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1,255.27</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887.20</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368.08</w:t>
            </w:r>
          </w:p>
        </w:tc>
      </w:tr>
      <w:tr>
        <w:tblPrEx>
          <w:shd w:val="clear" w:color="auto" w:fill="auto"/>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人大事务</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27.99</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27.99</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2010101</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24.99</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24.99</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2010199</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其他人大事务支出</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政府办公厅（室）及相关机构事务</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1,106.17</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738.10</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368.08</w:t>
            </w:r>
          </w:p>
        </w:tc>
      </w:tr>
      <w:tr>
        <w:tblPrEx>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2010301</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1,058.31</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690.24</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368.08</w:t>
            </w:r>
          </w:p>
        </w:tc>
      </w:tr>
      <w:tr>
        <w:tblPrEx>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2010302</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9.86</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9.86</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2010399</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其他政府办公厅（室）及相关机构事务支出</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38.00</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38.00</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20131</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党委办公厅（室）及相关机构事务</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121.11</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121.11</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2013101</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121.11</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121.11</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文化旅游体育与传媒支出</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33.92</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33.92</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20708</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广播电视</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33.92</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33.92</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2070801</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33.92</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33.92</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228.80</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228.80</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20801</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人力资源和社会保障管理事务</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19.69</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19.69</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2080101</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19.69</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19.69</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民政管理事务</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2080208</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基层政权建设和社区治理</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行政事业单位养老支出</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127.43</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127.43</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97.49</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97.49</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机关事业单位职业年金缴费支出</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29.94</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29.94</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抚恤</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56.97</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56.97</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2080801</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死亡抚恤</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56.97</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56.97</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20899</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其他社会保障和就业支出</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17.71</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17.71</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2089999</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其他社会保障和就业支出</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17.71</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17.71</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117.16</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117.16</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21007</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计划生育事务</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48.72</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48.72</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2100716</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计划生育机构</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48.72</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48.72</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行政事业单位医疗</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68.44</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68.44</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2101199</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其他行政事业单位医疗支出</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68.44</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68.44</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节能环保支出</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73.02</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73.02</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21103</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污染防治</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73.02</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73.02</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2110302</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水体</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73.02</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73.02</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城乡社区支出</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351.89</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351.89</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21201</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城乡社区管理事务</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6.46</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6.46</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2120199</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其他城乡社区管理事务支出</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6.46</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6.46</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21203</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城乡社区公共设施</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2120303</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小城镇基础设施建设</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200.00</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城乡社区环境卫生</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145.43</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145.43</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2120501</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城乡社区环境卫生</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145.43</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145.43</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农林水支出</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1,008.33</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1,008.33</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农业农村</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228.29</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228.29</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2130104</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228.29</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228.29</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21302</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林业和草原</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62.54</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62.54</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2130204</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事业机构</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62.54</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62.54</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21305</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扶贫</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313.00</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313.00</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2130504</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农村基础设施建设</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274.00</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274.00</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2130599</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其他扶贫支出</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39.00</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39.00</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21307</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农村综合改革</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404.50</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404.50</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2130701</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对村级公益事业建设的补助</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22.00</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22.00</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2130705</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对村民委员会和村党支部的补助</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382.50</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382.50</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交通运输支出</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11.00</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11.00</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21401</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公路水路运输</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11.00</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11.00</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2140199</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其他公路水路运输支出</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11.00</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11.00</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126.94</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126.94</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住房改革支出</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126.94</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126.94</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126.94</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126.94</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灾害防治及应急管理支出</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203.50</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203.50</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22401</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应急管理事务</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2240199</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其他应急管理支出</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22407</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自然灾害救灾及恢复重建支出</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202.00</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202.00</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2240703</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自然灾害救灾补助</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202.00</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202.00</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22999</w:t>
            </w:r>
          </w:p>
        </w:tc>
        <w:tc>
          <w:tcPr>
            <w:tcW w:w="306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128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c>
          <w:tcPr>
            <w:tcW w:w="13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c>
          <w:tcPr>
            <w:tcW w:w="1673"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8" w:hRule="atLeast"/>
        </w:trPr>
        <w:tc>
          <w:tcPr>
            <w:tcW w:w="1079" w:type="dxa"/>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2299999</w:t>
            </w:r>
          </w:p>
        </w:tc>
        <w:tc>
          <w:tcPr>
            <w:tcW w:w="3069" w:type="dxa"/>
            <w:gridSpan w:val="2"/>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1281" w:type="dxa"/>
            <w:gridSpan w:val="2"/>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c>
          <w:tcPr>
            <w:tcW w:w="135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c>
          <w:tcPr>
            <w:tcW w:w="1673" w:type="dxa"/>
            <w:gridSpan w:val="3"/>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en-US" w:eastAsia="zh-CN"/>
        </w:rPr>
      </w:pPr>
    </w:p>
    <w:tbl>
      <w:tblPr>
        <w:tblStyle w:val="6"/>
        <w:tblW w:w="5000" w:type="pct"/>
        <w:tblInd w:w="0" w:type="dxa"/>
        <w:shd w:val="clear" w:color="auto" w:fill="auto"/>
        <w:tblLayout w:type="fixed"/>
        <w:tblCellMar>
          <w:top w:w="0" w:type="dxa"/>
          <w:left w:w="0" w:type="dxa"/>
          <w:bottom w:w="0" w:type="dxa"/>
          <w:right w:w="0" w:type="dxa"/>
        </w:tblCellMar>
      </w:tblPr>
      <w:tblGrid>
        <w:gridCol w:w="240"/>
        <w:gridCol w:w="389"/>
        <w:gridCol w:w="381"/>
        <w:gridCol w:w="3727"/>
        <w:gridCol w:w="1500"/>
        <w:gridCol w:w="1071"/>
        <w:gridCol w:w="1032"/>
      </w:tblGrid>
      <w:tr>
        <w:tblPrEx>
          <w:tblCellMar>
            <w:top w:w="0" w:type="dxa"/>
            <w:left w:w="0" w:type="dxa"/>
            <w:bottom w:w="0" w:type="dxa"/>
            <w:right w:w="0" w:type="dxa"/>
          </w:tblCellMar>
        </w:tblPrEx>
        <w:trPr>
          <w:trHeight w:val="54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44"/>
                <w:szCs w:val="44"/>
                <w:u w:val="none"/>
                <w:lang w:val="en-US" w:eastAsia="zh-CN" w:bidi="ar"/>
              </w:rPr>
              <w:t>支出决算表</w:t>
            </w:r>
          </w:p>
        </w:tc>
      </w:tr>
      <w:tr>
        <w:tblPrEx>
          <w:tblCellMar>
            <w:top w:w="0" w:type="dxa"/>
            <w:left w:w="0" w:type="dxa"/>
            <w:bottom w:w="0" w:type="dxa"/>
            <w:right w:w="0" w:type="dxa"/>
          </w:tblCellMar>
        </w:tblPrEx>
        <w:trPr>
          <w:trHeight w:val="255" w:hRule="atLeast"/>
        </w:trPr>
        <w:tc>
          <w:tcPr>
            <w:tcW w:w="143" w:type="pct"/>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23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2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23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9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4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18"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tblPrEx>
          <w:tblCellMar>
            <w:top w:w="0" w:type="dxa"/>
            <w:left w:w="0" w:type="dxa"/>
            <w:bottom w:w="0" w:type="dxa"/>
            <w:right w:w="0" w:type="dxa"/>
          </w:tblCellMar>
        </w:tblPrEx>
        <w:trPr>
          <w:trHeight w:val="255" w:hRule="atLeast"/>
        </w:trPr>
        <w:tc>
          <w:tcPr>
            <w:tcW w:w="2839" w:type="pct"/>
            <w:gridSpan w:val="4"/>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编制部门：岚皋县民主镇人民政府</w:t>
            </w:r>
          </w:p>
        </w:tc>
        <w:tc>
          <w:tcPr>
            <w:tcW w:w="899"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w:t>
            </w:r>
          </w:p>
        </w:tc>
        <w:tc>
          <w:tcPr>
            <w:tcW w:w="1260"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308" w:hRule="atLeast"/>
        </w:trPr>
        <w:tc>
          <w:tcPr>
            <w:tcW w:w="2839" w:type="pct"/>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899"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642"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618"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308" w:hRule="atLeast"/>
        </w:trPr>
        <w:tc>
          <w:tcPr>
            <w:tcW w:w="605" w:type="pct"/>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234" w:type="pct"/>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899"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42"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8"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605" w:type="pct"/>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34"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99"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42"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8"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605" w:type="pct"/>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34"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99"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42"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8"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2839" w:type="pct"/>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3,432.34</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2,402.91</w:t>
            </w: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1,029.43</w:t>
            </w:r>
          </w:p>
        </w:tc>
      </w:tr>
      <w:tr>
        <w:tblPrEx>
          <w:shd w:val="clear" w:color="auto" w:fill="auto"/>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1,257.77</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1,209.91</w:t>
            </w: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47.86</w:t>
            </w:r>
          </w:p>
        </w:tc>
      </w:tr>
      <w:tr>
        <w:tblPrEx>
          <w:shd w:val="clear" w:color="auto" w:fill="auto"/>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人大事务</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27.99</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27.99</w:t>
            </w: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2010101</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24.99</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24.99</w:t>
            </w: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2010199</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其他人大事务支出</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1,108.67</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1,060.81</w:t>
            </w: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47.86</w:t>
            </w:r>
          </w:p>
        </w:tc>
      </w:tr>
      <w:tr>
        <w:tblPrEx>
          <w:shd w:val="clear" w:color="auto" w:fill="auto"/>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2010301</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1,060.81</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1,060.81</w:t>
            </w: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2010302</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9.86</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9.86</w:t>
            </w:r>
          </w:p>
        </w:tc>
      </w:tr>
      <w:tr>
        <w:tblPrEx>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2010399</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其他政府办公厅（室）及相关机构事务支出</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38.00</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38.00</w:t>
            </w:r>
          </w:p>
        </w:tc>
      </w:tr>
      <w:tr>
        <w:tblPrEx>
          <w:shd w:val="clear" w:color="auto" w:fill="auto"/>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20131</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党委办公厅（室）及相关机构事务</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121.11</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121.11</w:t>
            </w: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2013101</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121.11</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121.11</w:t>
            </w: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文化旅游体育与传媒支出</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33.92</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33.92</w:t>
            </w: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20708</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广播电视</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33.92</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33.92</w:t>
            </w: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2070801</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33.92</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33.92</w:t>
            </w: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228.80</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228.80</w:t>
            </w: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人力资源和社会保障管理事务</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19.69</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19.69</w:t>
            </w: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2080101</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19.69</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19.69</w:t>
            </w: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民政管理事务</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2080208</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基层政权建设和社区治理</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127.43</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127.43</w:t>
            </w: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97.49</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97.49</w:t>
            </w: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29.94</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29.94</w:t>
            </w: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抚恤</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56.97</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56.97</w:t>
            </w: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2080801</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死亡抚恤</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56.97</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56.97</w:t>
            </w: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20899</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其他社会保障和就业支出</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17.71</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17.71</w:t>
            </w: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2089999</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其他社会保障和就业支出</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17.71</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17.71</w:t>
            </w: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117.16</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117.16</w:t>
            </w: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计划生育事务</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48.72</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48.72</w:t>
            </w: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2100716</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计划生育机构</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48.72</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48.72</w:t>
            </w: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68.44</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68.44</w:t>
            </w: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2101199</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其他行政事业单位医疗支出</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68.44</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68.44</w:t>
            </w: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节能环保支出</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73.02</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73.02</w:t>
            </w: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21103</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污染防治</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73.02</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73.02</w:t>
            </w: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2110302</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水体</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73.02</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73.02</w:t>
            </w: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351.89</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151.89</w:t>
            </w: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r>
      <w:tr>
        <w:tblPrEx>
          <w:shd w:val="clear" w:color="auto" w:fill="auto"/>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城乡社区管理事务</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6.46</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6.46</w:t>
            </w: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2120199</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其他城乡社区管理事务支出</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6.46</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6.46</w:t>
            </w: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城乡社区公共设施</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r>
      <w:tr>
        <w:tblPrEx>
          <w:shd w:val="clear" w:color="auto" w:fill="auto"/>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2120303</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小城镇基础设施建设</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w:t>
            </w:r>
          </w:p>
        </w:tc>
      </w:tr>
      <w:tr>
        <w:tblPrEx>
          <w:shd w:val="clear" w:color="auto" w:fill="auto"/>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21205</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城乡社区环境卫生</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145.43</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145.43</w:t>
            </w: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2120501</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城乡社区环境卫生</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145.43</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145.43</w:t>
            </w: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1,008.33</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450.26</w:t>
            </w: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558.07</w:t>
            </w:r>
          </w:p>
        </w:tc>
      </w:tr>
      <w:tr>
        <w:tblPrEx>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农业农村</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228.29</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228.29</w:t>
            </w: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2130104</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事业运行</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228.29</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228.29</w:t>
            </w: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林业和草原</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62.54</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62.54</w:t>
            </w: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2130204</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事业机构</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62.54</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62.54</w:t>
            </w: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扶贫</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313.00</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39.00</w:t>
            </w: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274.00</w:t>
            </w:r>
          </w:p>
        </w:tc>
      </w:tr>
      <w:tr>
        <w:tblPrEx>
          <w:shd w:val="clear" w:color="auto" w:fill="auto"/>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2130504</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农村基础设施建设</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274.00</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274.00</w:t>
            </w:r>
          </w:p>
        </w:tc>
      </w:tr>
      <w:tr>
        <w:tblPrEx>
          <w:shd w:val="clear" w:color="auto" w:fill="auto"/>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2130599</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其他扶贫支出</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39.00</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39.00</w:t>
            </w: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农村综合改革</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404.50</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120.43</w:t>
            </w: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284.07</w:t>
            </w:r>
          </w:p>
        </w:tc>
      </w:tr>
      <w:tr>
        <w:tblPrEx>
          <w:shd w:val="clear" w:color="auto" w:fill="auto"/>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2130701</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对村级公益事业建设的补助</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w:t>
            </w:r>
          </w:p>
        </w:tc>
      </w:tr>
      <w:tr>
        <w:tblPrEx>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2130705</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对村民委员会和村党支部的补助</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382.50</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120.43</w:t>
            </w: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262.07</w:t>
            </w:r>
          </w:p>
        </w:tc>
      </w:tr>
      <w:tr>
        <w:tblPrEx>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交通运输支出</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w:t>
            </w: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公路水路运输</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w:t>
            </w: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2140199</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其他公路水路运输支出</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w:t>
            </w: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126.94</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126.94</w:t>
            </w: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126.94</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126.94</w:t>
            </w: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126.94</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126.94</w:t>
            </w: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灾害防治及应急管理支出</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203.50</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203.50</w:t>
            </w:r>
          </w:p>
        </w:tc>
      </w:tr>
      <w:tr>
        <w:tblPrEx>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应急管理事务</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r>
      <w:tr>
        <w:tblPrEx>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2240199</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其他应急管理支出</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r>
      <w:tr>
        <w:tblPrEx>
          <w:shd w:val="clear" w:color="auto" w:fill="auto"/>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22407</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自然灾害救灾及恢复重建支出</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202.00</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202.00</w:t>
            </w:r>
          </w:p>
        </w:tc>
      </w:tr>
      <w:tr>
        <w:tblPrEx>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2240703</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自然灾害救灾补助</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202.00</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202.00</w:t>
            </w:r>
          </w:p>
        </w:tc>
      </w:tr>
      <w:tr>
        <w:tblPrEx>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r>
      <w:tr>
        <w:tblPrEx>
          <w:shd w:val="clear" w:color="auto" w:fill="auto"/>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w:t>
            </w:r>
          </w:p>
        </w:tc>
        <w:tc>
          <w:tcPr>
            <w:tcW w:w="2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8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6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r>
      <w:tr>
        <w:tblPrEx>
          <w:shd w:val="clear" w:color="auto" w:fill="auto"/>
          <w:tblCellMar>
            <w:top w:w="0" w:type="dxa"/>
            <w:left w:w="0" w:type="dxa"/>
            <w:bottom w:w="0" w:type="dxa"/>
            <w:right w:w="0" w:type="dxa"/>
          </w:tblCellMar>
        </w:tblPrEx>
        <w:trPr>
          <w:trHeight w:val="308" w:hRule="atLeast"/>
        </w:trPr>
        <w:tc>
          <w:tcPr>
            <w:tcW w:w="605" w:type="pct"/>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2299999</w:t>
            </w:r>
          </w:p>
        </w:tc>
        <w:tc>
          <w:tcPr>
            <w:tcW w:w="2234" w:type="pct"/>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899" w:type="pct"/>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642" w:type="pct"/>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18" w:type="pct"/>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r>
      <w:tr>
        <w:tblPrEx>
          <w:tblCellMar>
            <w:top w:w="0" w:type="dxa"/>
            <w:left w:w="0" w:type="dxa"/>
            <w:bottom w:w="0" w:type="dxa"/>
            <w:right w:w="0" w:type="dxa"/>
          </w:tblCellMar>
        </w:tblPrEx>
        <w:trPr>
          <w:trHeight w:val="308" w:hRule="atLeast"/>
        </w:trPr>
        <w:tc>
          <w:tcPr>
            <w:tcW w:w="5000" w:type="pct"/>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本表反映部门本年度各项支出情况。本表金额转换为万元时，因四舍五入可能存在尾差。</w:t>
            </w: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en-US" w:eastAsia="zh-CN"/>
        </w:rPr>
      </w:pPr>
    </w:p>
    <w:tbl>
      <w:tblPr>
        <w:tblStyle w:val="6"/>
        <w:tblW w:w="5345" w:type="pct"/>
        <w:tblInd w:w="0" w:type="dxa"/>
        <w:shd w:val="clear" w:color="auto" w:fill="auto"/>
        <w:tblLayout w:type="fixed"/>
        <w:tblCellMar>
          <w:top w:w="0" w:type="dxa"/>
          <w:left w:w="0" w:type="dxa"/>
          <w:bottom w:w="0" w:type="dxa"/>
          <w:right w:w="0" w:type="dxa"/>
        </w:tblCellMar>
      </w:tblPr>
      <w:tblGrid>
        <w:gridCol w:w="840"/>
        <w:gridCol w:w="197"/>
        <w:gridCol w:w="538"/>
        <w:gridCol w:w="962"/>
        <w:gridCol w:w="377"/>
        <w:gridCol w:w="360"/>
        <w:gridCol w:w="40"/>
        <w:gridCol w:w="546"/>
        <w:gridCol w:w="126"/>
        <w:gridCol w:w="1652"/>
        <w:gridCol w:w="407"/>
        <w:gridCol w:w="340"/>
        <w:gridCol w:w="297"/>
        <w:gridCol w:w="240"/>
        <w:gridCol w:w="549"/>
        <w:gridCol w:w="12"/>
        <w:gridCol w:w="103"/>
        <w:gridCol w:w="165"/>
        <w:gridCol w:w="480"/>
        <w:gridCol w:w="109"/>
        <w:gridCol w:w="576"/>
      </w:tblGrid>
      <w:tr>
        <w:tblPrEx>
          <w:shd w:val="clear" w:color="auto" w:fill="auto"/>
          <w:tblCellMar>
            <w:top w:w="0" w:type="dxa"/>
            <w:left w:w="0" w:type="dxa"/>
            <w:bottom w:w="0" w:type="dxa"/>
            <w:right w:w="0" w:type="dxa"/>
          </w:tblCellMar>
        </w:tblPrEx>
        <w:trPr>
          <w:gridAfter w:val="1"/>
          <w:wAfter w:w="323" w:type="pct"/>
          <w:trHeight w:val="540" w:hRule="atLeast"/>
        </w:trPr>
        <w:tc>
          <w:tcPr>
            <w:tcW w:w="4676" w:type="pct"/>
            <w:gridSpan w:val="20"/>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44"/>
                <w:szCs w:val="44"/>
                <w:u w:val="none"/>
                <w:lang w:val="en-US" w:eastAsia="zh-CN" w:bidi="ar"/>
              </w:rPr>
              <w:t>财政拨款收入支出决算总表</w:t>
            </w:r>
          </w:p>
        </w:tc>
      </w:tr>
      <w:tr>
        <w:tblPrEx>
          <w:tblCellMar>
            <w:top w:w="0" w:type="dxa"/>
            <w:left w:w="0" w:type="dxa"/>
            <w:bottom w:w="0" w:type="dxa"/>
            <w:right w:w="0" w:type="dxa"/>
          </w:tblCellMar>
        </w:tblPrEx>
        <w:trPr>
          <w:gridAfter w:val="1"/>
          <w:wAfter w:w="323" w:type="pct"/>
          <w:trHeight w:val="255" w:hRule="atLeast"/>
        </w:trPr>
        <w:tc>
          <w:tcPr>
            <w:tcW w:w="4676" w:type="pct"/>
            <w:gridSpan w:val="20"/>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公开04表</w:t>
            </w:r>
          </w:p>
        </w:tc>
      </w:tr>
      <w:tr>
        <w:tblPrEx>
          <w:shd w:val="clear" w:color="auto" w:fill="auto"/>
          <w:tblCellMar>
            <w:top w:w="0" w:type="dxa"/>
            <w:left w:w="0" w:type="dxa"/>
            <w:bottom w:w="0" w:type="dxa"/>
            <w:right w:w="0" w:type="dxa"/>
          </w:tblCellMar>
        </w:tblPrEx>
        <w:trPr>
          <w:gridAfter w:val="1"/>
          <w:wAfter w:w="323" w:type="pct"/>
          <w:trHeight w:val="255" w:hRule="atLeast"/>
        </w:trPr>
        <w:tc>
          <w:tcPr>
            <w:tcW w:w="2164" w:type="pct"/>
            <w:gridSpan w:val="8"/>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编制部门：岚皋县民主镇人民政府</w:t>
            </w:r>
          </w:p>
        </w:tc>
        <w:tc>
          <w:tcPr>
            <w:tcW w:w="1415" w:type="pct"/>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w:t>
            </w:r>
          </w:p>
        </w:tc>
        <w:tc>
          <w:tcPr>
            <w:tcW w:w="1096"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gridAfter w:val="1"/>
          <w:wAfter w:w="323" w:type="pct"/>
          <w:trHeight w:val="308" w:hRule="atLeast"/>
        </w:trPr>
        <w:tc>
          <w:tcPr>
            <w:tcW w:w="2164" w:type="pct"/>
            <w:gridSpan w:val="8"/>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2512" w:type="pct"/>
            <w:gridSpan w:val="1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tblPrEx>
          <w:shd w:val="clear" w:color="auto" w:fill="auto"/>
          <w:tblCellMar>
            <w:top w:w="0" w:type="dxa"/>
            <w:left w:w="0" w:type="dxa"/>
            <w:bottom w:w="0" w:type="dxa"/>
            <w:right w:w="0" w:type="dxa"/>
          </w:tblCellMar>
        </w:tblPrEx>
        <w:trPr>
          <w:gridAfter w:val="1"/>
          <w:wAfter w:w="323" w:type="pct"/>
          <w:trHeight w:val="292" w:hRule="atLeast"/>
        </w:trPr>
        <w:tc>
          <w:tcPr>
            <w:tcW w:w="1634" w:type="pct"/>
            <w:gridSpan w:val="5"/>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530" w:type="pct"/>
            <w:gridSpan w:val="3"/>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1415" w:type="pct"/>
            <w:gridSpan w:val="4"/>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项目（按功能分类）</w:t>
            </w:r>
          </w:p>
        </w:tc>
        <w:tc>
          <w:tcPr>
            <w:tcW w:w="1096" w:type="pct"/>
            <w:gridSpan w:val="8"/>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shd w:val="clear" w:color="auto" w:fill="auto"/>
          <w:tblCellMar>
            <w:top w:w="0" w:type="dxa"/>
            <w:left w:w="0" w:type="dxa"/>
            <w:bottom w:w="0" w:type="dxa"/>
            <w:right w:w="0" w:type="dxa"/>
          </w:tblCellMar>
        </w:tblPrEx>
        <w:trPr>
          <w:gridAfter w:val="1"/>
          <w:wAfter w:w="323" w:type="pct"/>
          <w:trHeight w:val="615" w:hRule="atLeast"/>
        </w:trPr>
        <w:tc>
          <w:tcPr>
            <w:tcW w:w="1634" w:type="pct"/>
            <w:gridSpan w:val="5"/>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0" w:type="pct"/>
            <w:gridSpan w:val="3"/>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15" w:type="pct"/>
            <w:gridSpan w:val="4"/>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9" w:type="pct"/>
            <w:gridSpan w:val="3"/>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487" w:type="pct"/>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r>
      <w:tr>
        <w:tblPrEx>
          <w:tblCellMar>
            <w:top w:w="0" w:type="dxa"/>
            <w:left w:w="0" w:type="dxa"/>
            <w:bottom w:w="0" w:type="dxa"/>
            <w:right w:w="0" w:type="dxa"/>
          </w:tblCellMar>
        </w:tblPrEx>
        <w:trPr>
          <w:gridAfter w:val="1"/>
          <w:wAfter w:w="323" w:type="pct"/>
          <w:trHeight w:val="308" w:hRule="atLeast"/>
        </w:trPr>
        <w:tc>
          <w:tcPr>
            <w:tcW w:w="1634" w:type="pct"/>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1.一般公共预算财政拨款</w:t>
            </w:r>
          </w:p>
        </w:tc>
        <w:tc>
          <w:tcPr>
            <w:tcW w:w="53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3,061.76</w:t>
            </w:r>
          </w:p>
        </w:tc>
        <w:tc>
          <w:tcPr>
            <w:tcW w:w="1415"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1.一般公共服务支出</w:t>
            </w:r>
          </w:p>
        </w:tc>
        <w:tc>
          <w:tcPr>
            <w:tcW w:w="60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889.70</w:t>
            </w:r>
          </w:p>
        </w:tc>
        <w:tc>
          <w:tcPr>
            <w:tcW w:w="487"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889.70</w:t>
            </w:r>
          </w:p>
        </w:tc>
      </w:tr>
      <w:tr>
        <w:tblPrEx>
          <w:shd w:val="clear" w:color="auto" w:fill="auto"/>
          <w:tblCellMar>
            <w:top w:w="0" w:type="dxa"/>
            <w:left w:w="0" w:type="dxa"/>
            <w:bottom w:w="0" w:type="dxa"/>
            <w:right w:w="0" w:type="dxa"/>
          </w:tblCellMar>
        </w:tblPrEx>
        <w:trPr>
          <w:gridAfter w:val="1"/>
          <w:wAfter w:w="323" w:type="pct"/>
          <w:trHeight w:val="308" w:hRule="atLeast"/>
        </w:trPr>
        <w:tc>
          <w:tcPr>
            <w:tcW w:w="1634" w:type="pct"/>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2.政府性基金预算财政拨款</w:t>
            </w:r>
          </w:p>
        </w:tc>
        <w:tc>
          <w:tcPr>
            <w:tcW w:w="53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15"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2.外交支出</w:t>
            </w:r>
          </w:p>
        </w:tc>
        <w:tc>
          <w:tcPr>
            <w:tcW w:w="60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87"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323" w:type="pct"/>
          <w:trHeight w:val="308" w:hRule="atLeast"/>
        </w:trPr>
        <w:tc>
          <w:tcPr>
            <w:tcW w:w="1634" w:type="pct"/>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3.国有资本经营预算财政拨款</w:t>
            </w:r>
          </w:p>
        </w:tc>
        <w:tc>
          <w:tcPr>
            <w:tcW w:w="53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15"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3.国防支出</w:t>
            </w:r>
          </w:p>
        </w:tc>
        <w:tc>
          <w:tcPr>
            <w:tcW w:w="60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87"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1"/>
          <w:wAfter w:w="323" w:type="pct"/>
          <w:trHeight w:val="308" w:hRule="atLeast"/>
        </w:trPr>
        <w:tc>
          <w:tcPr>
            <w:tcW w:w="1634" w:type="pct"/>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3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15"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4.公共安全支出</w:t>
            </w:r>
          </w:p>
        </w:tc>
        <w:tc>
          <w:tcPr>
            <w:tcW w:w="60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87"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1"/>
          <w:wAfter w:w="323" w:type="pct"/>
          <w:trHeight w:val="308" w:hRule="atLeast"/>
        </w:trPr>
        <w:tc>
          <w:tcPr>
            <w:tcW w:w="1634" w:type="pct"/>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3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15"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5.教育支出</w:t>
            </w:r>
          </w:p>
        </w:tc>
        <w:tc>
          <w:tcPr>
            <w:tcW w:w="60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87"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323" w:type="pct"/>
          <w:trHeight w:val="308" w:hRule="atLeast"/>
        </w:trPr>
        <w:tc>
          <w:tcPr>
            <w:tcW w:w="1634" w:type="pct"/>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3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15"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6.科学技术支出</w:t>
            </w:r>
          </w:p>
        </w:tc>
        <w:tc>
          <w:tcPr>
            <w:tcW w:w="60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87"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323" w:type="pct"/>
          <w:trHeight w:val="308" w:hRule="atLeast"/>
        </w:trPr>
        <w:tc>
          <w:tcPr>
            <w:tcW w:w="1634" w:type="pct"/>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3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15"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7.文化旅游体育与传媒支出</w:t>
            </w:r>
          </w:p>
        </w:tc>
        <w:tc>
          <w:tcPr>
            <w:tcW w:w="60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33.92</w:t>
            </w:r>
          </w:p>
        </w:tc>
        <w:tc>
          <w:tcPr>
            <w:tcW w:w="487"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33.92</w:t>
            </w:r>
          </w:p>
        </w:tc>
      </w:tr>
      <w:tr>
        <w:tblPrEx>
          <w:shd w:val="clear" w:color="auto" w:fill="auto"/>
          <w:tblCellMar>
            <w:top w:w="0" w:type="dxa"/>
            <w:left w:w="0" w:type="dxa"/>
            <w:bottom w:w="0" w:type="dxa"/>
            <w:right w:w="0" w:type="dxa"/>
          </w:tblCellMar>
        </w:tblPrEx>
        <w:trPr>
          <w:gridAfter w:val="1"/>
          <w:wAfter w:w="323" w:type="pct"/>
          <w:trHeight w:val="308" w:hRule="atLeast"/>
        </w:trPr>
        <w:tc>
          <w:tcPr>
            <w:tcW w:w="1634" w:type="pct"/>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3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15"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8.社会保障和就业支出</w:t>
            </w:r>
          </w:p>
        </w:tc>
        <w:tc>
          <w:tcPr>
            <w:tcW w:w="60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228.81</w:t>
            </w:r>
          </w:p>
        </w:tc>
        <w:tc>
          <w:tcPr>
            <w:tcW w:w="487"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228.81</w:t>
            </w:r>
          </w:p>
        </w:tc>
      </w:tr>
      <w:tr>
        <w:tblPrEx>
          <w:tblCellMar>
            <w:top w:w="0" w:type="dxa"/>
            <w:left w:w="0" w:type="dxa"/>
            <w:bottom w:w="0" w:type="dxa"/>
            <w:right w:w="0" w:type="dxa"/>
          </w:tblCellMar>
        </w:tblPrEx>
        <w:trPr>
          <w:gridAfter w:val="1"/>
          <w:wAfter w:w="323" w:type="pct"/>
          <w:trHeight w:val="308" w:hRule="atLeast"/>
        </w:trPr>
        <w:tc>
          <w:tcPr>
            <w:tcW w:w="1634" w:type="pct"/>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3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15"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9.卫生健康支出</w:t>
            </w:r>
          </w:p>
        </w:tc>
        <w:tc>
          <w:tcPr>
            <w:tcW w:w="60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117.16</w:t>
            </w:r>
          </w:p>
        </w:tc>
        <w:tc>
          <w:tcPr>
            <w:tcW w:w="487"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117.16</w:t>
            </w:r>
          </w:p>
        </w:tc>
      </w:tr>
      <w:tr>
        <w:tblPrEx>
          <w:shd w:val="clear" w:color="auto" w:fill="auto"/>
          <w:tblCellMar>
            <w:top w:w="0" w:type="dxa"/>
            <w:left w:w="0" w:type="dxa"/>
            <w:bottom w:w="0" w:type="dxa"/>
            <w:right w:w="0" w:type="dxa"/>
          </w:tblCellMar>
        </w:tblPrEx>
        <w:trPr>
          <w:gridAfter w:val="1"/>
          <w:wAfter w:w="323" w:type="pct"/>
          <w:trHeight w:val="308" w:hRule="atLeast"/>
        </w:trPr>
        <w:tc>
          <w:tcPr>
            <w:tcW w:w="1634" w:type="pct"/>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3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15"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10.节能环保支出</w:t>
            </w:r>
          </w:p>
        </w:tc>
        <w:tc>
          <w:tcPr>
            <w:tcW w:w="60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73.02</w:t>
            </w:r>
          </w:p>
        </w:tc>
        <w:tc>
          <w:tcPr>
            <w:tcW w:w="487"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73.02</w:t>
            </w:r>
          </w:p>
        </w:tc>
      </w:tr>
      <w:tr>
        <w:tblPrEx>
          <w:tblCellMar>
            <w:top w:w="0" w:type="dxa"/>
            <w:left w:w="0" w:type="dxa"/>
            <w:bottom w:w="0" w:type="dxa"/>
            <w:right w:w="0" w:type="dxa"/>
          </w:tblCellMar>
        </w:tblPrEx>
        <w:trPr>
          <w:gridAfter w:val="1"/>
          <w:wAfter w:w="323" w:type="pct"/>
          <w:trHeight w:val="308" w:hRule="atLeast"/>
        </w:trPr>
        <w:tc>
          <w:tcPr>
            <w:tcW w:w="1634" w:type="pct"/>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3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15"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11.城乡社区支出</w:t>
            </w:r>
          </w:p>
        </w:tc>
        <w:tc>
          <w:tcPr>
            <w:tcW w:w="60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351.89</w:t>
            </w:r>
          </w:p>
        </w:tc>
        <w:tc>
          <w:tcPr>
            <w:tcW w:w="487"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351.89</w:t>
            </w:r>
          </w:p>
        </w:tc>
      </w:tr>
      <w:tr>
        <w:tblPrEx>
          <w:shd w:val="clear" w:color="auto" w:fill="auto"/>
          <w:tblCellMar>
            <w:top w:w="0" w:type="dxa"/>
            <w:left w:w="0" w:type="dxa"/>
            <w:bottom w:w="0" w:type="dxa"/>
            <w:right w:w="0" w:type="dxa"/>
          </w:tblCellMar>
        </w:tblPrEx>
        <w:trPr>
          <w:gridAfter w:val="1"/>
          <w:wAfter w:w="323" w:type="pct"/>
          <w:trHeight w:val="308" w:hRule="atLeast"/>
        </w:trPr>
        <w:tc>
          <w:tcPr>
            <w:tcW w:w="1634" w:type="pct"/>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3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15"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12.农林水支出</w:t>
            </w:r>
          </w:p>
        </w:tc>
        <w:tc>
          <w:tcPr>
            <w:tcW w:w="60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1,008.33</w:t>
            </w:r>
          </w:p>
        </w:tc>
        <w:tc>
          <w:tcPr>
            <w:tcW w:w="487"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1,008.33</w:t>
            </w:r>
          </w:p>
        </w:tc>
      </w:tr>
      <w:tr>
        <w:tblPrEx>
          <w:tblCellMar>
            <w:top w:w="0" w:type="dxa"/>
            <w:left w:w="0" w:type="dxa"/>
            <w:bottom w:w="0" w:type="dxa"/>
            <w:right w:w="0" w:type="dxa"/>
          </w:tblCellMar>
        </w:tblPrEx>
        <w:trPr>
          <w:gridAfter w:val="1"/>
          <w:wAfter w:w="323" w:type="pct"/>
          <w:trHeight w:val="308" w:hRule="atLeast"/>
        </w:trPr>
        <w:tc>
          <w:tcPr>
            <w:tcW w:w="1634" w:type="pct"/>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3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15"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13.交通运输支出</w:t>
            </w:r>
          </w:p>
        </w:tc>
        <w:tc>
          <w:tcPr>
            <w:tcW w:w="60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11.00</w:t>
            </w:r>
          </w:p>
        </w:tc>
        <w:tc>
          <w:tcPr>
            <w:tcW w:w="487"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11.00</w:t>
            </w:r>
          </w:p>
        </w:tc>
      </w:tr>
      <w:tr>
        <w:tblPrEx>
          <w:shd w:val="clear" w:color="auto" w:fill="auto"/>
          <w:tblCellMar>
            <w:top w:w="0" w:type="dxa"/>
            <w:left w:w="0" w:type="dxa"/>
            <w:bottom w:w="0" w:type="dxa"/>
            <w:right w:w="0" w:type="dxa"/>
          </w:tblCellMar>
        </w:tblPrEx>
        <w:trPr>
          <w:gridAfter w:val="1"/>
          <w:wAfter w:w="323" w:type="pct"/>
          <w:trHeight w:val="308" w:hRule="atLeast"/>
        </w:trPr>
        <w:tc>
          <w:tcPr>
            <w:tcW w:w="1634" w:type="pct"/>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3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15"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14.资源勘探信息等支出</w:t>
            </w:r>
          </w:p>
        </w:tc>
        <w:tc>
          <w:tcPr>
            <w:tcW w:w="60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87"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323" w:type="pct"/>
          <w:trHeight w:val="308" w:hRule="atLeast"/>
        </w:trPr>
        <w:tc>
          <w:tcPr>
            <w:tcW w:w="1634" w:type="pct"/>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3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15"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15.商业服务业等支出</w:t>
            </w:r>
          </w:p>
        </w:tc>
        <w:tc>
          <w:tcPr>
            <w:tcW w:w="60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87"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323" w:type="pct"/>
          <w:trHeight w:val="308" w:hRule="atLeast"/>
        </w:trPr>
        <w:tc>
          <w:tcPr>
            <w:tcW w:w="1634" w:type="pct"/>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3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15"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16.金融支出</w:t>
            </w:r>
          </w:p>
        </w:tc>
        <w:tc>
          <w:tcPr>
            <w:tcW w:w="60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87"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323" w:type="pct"/>
          <w:trHeight w:val="308" w:hRule="atLeast"/>
        </w:trPr>
        <w:tc>
          <w:tcPr>
            <w:tcW w:w="1634" w:type="pct"/>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3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15"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17.援助其他地区支出</w:t>
            </w:r>
          </w:p>
        </w:tc>
        <w:tc>
          <w:tcPr>
            <w:tcW w:w="60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87"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323" w:type="pct"/>
          <w:trHeight w:val="308" w:hRule="atLeast"/>
        </w:trPr>
        <w:tc>
          <w:tcPr>
            <w:tcW w:w="1634" w:type="pct"/>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3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15"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18.自然资源海洋气象等支出</w:t>
            </w:r>
          </w:p>
        </w:tc>
        <w:tc>
          <w:tcPr>
            <w:tcW w:w="60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87"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1"/>
          <w:wAfter w:w="323" w:type="pct"/>
          <w:trHeight w:val="308" w:hRule="atLeast"/>
        </w:trPr>
        <w:tc>
          <w:tcPr>
            <w:tcW w:w="1634" w:type="pct"/>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3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15"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19.住房保障支出</w:t>
            </w:r>
          </w:p>
        </w:tc>
        <w:tc>
          <w:tcPr>
            <w:tcW w:w="60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126.94</w:t>
            </w:r>
          </w:p>
        </w:tc>
        <w:tc>
          <w:tcPr>
            <w:tcW w:w="487"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126.94</w:t>
            </w:r>
          </w:p>
        </w:tc>
      </w:tr>
      <w:tr>
        <w:tblPrEx>
          <w:tblCellMar>
            <w:top w:w="0" w:type="dxa"/>
            <w:left w:w="0" w:type="dxa"/>
            <w:bottom w:w="0" w:type="dxa"/>
            <w:right w:w="0" w:type="dxa"/>
          </w:tblCellMar>
        </w:tblPrEx>
        <w:trPr>
          <w:gridAfter w:val="1"/>
          <w:wAfter w:w="323" w:type="pct"/>
          <w:trHeight w:val="308" w:hRule="atLeast"/>
        </w:trPr>
        <w:tc>
          <w:tcPr>
            <w:tcW w:w="1634" w:type="pct"/>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3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15"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20.粮油物资储备支出</w:t>
            </w:r>
          </w:p>
        </w:tc>
        <w:tc>
          <w:tcPr>
            <w:tcW w:w="60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87"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1"/>
          <w:wAfter w:w="323" w:type="pct"/>
          <w:trHeight w:val="308" w:hRule="atLeast"/>
        </w:trPr>
        <w:tc>
          <w:tcPr>
            <w:tcW w:w="1634" w:type="pct"/>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3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15"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21.国有资本经营预算支出</w:t>
            </w:r>
          </w:p>
        </w:tc>
        <w:tc>
          <w:tcPr>
            <w:tcW w:w="60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87"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323" w:type="pct"/>
          <w:trHeight w:val="308" w:hRule="atLeast"/>
        </w:trPr>
        <w:tc>
          <w:tcPr>
            <w:tcW w:w="1634" w:type="pct"/>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3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15"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22.灾害防治及应急管理支出</w:t>
            </w:r>
          </w:p>
        </w:tc>
        <w:tc>
          <w:tcPr>
            <w:tcW w:w="60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203.50</w:t>
            </w:r>
          </w:p>
        </w:tc>
        <w:tc>
          <w:tcPr>
            <w:tcW w:w="487"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203.50</w:t>
            </w:r>
          </w:p>
        </w:tc>
      </w:tr>
      <w:tr>
        <w:tblPrEx>
          <w:shd w:val="clear" w:color="auto" w:fill="auto"/>
          <w:tblCellMar>
            <w:top w:w="0" w:type="dxa"/>
            <w:left w:w="0" w:type="dxa"/>
            <w:bottom w:w="0" w:type="dxa"/>
            <w:right w:w="0" w:type="dxa"/>
          </w:tblCellMar>
        </w:tblPrEx>
        <w:trPr>
          <w:gridAfter w:val="1"/>
          <w:wAfter w:w="323" w:type="pct"/>
          <w:trHeight w:val="308" w:hRule="atLeast"/>
        </w:trPr>
        <w:tc>
          <w:tcPr>
            <w:tcW w:w="1634" w:type="pct"/>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3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15"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23.其他支出</w:t>
            </w:r>
          </w:p>
        </w:tc>
        <w:tc>
          <w:tcPr>
            <w:tcW w:w="60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c>
          <w:tcPr>
            <w:tcW w:w="487"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r>
      <w:tr>
        <w:tblPrEx>
          <w:tblCellMar>
            <w:top w:w="0" w:type="dxa"/>
            <w:left w:w="0" w:type="dxa"/>
            <w:bottom w:w="0" w:type="dxa"/>
            <w:right w:w="0" w:type="dxa"/>
          </w:tblCellMar>
        </w:tblPrEx>
        <w:trPr>
          <w:gridAfter w:val="1"/>
          <w:wAfter w:w="323" w:type="pct"/>
          <w:trHeight w:val="308" w:hRule="atLeast"/>
        </w:trPr>
        <w:tc>
          <w:tcPr>
            <w:tcW w:w="1634" w:type="pct"/>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收入总计</w:t>
            </w:r>
          </w:p>
        </w:tc>
        <w:tc>
          <w:tcPr>
            <w:tcW w:w="53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3,061.76</w:t>
            </w:r>
          </w:p>
        </w:tc>
        <w:tc>
          <w:tcPr>
            <w:tcW w:w="1415"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支出总计</w:t>
            </w:r>
          </w:p>
        </w:tc>
        <w:tc>
          <w:tcPr>
            <w:tcW w:w="60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3,064.26</w:t>
            </w:r>
          </w:p>
        </w:tc>
        <w:tc>
          <w:tcPr>
            <w:tcW w:w="487"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3,064.26</w:t>
            </w:r>
          </w:p>
        </w:tc>
      </w:tr>
      <w:tr>
        <w:tblPrEx>
          <w:tblCellMar>
            <w:top w:w="0" w:type="dxa"/>
            <w:left w:w="0" w:type="dxa"/>
            <w:bottom w:w="0" w:type="dxa"/>
            <w:right w:w="0" w:type="dxa"/>
          </w:tblCellMar>
        </w:tblPrEx>
        <w:trPr>
          <w:gridAfter w:val="1"/>
          <w:wAfter w:w="323" w:type="pct"/>
          <w:trHeight w:val="308" w:hRule="atLeast"/>
        </w:trPr>
        <w:tc>
          <w:tcPr>
            <w:tcW w:w="1634" w:type="pct"/>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53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415"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60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87"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323" w:type="pct"/>
          <w:trHeight w:val="308" w:hRule="atLeast"/>
        </w:trPr>
        <w:tc>
          <w:tcPr>
            <w:tcW w:w="1634" w:type="pct"/>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53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415"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87"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323" w:type="pct"/>
          <w:trHeight w:val="308" w:hRule="atLeast"/>
        </w:trPr>
        <w:tc>
          <w:tcPr>
            <w:tcW w:w="1634" w:type="pct"/>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c>
          <w:tcPr>
            <w:tcW w:w="53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15"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87"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323" w:type="pct"/>
          <w:trHeight w:val="308" w:hRule="atLeast"/>
        </w:trPr>
        <w:tc>
          <w:tcPr>
            <w:tcW w:w="1634" w:type="pct"/>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国有资本经营预算财政拨款</w:t>
            </w:r>
          </w:p>
        </w:tc>
        <w:tc>
          <w:tcPr>
            <w:tcW w:w="530"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415"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0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87"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1"/>
          <w:wAfter w:w="323" w:type="pct"/>
          <w:trHeight w:val="308" w:hRule="atLeast"/>
        </w:trPr>
        <w:tc>
          <w:tcPr>
            <w:tcW w:w="1634" w:type="pct"/>
            <w:gridSpan w:val="5"/>
            <w:tcBorders>
              <w:top w:val="nil"/>
              <w:left w:val="single" w:color="000000" w:sz="4" w:space="0"/>
              <w:bottom w:val="single" w:color="000000" w:sz="8"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530" w:type="pct"/>
            <w:gridSpan w:val="3"/>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3,064.26</w:t>
            </w:r>
          </w:p>
        </w:tc>
        <w:tc>
          <w:tcPr>
            <w:tcW w:w="1415" w:type="pct"/>
            <w:gridSpan w:val="4"/>
            <w:tcBorders>
              <w:top w:val="nil"/>
              <w:left w:val="nil"/>
              <w:bottom w:val="single" w:color="000000" w:sz="8"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609" w:type="pct"/>
            <w:gridSpan w:val="3"/>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3,064.26</w:t>
            </w:r>
          </w:p>
        </w:tc>
        <w:tc>
          <w:tcPr>
            <w:tcW w:w="487" w:type="pct"/>
            <w:gridSpan w:val="5"/>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3,064.26</w:t>
            </w:r>
          </w:p>
        </w:tc>
      </w:tr>
      <w:tr>
        <w:tblPrEx>
          <w:shd w:val="clear" w:color="auto" w:fill="auto"/>
          <w:tblCellMar>
            <w:top w:w="0" w:type="dxa"/>
            <w:left w:w="0" w:type="dxa"/>
            <w:bottom w:w="0" w:type="dxa"/>
            <w:right w:w="0" w:type="dxa"/>
          </w:tblCellMar>
        </w:tblPrEx>
        <w:trPr>
          <w:gridAfter w:val="1"/>
          <w:wAfter w:w="323" w:type="pct"/>
          <w:trHeight w:val="846" w:hRule="atLeast"/>
        </w:trPr>
        <w:tc>
          <w:tcPr>
            <w:tcW w:w="4676" w:type="pct"/>
            <w:gridSpan w:val="2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本表反映部门本年度一般公共预算财政拨款、政府性基金预算财政拨款和国有资本经营预算财政拨款的总收支和年末结转结余情况。本表金额转换为万元时，因四舍五入可能存在尾差。</w:t>
            </w:r>
          </w:p>
        </w:tc>
      </w:tr>
      <w:tr>
        <w:tblPrEx>
          <w:shd w:val="clear" w:color="auto" w:fill="auto"/>
          <w:tblCellMar>
            <w:top w:w="0" w:type="dxa"/>
            <w:left w:w="0" w:type="dxa"/>
            <w:bottom w:w="0" w:type="dxa"/>
            <w:right w:w="0" w:type="dxa"/>
          </w:tblCellMar>
        </w:tblPrEx>
        <w:trPr>
          <w:trHeight w:val="540" w:hRule="atLeast"/>
        </w:trPr>
        <w:tc>
          <w:tcPr>
            <w:tcW w:w="5000" w:type="pct"/>
            <w:gridSpan w:val="21"/>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一般公共预算财政拨款支出决算表（按功能分类科目）</w:t>
            </w:r>
          </w:p>
        </w:tc>
      </w:tr>
      <w:tr>
        <w:tblPrEx>
          <w:shd w:val="clear" w:color="auto" w:fill="auto"/>
          <w:tblCellMar>
            <w:top w:w="0" w:type="dxa"/>
            <w:left w:w="0" w:type="dxa"/>
            <w:bottom w:w="0" w:type="dxa"/>
            <w:right w:w="0" w:type="dxa"/>
          </w:tblCellMar>
        </w:tblPrEx>
        <w:trPr>
          <w:trHeight w:val="255" w:hRule="atLeast"/>
        </w:trPr>
        <w:tc>
          <w:tcPr>
            <w:tcW w:w="1836" w:type="pct"/>
            <w:gridSpan w:val="6"/>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15"/>
                <w:szCs w:val="15"/>
                <w:u w:val="none"/>
              </w:rPr>
            </w:pPr>
          </w:p>
        </w:tc>
        <w:tc>
          <w:tcPr>
            <w:tcW w:w="2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5"/>
                <w:szCs w:val="15"/>
                <w:u w:val="none"/>
              </w:rPr>
            </w:pPr>
          </w:p>
        </w:tc>
        <w:tc>
          <w:tcPr>
            <w:tcW w:w="376" w:type="pct"/>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5"/>
                <w:szCs w:val="15"/>
                <w:u w:val="none"/>
              </w:rPr>
            </w:pPr>
          </w:p>
        </w:tc>
        <w:tc>
          <w:tcPr>
            <w:tcW w:w="1511" w:type="pct"/>
            <w:gridSpan w:val="4"/>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5"/>
                <w:szCs w:val="15"/>
                <w:u w:val="none"/>
              </w:rPr>
            </w:pPr>
          </w:p>
        </w:tc>
        <w:tc>
          <w:tcPr>
            <w:tcW w:w="13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5"/>
                <w:szCs w:val="15"/>
                <w:u w:val="none"/>
              </w:rPr>
            </w:pPr>
          </w:p>
        </w:tc>
        <w:tc>
          <w:tcPr>
            <w:tcW w:w="372"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5"/>
                <w:szCs w:val="15"/>
                <w:u w:val="none"/>
              </w:rPr>
            </w:pPr>
          </w:p>
        </w:tc>
        <w:tc>
          <w:tcPr>
            <w:tcW w:w="361" w:type="pct"/>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5"/>
                <w:szCs w:val="15"/>
                <w:u w:val="none"/>
              </w:rPr>
            </w:pPr>
          </w:p>
        </w:tc>
        <w:tc>
          <w:tcPr>
            <w:tcW w:w="384"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公开05表</w:t>
            </w:r>
          </w:p>
        </w:tc>
      </w:tr>
      <w:tr>
        <w:tblPrEx>
          <w:shd w:val="clear" w:color="auto" w:fill="auto"/>
          <w:tblCellMar>
            <w:top w:w="0" w:type="dxa"/>
            <w:left w:w="0" w:type="dxa"/>
            <w:bottom w:w="0" w:type="dxa"/>
            <w:right w:w="0" w:type="dxa"/>
          </w:tblCellMar>
        </w:tblPrEx>
        <w:trPr>
          <w:trHeight w:val="255" w:hRule="atLeast"/>
        </w:trPr>
        <w:tc>
          <w:tcPr>
            <w:tcW w:w="3389" w:type="pct"/>
            <w:gridSpan w:val="11"/>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编制部门：岚皋县民主镇人民政府</w:t>
            </w:r>
          </w:p>
        </w:tc>
        <w:tc>
          <w:tcPr>
            <w:tcW w:w="864" w:type="pct"/>
            <w:gridSpan w:val="6"/>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2021年</w:t>
            </w:r>
          </w:p>
        </w:tc>
        <w:tc>
          <w:tcPr>
            <w:tcW w:w="745" w:type="pct"/>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金额单位：万元</w:t>
            </w:r>
          </w:p>
        </w:tc>
      </w:tr>
      <w:tr>
        <w:tblPrEx>
          <w:shd w:val="clear" w:color="auto" w:fill="auto"/>
          <w:tblCellMar>
            <w:top w:w="0" w:type="dxa"/>
            <w:left w:w="0" w:type="dxa"/>
            <w:bottom w:w="0" w:type="dxa"/>
            <w:right w:w="0" w:type="dxa"/>
          </w:tblCellMar>
        </w:tblPrEx>
        <w:trPr>
          <w:trHeight w:val="308" w:hRule="atLeast"/>
        </w:trPr>
        <w:tc>
          <w:tcPr>
            <w:tcW w:w="3389" w:type="pct"/>
            <w:gridSpan w:val="11"/>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491" w:type="pct"/>
            <w:gridSpan w:val="3"/>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372" w:type="pct"/>
            <w:gridSpan w:val="3"/>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361" w:type="pct"/>
            <w:gridSpan w:val="2"/>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c>
          <w:tcPr>
            <w:tcW w:w="384" w:type="pct"/>
            <w:gridSpan w:val="2"/>
            <w:vMerge w:val="restart"/>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308" w:hRule="atLeast"/>
        </w:trPr>
        <w:tc>
          <w:tcPr>
            <w:tcW w:w="2235" w:type="pct"/>
            <w:gridSpan w:val="9"/>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功能分类科目编码</w:t>
            </w:r>
          </w:p>
        </w:tc>
        <w:tc>
          <w:tcPr>
            <w:tcW w:w="1154"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科目名称</w:t>
            </w:r>
          </w:p>
        </w:tc>
        <w:tc>
          <w:tcPr>
            <w:tcW w:w="491" w:type="pct"/>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2" w:type="pct"/>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1" w:type="pct"/>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4" w:type="pct"/>
            <w:gridSpan w:val="2"/>
            <w:vMerge w:val="continue"/>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77" w:hRule="atLeast"/>
        </w:trPr>
        <w:tc>
          <w:tcPr>
            <w:tcW w:w="2235" w:type="pct"/>
            <w:gridSpan w:val="9"/>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54"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491" w:type="pct"/>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2" w:type="pct"/>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1" w:type="pct"/>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4" w:type="pct"/>
            <w:gridSpan w:val="2"/>
            <w:vMerge w:val="continue"/>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15" w:hRule="atLeast"/>
        </w:trPr>
        <w:tc>
          <w:tcPr>
            <w:tcW w:w="2235" w:type="pct"/>
            <w:gridSpan w:val="9"/>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1154"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491" w:type="pct"/>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2" w:type="pct"/>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1" w:type="pct"/>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4" w:type="pct"/>
            <w:gridSpan w:val="2"/>
            <w:vMerge w:val="continue"/>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3389" w:type="pct"/>
            <w:gridSpan w:val="11"/>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合计</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3,064.26</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2,034.84</w:t>
            </w: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1,029.43</w:t>
            </w: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一般公共服务支出</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889.70</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841.84</w:t>
            </w: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47.86</w:t>
            </w: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20101</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人大事务</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27.99</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27.99</w:t>
            </w: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2010101</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行政运行</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24.99</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24.99</w:t>
            </w: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2010199</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其他人大事务支出</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20103</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政府办公厅（室）及相关机构事务</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740.60</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692.74</w:t>
            </w: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47.86</w:t>
            </w: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2010301</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行政运行</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692.74</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692.74</w:t>
            </w: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2010302</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一般行政管理事务</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9.86</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9.86</w:t>
            </w: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2010399</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其他政府办公厅（室）及相关机构事务支出</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38.00</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38.00</w:t>
            </w: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20131</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党委办公厅（室）及相关机构事务</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121.11</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121.11</w:t>
            </w: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2013101</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行政运行</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121.11</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121.11</w:t>
            </w: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207</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文化旅游体育与传媒支出</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33.92</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33.92</w:t>
            </w: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20708</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广播电视</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33.92</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33.92</w:t>
            </w: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2070801</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行政运行</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33.92</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33.92</w:t>
            </w: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社会保障和就业支出</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228.80</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228.80</w:t>
            </w: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20801</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人力资源和社会保障管理事务</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19.69</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19.69</w:t>
            </w: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2080101</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行政运行</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19.69</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19.69</w:t>
            </w: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20802</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民政管理事务</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2080208</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基层政权建设和社区治理</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20805</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行政事业单位养老支出</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127.43</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127.43</w:t>
            </w: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2080505</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机关事业单位基本养老保险缴费支出</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97.49</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97.49</w:t>
            </w: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2080506</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机关事业单位职业年金缴费支出</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29.94</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29.94</w:t>
            </w: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20808</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抚恤</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56.97</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56.97</w:t>
            </w: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2080801</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死亡抚恤</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56.97</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56.97</w:t>
            </w: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20899</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其他社会保障和就业支出</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17.71</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17.71</w:t>
            </w: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2089999</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其他社会保障和就业支出</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17.71</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17.71</w:t>
            </w: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210</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卫生健康支出</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117.16</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117.16</w:t>
            </w: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21007</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计划生育事务</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48.72</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48.72</w:t>
            </w: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2100716</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计划生育机构</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48.72</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48.72</w:t>
            </w: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21011</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行政事业单位医疗</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68.44</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68.44</w:t>
            </w: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2101199</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其他行政事业单位医疗支出</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68.44</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68.44</w:t>
            </w: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211</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节能环保支出</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73.02</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73.02</w:t>
            </w: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21103</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污染防治</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73.02</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73.02</w:t>
            </w: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2110302</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水体</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73.02</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73.02</w:t>
            </w: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212</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城乡社区支出</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351.89</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151.89</w:t>
            </w: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w:t>
            </w: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21201</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城乡社区管理事务</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6.46</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6.46</w:t>
            </w: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2120199</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其他城乡社区管理事务支出</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6.46</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6.46</w:t>
            </w: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21203</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城乡社区公共设施</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w:t>
            </w: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2120303</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小城镇基础设施建设</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w:t>
            </w: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21205</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城乡社区环境卫生</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145.43</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145.43</w:t>
            </w: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2120501</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城乡社区环境卫生</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145.43</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145.43</w:t>
            </w: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213</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农林水支出</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1,008.33</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450.26</w:t>
            </w: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558.07</w:t>
            </w: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21301</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农业农村</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228.29</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228.29</w:t>
            </w: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2130104</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事业运行</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228.29</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228.29</w:t>
            </w: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21302</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林业和草原</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62.54</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62.54</w:t>
            </w: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2130204</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事业机构</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62.54</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62.54</w:t>
            </w: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21305</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扶贫</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313.00</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39.00</w:t>
            </w: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274.00</w:t>
            </w: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2130504</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农村基础设施建设</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274.00</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274.00</w:t>
            </w: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2130599</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其他扶贫支出</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39.00</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39.00</w:t>
            </w: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21307</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农村综合改革</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404.50</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120.43</w:t>
            </w: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284.07</w:t>
            </w: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2130701</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对村级公益事业建设的补助</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22.00</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22.00</w:t>
            </w: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2130705</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对村民委员会和村党支部的补助</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382.50</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120.43</w:t>
            </w: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262.07</w:t>
            </w: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214</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交通运输支出</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21401</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公路水路运输</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2140199</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其他公路水路运输支出</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221</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住房保障支出</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126.94</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126.94</w:t>
            </w: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22102</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住房改革支出</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126.94</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126.94</w:t>
            </w: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2210201</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住房公积金</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126.94</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126.94</w:t>
            </w: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224</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灾害防治及应急管理支出</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203.50</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203.50</w:t>
            </w: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22401</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应急管理事务</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2240199</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其他应急管理支出</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22407</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自然灾害救灾及恢复重建支出</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202.00</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202.00</w:t>
            </w: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2240703</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自然灾害救灾补助</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202.00</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202.00</w:t>
            </w: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229</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其他支出</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rPr>
          <w:trHeight w:val="308" w:hRule="atLeast"/>
        </w:trPr>
        <w:tc>
          <w:tcPr>
            <w:tcW w:w="2235" w:type="pct"/>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22999</w:t>
            </w:r>
          </w:p>
        </w:tc>
        <w:tc>
          <w:tcPr>
            <w:tcW w:w="1154"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其他支出</w:t>
            </w:r>
          </w:p>
        </w:tc>
        <w:tc>
          <w:tcPr>
            <w:tcW w:w="491"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372"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1"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384" w:type="pct"/>
            <w:gridSpan w:val="2"/>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2235" w:type="pct"/>
            <w:gridSpan w:val="9"/>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2299999</w:t>
            </w:r>
          </w:p>
        </w:tc>
        <w:tc>
          <w:tcPr>
            <w:tcW w:w="1154" w:type="pct"/>
            <w:gridSpan w:val="2"/>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其他支出</w:t>
            </w:r>
          </w:p>
        </w:tc>
        <w:tc>
          <w:tcPr>
            <w:tcW w:w="491" w:type="pct"/>
            <w:gridSpan w:val="3"/>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372" w:type="pct"/>
            <w:gridSpan w:val="3"/>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361" w:type="pct"/>
            <w:gridSpan w:val="2"/>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384" w:type="pct"/>
            <w:gridSpan w:val="2"/>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5000" w:type="pct"/>
            <w:gridSpan w:val="2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本表反映部门本年度一般公共预算财政拨款实际支出情况。本表金额转换为万元时，因四舍五入可能存在尾差。</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540" w:hRule="atLeast"/>
        </w:trPr>
        <w:tc>
          <w:tcPr>
            <w:tcW w:w="5000" w:type="pct"/>
            <w:gridSpan w:val="21"/>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32"/>
                <w:szCs w:val="32"/>
                <w:u w:val="none"/>
                <w:lang w:val="en-US" w:eastAsia="zh-CN" w:bidi="ar"/>
              </w:rPr>
              <w:t>一般公共预算财政拨款基本支出决算表（按经济分类科目）</w:t>
            </w:r>
          </w:p>
        </w:tc>
      </w:tr>
      <w:tr>
        <w:tblPrEx>
          <w:tblCellMar>
            <w:top w:w="0" w:type="dxa"/>
            <w:left w:w="0" w:type="dxa"/>
            <w:bottom w:w="0" w:type="dxa"/>
            <w:right w:w="0" w:type="dxa"/>
          </w:tblCellMar>
        </w:tblPrEx>
        <w:trPr>
          <w:trHeight w:val="255" w:hRule="atLeast"/>
        </w:trPr>
        <w:tc>
          <w:tcPr>
            <w:tcW w:w="471" w:type="pct"/>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110"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0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278" w:type="pct"/>
            <w:gridSpan w:val="7"/>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85"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52"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公开06-1表</w:t>
            </w:r>
          </w:p>
        </w:tc>
      </w:tr>
      <w:tr>
        <w:tblPrEx>
          <w:tblCellMar>
            <w:top w:w="0" w:type="dxa"/>
            <w:left w:w="0" w:type="dxa"/>
            <w:bottom w:w="0" w:type="dxa"/>
            <w:right w:w="0" w:type="dxa"/>
          </w:tblCellMar>
        </w:tblPrEx>
        <w:trPr>
          <w:trHeight w:val="255" w:hRule="atLeast"/>
        </w:trPr>
        <w:tc>
          <w:tcPr>
            <w:tcW w:w="3161" w:type="pct"/>
            <w:gridSpan w:val="10"/>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编制单位：岚皋县民主镇人民政府</w:t>
            </w:r>
          </w:p>
        </w:tc>
        <w:tc>
          <w:tcPr>
            <w:tcW w:w="585"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仿宋" w:cs="Arial"/>
                <w:i w:val="0"/>
                <w:color w:val="000000"/>
                <w:sz w:val="20"/>
                <w:szCs w:val="20"/>
                <w:u w:val="none"/>
                <w:lang w:val="en-US" w:eastAsia="zh-CN"/>
              </w:rPr>
            </w:pPr>
            <w:r>
              <w:rPr>
                <w:rFonts w:hint="eastAsia" w:ascii="Arial" w:hAnsi="Arial" w:cs="Arial"/>
                <w:i w:val="0"/>
                <w:color w:val="000000"/>
                <w:sz w:val="20"/>
                <w:szCs w:val="20"/>
                <w:u w:val="none"/>
                <w:lang w:val="en-US" w:eastAsia="zh-CN"/>
              </w:rPr>
              <w:t>2021年</w:t>
            </w:r>
          </w:p>
        </w:tc>
        <w:tc>
          <w:tcPr>
            <w:tcW w:w="1252"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trPr>
        <w:tc>
          <w:tcPr>
            <w:tcW w:w="3161" w:type="pct"/>
            <w:gridSpan w:val="10"/>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85" w:type="pct"/>
            <w:gridSpan w:val="3"/>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599" w:type="pct"/>
            <w:gridSpan w:val="5"/>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653" w:type="pct"/>
            <w:gridSpan w:val="3"/>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tblCellMar>
            <w:top w:w="0" w:type="dxa"/>
            <w:left w:w="0" w:type="dxa"/>
            <w:bottom w:w="0" w:type="dxa"/>
            <w:right w:w="0" w:type="dxa"/>
          </w:tblCellMar>
        </w:tblPrEx>
        <w:trPr>
          <w:trHeight w:val="308" w:hRule="atLeast"/>
        </w:trPr>
        <w:tc>
          <w:tcPr>
            <w:tcW w:w="883" w:type="pct"/>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经济分类科目编码</w:t>
            </w:r>
          </w:p>
        </w:tc>
        <w:tc>
          <w:tcPr>
            <w:tcW w:w="2278" w:type="pct"/>
            <w:gridSpan w:val="7"/>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585" w:type="pct"/>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9" w:type="pct"/>
            <w:gridSpan w:val="5"/>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3" w:type="pct"/>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7" w:hRule="atLeast"/>
        </w:trPr>
        <w:tc>
          <w:tcPr>
            <w:tcW w:w="883" w:type="pct"/>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78" w:type="pct"/>
            <w:gridSpan w:val="7"/>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5" w:type="pct"/>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9" w:type="pct"/>
            <w:gridSpan w:val="5"/>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3" w:type="pct"/>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12" w:hRule="atLeast"/>
        </w:trPr>
        <w:tc>
          <w:tcPr>
            <w:tcW w:w="883" w:type="pct"/>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78" w:type="pct"/>
            <w:gridSpan w:val="7"/>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5" w:type="pct"/>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9" w:type="pct"/>
            <w:gridSpan w:val="5"/>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3" w:type="pct"/>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161" w:type="pct"/>
            <w:gridSpan w:val="10"/>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585"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2,034.84</w:t>
            </w:r>
          </w:p>
        </w:tc>
        <w:tc>
          <w:tcPr>
            <w:tcW w:w="599"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1,207.28</w:t>
            </w:r>
          </w:p>
        </w:tc>
        <w:tc>
          <w:tcPr>
            <w:tcW w:w="653"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827.56</w:t>
            </w:r>
          </w:p>
        </w:tc>
      </w:tr>
      <w:tr>
        <w:tblPrEx>
          <w:tblCellMar>
            <w:top w:w="0" w:type="dxa"/>
            <w:left w:w="0" w:type="dxa"/>
            <w:bottom w:w="0" w:type="dxa"/>
            <w:right w:w="0" w:type="dxa"/>
          </w:tblCellMar>
        </w:tblPrEx>
        <w:trPr>
          <w:trHeight w:val="308" w:hRule="atLeast"/>
        </w:trPr>
        <w:tc>
          <w:tcPr>
            <w:tcW w:w="88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2278" w:type="pct"/>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585"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1,122.37</w:t>
            </w:r>
          </w:p>
        </w:tc>
        <w:tc>
          <w:tcPr>
            <w:tcW w:w="599"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1,122.37</w:t>
            </w:r>
          </w:p>
        </w:tc>
        <w:tc>
          <w:tcPr>
            <w:tcW w:w="653"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8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2278" w:type="pct"/>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585"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353.79</w:t>
            </w:r>
          </w:p>
        </w:tc>
        <w:tc>
          <w:tcPr>
            <w:tcW w:w="599"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353.79</w:t>
            </w:r>
          </w:p>
        </w:tc>
        <w:tc>
          <w:tcPr>
            <w:tcW w:w="653"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8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2278" w:type="pct"/>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585"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277.11</w:t>
            </w:r>
          </w:p>
        </w:tc>
        <w:tc>
          <w:tcPr>
            <w:tcW w:w="599"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277.11</w:t>
            </w:r>
          </w:p>
        </w:tc>
        <w:tc>
          <w:tcPr>
            <w:tcW w:w="653"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8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2278" w:type="pct"/>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585"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124.99</w:t>
            </w:r>
          </w:p>
        </w:tc>
        <w:tc>
          <w:tcPr>
            <w:tcW w:w="599"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124.99</w:t>
            </w:r>
          </w:p>
        </w:tc>
        <w:tc>
          <w:tcPr>
            <w:tcW w:w="653"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8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2278" w:type="pct"/>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585"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40.97</w:t>
            </w:r>
          </w:p>
        </w:tc>
        <w:tc>
          <w:tcPr>
            <w:tcW w:w="599"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40.97</w:t>
            </w:r>
          </w:p>
        </w:tc>
        <w:tc>
          <w:tcPr>
            <w:tcW w:w="653"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8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2278" w:type="pct"/>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585"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97.49</w:t>
            </w:r>
          </w:p>
        </w:tc>
        <w:tc>
          <w:tcPr>
            <w:tcW w:w="599"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97.49</w:t>
            </w:r>
          </w:p>
        </w:tc>
        <w:tc>
          <w:tcPr>
            <w:tcW w:w="653"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8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2278" w:type="pct"/>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585"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29.94</w:t>
            </w:r>
          </w:p>
        </w:tc>
        <w:tc>
          <w:tcPr>
            <w:tcW w:w="599"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29.94</w:t>
            </w:r>
          </w:p>
        </w:tc>
        <w:tc>
          <w:tcPr>
            <w:tcW w:w="653"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8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2278" w:type="pct"/>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585"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68.44</w:t>
            </w:r>
          </w:p>
        </w:tc>
        <w:tc>
          <w:tcPr>
            <w:tcW w:w="599"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68.44</w:t>
            </w:r>
          </w:p>
        </w:tc>
        <w:tc>
          <w:tcPr>
            <w:tcW w:w="653"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8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2278" w:type="pct"/>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585"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w:t>
            </w:r>
          </w:p>
        </w:tc>
        <w:tc>
          <w:tcPr>
            <w:tcW w:w="599"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w:t>
            </w:r>
          </w:p>
        </w:tc>
        <w:tc>
          <w:tcPr>
            <w:tcW w:w="653"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8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2278" w:type="pct"/>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585"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126.94</w:t>
            </w:r>
          </w:p>
        </w:tc>
        <w:tc>
          <w:tcPr>
            <w:tcW w:w="599"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126.94</w:t>
            </w:r>
          </w:p>
        </w:tc>
        <w:tc>
          <w:tcPr>
            <w:tcW w:w="653"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8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278" w:type="pct"/>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585"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827.56</w:t>
            </w:r>
          </w:p>
        </w:tc>
        <w:tc>
          <w:tcPr>
            <w:tcW w:w="599"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53"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827.56</w:t>
            </w:r>
          </w:p>
        </w:tc>
      </w:tr>
      <w:tr>
        <w:tblPrEx>
          <w:tblCellMar>
            <w:top w:w="0" w:type="dxa"/>
            <w:left w:w="0" w:type="dxa"/>
            <w:bottom w:w="0" w:type="dxa"/>
            <w:right w:w="0" w:type="dxa"/>
          </w:tblCellMar>
        </w:tblPrEx>
        <w:trPr>
          <w:trHeight w:val="308" w:hRule="atLeast"/>
        </w:trPr>
        <w:tc>
          <w:tcPr>
            <w:tcW w:w="88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278" w:type="pct"/>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585"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269.83</w:t>
            </w:r>
          </w:p>
        </w:tc>
        <w:tc>
          <w:tcPr>
            <w:tcW w:w="599"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53"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269.83</w:t>
            </w:r>
          </w:p>
        </w:tc>
      </w:tr>
      <w:tr>
        <w:tblPrEx>
          <w:tblCellMar>
            <w:top w:w="0" w:type="dxa"/>
            <w:left w:w="0" w:type="dxa"/>
            <w:bottom w:w="0" w:type="dxa"/>
            <w:right w:w="0" w:type="dxa"/>
          </w:tblCellMar>
        </w:tblPrEx>
        <w:trPr>
          <w:trHeight w:val="308" w:hRule="atLeast"/>
        </w:trPr>
        <w:tc>
          <w:tcPr>
            <w:tcW w:w="88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278" w:type="pct"/>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585"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8.17</w:t>
            </w:r>
          </w:p>
        </w:tc>
        <w:tc>
          <w:tcPr>
            <w:tcW w:w="599"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53"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8.17</w:t>
            </w:r>
          </w:p>
        </w:tc>
      </w:tr>
      <w:tr>
        <w:tblPrEx>
          <w:tblCellMar>
            <w:top w:w="0" w:type="dxa"/>
            <w:left w:w="0" w:type="dxa"/>
            <w:bottom w:w="0" w:type="dxa"/>
            <w:right w:w="0" w:type="dxa"/>
          </w:tblCellMar>
        </w:tblPrEx>
        <w:trPr>
          <w:trHeight w:val="308" w:hRule="atLeast"/>
        </w:trPr>
        <w:tc>
          <w:tcPr>
            <w:tcW w:w="88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278" w:type="pct"/>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585"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0.13</w:t>
            </w:r>
          </w:p>
        </w:tc>
        <w:tc>
          <w:tcPr>
            <w:tcW w:w="599"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53"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0.13</w:t>
            </w:r>
          </w:p>
        </w:tc>
      </w:tr>
      <w:tr>
        <w:tblPrEx>
          <w:tblCellMar>
            <w:top w:w="0" w:type="dxa"/>
            <w:left w:w="0" w:type="dxa"/>
            <w:bottom w:w="0" w:type="dxa"/>
            <w:right w:w="0" w:type="dxa"/>
          </w:tblCellMar>
        </w:tblPrEx>
        <w:trPr>
          <w:trHeight w:val="308" w:hRule="atLeast"/>
        </w:trPr>
        <w:tc>
          <w:tcPr>
            <w:tcW w:w="88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278" w:type="pct"/>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585"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2.89</w:t>
            </w:r>
          </w:p>
        </w:tc>
        <w:tc>
          <w:tcPr>
            <w:tcW w:w="599"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53"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2.89</w:t>
            </w:r>
          </w:p>
        </w:tc>
      </w:tr>
      <w:tr>
        <w:tblPrEx>
          <w:tblCellMar>
            <w:top w:w="0" w:type="dxa"/>
            <w:left w:w="0" w:type="dxa"/>
            <w:bottom w:w="0" w:type="dxa"/>
            <w:right w:w="0" w:type="dxa"/>
          </w:tblCellMar>
        </w:tblPrEx>
        <w:trPr>
          <w:trHeight w:val="308" w:hRule="atLeast"/>
        </w:trPr>
        <w:tc>
          <w:tcPr>
            <w:tcW w:w="88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278" w:type="pct"/>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585"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34.39</w:t>
            </w:r>
          </w:p>
        </w:tc>
        <w:tc>
          <w:tcPr>
            <w:tcW w:w="599"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53"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34.39</w:t>
            </w:r>
          </w:p>
        </w:tc>
      </w:tr>
      <w:tr>
        <w:tblPrEx>
          <w:tblCellMar>
            <w:top w:w="0" w:type="dxa"/>
            <w:left w:w="0" w:type="dxa"/>
            <w:bottom w:w="0" w:type="dxa"/>
            <w:right w:w="0" w:type="dxa"/>
          </w:tblCellMar>
        </w:tblPrEx>
        <w:trPr>
          <w:trHeight w:val="308" w:hRule="atLeast"/>
        </w:trPr>
        <w:tc>
          <w:tcPr>
            <w:tcW w:w="88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278" w:type="pct"/>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585"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22.97</w:t>
            </w:r>
          </w:p>
        </w:tc>
        <w:tc>
          <w:tcPr>
            <w:tcW w:w="599"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53"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22.97</w:t>
            </w:r>
          </w:p>
        </w:tc>
      </w:tr>
      <w:tr>
        <w:tblPrEx>
          <w:tblCellMar>
            <w:top w:w="0" w:type="dxa"/>
            <w:left w:w="0" w:type="dxa"/>
            <w:bottom w:w="0" w:type="dxa"/>
            <w:right w:w="0" w:type="dxa"/>
          </w:tblCellMar>
        </w:tblPrEx>
        <w:trPr>
          <w:trHeight w:val="308" w:hRule="atLeast"/>
        </w:trPr>
        <w:tc>
          <w:tcPr>
            <w:tcW w:w="88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278" w:type="pct"/>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585"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32.28</w:t>
            </w:r>
          </w:p>
        </w:tc>
        <w:tc>
          <w:tcPr>
            <w:tcW w:w="599"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53"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32.28</w:t>
            </w:r>
          </w:p>
        </w:tc>
      </w:tr>
      <w:tr>
        <w:tblPrEx>
          <w:tblCellMar>
            <w:top w:w="0" w:type="dxa"/>
            <w:left w:w="0" w:type="dxa"/>
            <w:bottom w:w="0" w:type="dxa"/>
            <w:right w:w="0" w:type="dxa"/>
          </w:tblCellMar>
        </w:tblPrEx>
        <w:trPr>
          <w:trHeight w:val="308" w:hRule="atLeast"/>
        </w:trPr>
        <w:tc>
          <w:tcPr>
            <w:tcW w:w="88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278" w:type="pct"/>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585"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70.25</w:t>
            </w:r>
          </w:p>
        </w:tc>
        <w:tc>
          <w:tcPr>
            <w:tcW w:w="599"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53"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70.25</w:t>
            </w:r>
          </w:p>
        </w:tc>
      </w:tr>
      <w:tr>
        <w:trPr>
          <w:trHeight w:val="308" w:hRule="atLeast"/>
        </w:trPr>
        <w:tc>
          <w:tcPr>
            <w:tcW w:w="88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278" w:type="pct"/>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585"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w:t>
            </w:r>
          </w:p>
        </w:tc>
        <w:tc>
          <w:tcPr>
            <w:tcW w:w="599"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53"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w:t>
            </w:r>
          </w:p>
        </w:tc>
      </w:tr>
      <w:tr>
        <w:tblPrEx>
          <w:tblCellMar>
            <w:top w:w="0" w:type="dxa"/>
            <w:left w:w="0" w:type="dxa"/>
            <w:bottom w:w="0" w:type="dxa"/>
            <w:right w:w="0" w:type="dxa"/>
          </w:tblCellMar>
        </w:tblPrEx>
        <w:trPr>
          <w:trHeight w:val="308" w:hRule="atLeast"/>
        </w:trPr>
        <w:tc>
          <w:tcPr>
            <w:tcW w:w="88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278" w:type="pct"/>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585"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0.23</w:t>
            </w:r>
          </w:p>
        </w:tc>
        <w:tc>
          <w:tcPr>
            <w:tcW w:w="599"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53"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0.23</w:t>
            </w:r>
          </w:p>
        </w:tc>
      </w:tr>
      <w:tr>
        <w:tblPrEx>
          <w:tblCellMar>
            <w:top w:w="0" w:type="dxa"/>
            <w:left w:w="0" w:type="dxa"/>
            <w:bottom w:w="0" w:type="dxa"/>
            <w:right w:w="0" w:type="dxa"/>
          </w:tblCellMar>
        </w:tblPrEx>
        <w:trPr>
          <w:trHeight w:val="308" w:hRule="atLeast"/>
        </w:trPr>
        <w:tc>
          <w:tcPr>
            <w:tcW w:w="88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278" w:type="pct"/>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585"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w:t>
            </w:r>
          </w:p>
        </w:tc>
        <w:tc>
          <w:tcPr>
            <w:tcW w:w="599"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53"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w:t>
            </w:r>
          </w:p>
        </w:tc>
      </w:tr>
      <w:tr>
        <w:tblPrEx>
          <w:tblCellMar>
            <w:top w:w="0" w:type="dxa"/>
            <w:left w:w="0" w:type="dxa"/>
            <w:bottom w:w="0" w:type="dxa"/>
            <w:right w:w="0" w:type="dxa"/>
          </w:tblCellMar>
        </w:tblPrEx>
        <w:trPr>
          <w:trHeight w:val="308" w:hRule="atLeast"/>
        </w:trPr>
        <w:tc>
          <w:tcPr>
            <w:tcW w:w="88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278" w:type="pct"/>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585"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131.10</w:t>
            </w:r>
          </w:p>
        </w:tc>
        <w:tc>
          <w:tcPr>
            <w:tcW w:w="599"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53"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131.10</w:t>
            </w:r>
          </w:p>
        </w:tc>
      </w:tr>
      <w:tr>
        <w:tblPrEx>
          <w:tblCellMar>
            <w:top w:w="0" w:type="dxa"/>
            <w:left w:w="0" w:type="dxa"/>
            <w:bottom w:w="0" w:type="dxa"/>
            <w:right w:w="0" w:type="dxa"/>
          </w:tblCellMar>
        </w:tblPrEx>
        <w:trPr>
          <w:trHeight w:val="308" w:hRule="atLeast"/>
        </w:trPr>
        <w:tc>
          <w:tcPr>
            <w:tcW w:w="88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278" w:type="pct"/>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585"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138.51</w:t>
            </w:r>
          </w:p>
        </w:tc>
        <w:tc>
          <w:tcPr>
            <w:tcW w:w="599"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53"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138.51</w:t>
            </w:r>
          </w:p>
        </w:tc>
      </w:tr>
      <w:tr>
        <w:tblPrEx>
          <w:tblCellMar>
            <w:top w:w="0" w:type="dxa"/>
            <w:left w:w="0" w:type="dxa"/>
            <w:bottom w:w="0" w:type="dxa"/>
            <w:right w:w="0" w:type="dxa"/>
          </w:tblCellMar>
        </w:tblPrEx>
        <w:trPr>
          <w:trHeight w:val="308" w:hRule="atLeast"/>
        </w:trPr>
        <w:tc>
          <w:tcPr>
            <w:tcW w:w="88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278" w:type="pct"/>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585"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18.50</w:t>
            </w:r>
          </w:p>
        </w:tc>
        <w:tc>
          <w:tcPr>
            <w:tcW w:w="599"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53"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18.50</w:t>
            </w:r>
          </w:p>
        </w:tc>
      </w:tr>
      <w:tr>
        <w:tblPrEx>
          <w:tblCellMar>
            <w:top w:w="0" w:type="dxa"/>
            <w:left w:w="0" w:type="dxa"/>
            <w:bottom w:w="0" w:type="dxa"/>
            <w:right w:w="0" w:type="dxa"/>
          </w:tblCellMar>
        </w:tblPrEx>
        <w:trPr>
          <w:trHeight w:val="308" w:hRule="atLeast"/>
        </w:trPr>
        <w:tc>
          <w:tcPr>
            <w:tcW w:w="88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278" w:type="pct"/>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585"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15.70</w:t>
            </w:r>
          </w:p>
        </w:tc>
        <w:tc>
          <w:tcPr>
            <w:tcW w:w="599"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53"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15.70</w:t>
            </w:r>
          </w:p>
        </w:tc>
      </w:tr>
      <w:tr>
        <w:tblPrEx>
          <w:tblCellMar>
            <w:top w:w="0" w:type="dxa"/>
            <w:left w:w="0" w:type="dxa"/>
            <w:bottom w:w="0" w:type="dxa"/>
            <w:right w:w="0" w:type="dxa"/>
          </w:tblCellMar>
        </w:tblPrEx>
        <w:trPr>
          <w:trHeight w:val="308" w:hRule="atLeast"/>
        </w:trPr>
        <w:tc>
          <w:tcPr>
            <w:tcW w:w="88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278" w:type="pct"/>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585"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40.82</w:t>
            </w:r>
          </w:p>
        </w:tc>
        <w:tc>
          <w:tcPr>
            <w:tcW w:w="599"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53"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40.82</w:t>
            </w:r>
          </w:p>
        </w:tc>
      </w:tr>
      <w:tr>
        <w:trPr>
          <w:trHeight w:val="308" w:hRule="atLeast"/>
        </w:trPr>
        <w:tc>
          <w:tcPr>
            <w:tcW w:w="88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278" w:type="pct"/>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585"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599"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53"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r>
      <w:tr>
        <w:tblPrEx>
          <w:tblCellMar>
            <w:top w:w="0" w:type="dxa"/>
            <w:left w:w="0" w:type="dxa"/>
            <w:bottom w:w="0" w:type="dxa"/>
            <w:right w:w="0" w:type="dxa"/>
          </w:tblCellMar>
        </w:tblPrEx>
        <w:trPr>
          <w:trHeight w:val="308" w:hRule="atLeast"/>
        </w:trPr>
        <w:tc>
          <w:tcPr>
            <w:tcW w:w="88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2278" w:type="pct"/>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585"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84.90</w:t>
            </w:r>
          </w:p>
        </w:tc>
        <w:tc>
          <w:tcPr>
            <w:tcW w:w="599"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84.90</w:t>
            </w:r>
          </w:p>
        </w:tc>
        <w:tc>
          <w:tcPr>
            <w:tcW w:w="653"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83"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2278" w:type="pct"/>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585"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56.97</w:t>
            </w:r>
          </w:p>
        </w:tc>
        <w:tc>
          <w:tcPr>
            <w:tcW w:w="599"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56.97</w:t>
            </w:r>
          </w:p>
        </w:tc>
        <w:tc>
          <w:tcPr>
            <w:tcW w:w="653"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83" w:type="pct"/>
            <w:gridSpan w:val="3"/>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2278" w:type="pct"/>
            <w:gridSpan w:val="7"/>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585" w:type="pct"/>
            <w:gridSpan w:val="3"/>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27.93</w:t>
            </w:r>
          </w:p>
        </w:tc>
        <w:tc>
          <w:tcPr>
            <w:tcW w:w="599" w:type="pct"/>
            <w:gridSpan w:val="5"/>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27.93</w:t>
            </w:r>
          </w:p>
        </w:tc>
        <w:tc>
          <w:tcPr>
            <w:tcW w:w="653" w:type="pct"/>
            <w:gridSpan w:val="3"/>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5000" w:type="pct"/>
            <w:gridSpan w:val="2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本表反映部门本年度一般公共预算财政拨款基本支出明细情况。本表金额转换为万元时，因四舍五入可能存在尾差。</w:t>
            </w:r>
          </w:p>
          <w:tbl>
            <w:tblPr>
              <w:tblStyle w:val="6"/>
              <w:tblW w:w="12954" w:type="dxa"/>
              <w:tblInd w:w="-20" w:type="dxa"/>
              <w:shd w:val="clear" w:color="auto" w:fill="auto"/>
              <w:tblLayout w:type="fixed"/>
              <w:tblCellMar>
                <w:top w:w="0" w:type="dxa"/>
                <w:left w:w="0" w:type="dxa"/>
                <w:bottom w:w="0" w:type="dxa"/>
                <w:right w:w="0" w:type="dxa"/>
              </w:tblCellMar>
            </w:tblPr>
            <w:tblGrid>
              <w:gridCol w:w="5"/>
              <w:gridCol w:w="648"/>
              <w:gridCol w:w="5"/>
              <w:gridCol w:w="1475"/>
              <w:gridCol w:w="1235"/>
              <w:gridCol w:w="858"/>
              <w:gridCol w:w="1576"/>
              <w:gridCol w:w="1292"/>
              <w:gridCol w:w="1792"/>
              <w:gridCol w:w="5"/>
              <w:gridCol w:w="4063"/>
            </w:tblGrid>
            <w:tr>
              <w:tblPrEx>
                <w:shd w:val="clear" w:color="auto" w:fill="auto"/>
                <w:tblCellMar>
                  <w:top w:w="0" w:type="dxa"/>
                  <w:left w:w="0" w:type="dxa"/>
                  <w:bottom w:w="0" w:type="dxa"/>
                  <w:right w:w="0" w:type="dxa"/>
                </w:tblCellMar>
              </w:tblPrEx>
              <w:trPr>
                <w:gridBefore w:val="1"/>
                <w:gridAfter w:val="1"/>
                <w:wBefore w:w="5" w:type="dxa"/>
                <w:wAfter w:w="4063" w:type="dxa"/>
                <w:trHeight w:val="540" w:hRule="atLeast"/>
              </w:trPr>
              <w:tc>
                <w:tcPr>
                  <w:tcW w:w="8886"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32"/>
                      <w:szCs w:val="32"/>
                      <w:u w:val="none"/>
                      <w:lang w:val="en-US" w:eastAsia="zh-CN" w:bidi="ar"/>
                    </w:rPr>
                    <w:t>一般公共预算财政拨款基本支出决算表（按经济分类科目）</w:t>
                  </w:r>
                </w:p>
              </w:tc>
            </w:tr>
            <w:tr>
              <w:tblPrEx>
                <w:shd w:val="clear" w:color="auto" w:fill="auto"/>
                <w:tblCellMar>
                  <w:top w:w="0" w:type="dxa"/>
                  <w:left w:w="0" w:type="dxa"/>
                  <w:bottom w:w="0" w:type="dxa"/>
                  <w:right w:w="0" w:type="dxa"/>
                </w:tblCellMar>
              </w:tblPrEx>
              <w:trPr>
                <w:gridBefore w:val="1"/>
                <w:gridAfter w:val="1"/>
                <w:wBefore w:w="5" w:type="dxa"/>
                <w:wAfter w:w="4063" w:type="dxa"/>
                <w:trHeight w:val="255" w:hRule="atLeast"/>
              </w:trPr>
              <w:tc>
                <w:tcPr>
                  <w:tcW w:w="653" w:type="dxa"/>
                  <w:gridSpan w:val="2"/>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147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3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7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9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797"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公开06-2表</w:t>
                  </w:r>
                </w:p>
              </w:tc>
            </w:tr>
            <w:tr>
              <w:tblPrEx>
                <w:tblCellMar>
                  <w:top w:w="0" w:type="dxa"/>
                  <w:left w:w="0" w:type="dxa"/>
                  <w:bottom w:w="0" w:type="dxa"/>
                  <w:right w:w="0" w:type="dxa"/>
                </w:tblCellMar>
              </w:tblPrEx>
              <w:trPr>
                <w:gridBefore w:val="1"/>
                <w:gridAfter w:val="1"/>
                <w:wBefore w:w="5" w:type="dxa"/>
                <w:wAfter w:w="4063" w:type="dxa"/>
                <w:trHeight w:val="255" w:hRule="atLeast"/>
              </w:trPr>
              <w:tc>
                <w:tcPr>
                  <w:tcW w:w="5797" w:type="dxa"/>
                  <w:gridSpan w:val="6"/>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编制部门：岚皋县民主镇人民政府（本级）</w:t>
                  </w:r>
                </w:p>
              </w:tc>
              <w:tc>
                <w:tcPr>
                  <w:tcW w:w="129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lang w:val="en-US" w:eastAsia="zh-CN"/>
                    </w:rPr>
                  </w:pPr>
                  <w:r>
                    <w:rPr>
                      <w:rFonts w:hint="eastAsia" w:ascii="Arial" w:hAnsi="Arial" w:cs="Arial"/>
                      <w:i w:val="0"/>
                      <w:color w:val="000000"/>
                      <w:sz w:val="20"/>
                      <w:szCs w:val="20"/>
                      <w:u w:val="none"/>
                      <w:lang w:val="en-US" w:eastAsia="zh-CN"/>
                    </w:rPr>
                    <w:t>2021年</w:t>
                  </w:r>
                </w:p>
              </w:tc>
              <w:tc>
                <w:tcPr>
                  <w:tcW w:w="1797"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gridAfter w:val="2"/>
                <w:wAfter w:w="4068" w:type="dxa"/>
                <w:trHeight w:val="308" w:hRule="atLeast"/>
              </w:trPr>
              <w:tc>
                <w:tcPr>
                  <w:tcW w:w="336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372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c>
                <w:tcPr>
                  <w:tcW w:w="1792" w:type="dxa"/>
                  <w:vMerge w:val="restart"/>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CellMar>
                  <w:top w:w="0" w:type="dxa"/>
                  <w:left w:w="0" w:type="dxa"/>
                  <w:bottom w:w="0" w:type="dxa"/>
                  <w:right w:w="0" w:type="dxa"/>
                </w:tblCellMar>
              </w:tblPrEx>
              <w:trPr>
                <w:gridAfter w:val="2"/>
                <w:wAfter w:w="4068" w:type="dxa"/>
                <w:trHeight w:val="723" w:hRule="atLeast"/>
              </w:trPr>
              <w:tc>
                <w:tcPr>
                  <w:tcW w:w="653"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经济分类科目编码</w:t>
                  </w:r>
                </w:p>
              </w:tc>
              <w:tc>
                <w:tcPr>
                  <w:tcW w:w="1480"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23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8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经济分类科目编码</w:t>
                  </w:r>
                </w:p>
              </w:tc>
              <w:tc>
                <w:tcPr>
                  <w:tcW w:w="157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29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1792" w:type="dxa"/>
                  <w:vMerge w:val="continue"/>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2"/>
                <w:wAfter w:w="4068" w:type="dxa"/>
                <w:trHeight w:val="308" w:hRule="atLeast"/>
              </w:trPr>
              <w:tc>
                <w:tcPr>
                  <w:tcW w:w="2133"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人员经费合计</w:t>
                  </w:r>
                </w:p>
              </w:tc>
              <w:tc>
                <w:tcPr>
                  <w:tcW w:w="12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434"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公用经费合计</w:t>
                  </w:r>
                </w:p>
              </w:tc>
              <w:tc>
                <w:tcPr>
                  <w:tcW w:w="12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92"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2"/>
                <w:wAfter w:w="4068" w:type="dxa"/>
                <w:trHeight w:val="308" w:hRule="atLeast"/>
              </w:trPr>
              <w:tc>
                <w:tcPr>
                  <w:tcW w:w="65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合计</w:t>
                  </w:r>
                </w:p>
              </w:tc>
              <w:tc>
                <w:tcPr>
                  <w:tcW w:w="14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827.56</w:t>
                  </w:r>
                </w:p>
              </w:tc>
              <w:tc>
                <w:tcPr>
                  <w:tcW w:w="1792"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2"/>
                <w:wAfter w:w="4068" w:type="dxa"/>
                <w:trHeight w:val="308" w:hRule="atLeast"/>
              </w:trPr>
              <w:tc>
                <w:tcPr>
                  <w:tcW w:w="65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301</w:t>
                  </w:r>
                </w:p>
              </w:tc>
              <w:tc>
                <w:tcPr>
                  <w:tcW w:w="14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工资福利支出</w:t>
                  </w:r>
                </w:p>
              </w:tc>
              <w:tc>
                <w:tcPr>
                  <w:tcW w:w="12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1,122.37</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302</w:t>
                  </w:r>
                </w:p>
              </w:tc>
              <w:tc>
                <w:tcPr>
                  <w:tcW w:w="15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商品和服务支出</w:t>
                  </w:r>
                </w:p>
              </w:tc>
              <w:tc>
                <w:tcPr>
                  <w:tcW w:w="12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269.83</w:t>
                  </w:r>
                </w:p>
              </w:tc>
              <w:tc>
                <w:tcPr>
                  <w:tcW w:w="1792"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2"/>
                <w:wAfter w:w="4068" w:type="dxa"/>
                <w:trHeight w:val="308" w:hRule="atLeast"/>
              </w:trPr>
              <w:tc>
                <w:tcPr>
                  <w:tcW w:w="65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30101</w:t>
                  </w:r>
                </w:p>
              </w:tc>
              <w:tc>
                <w:tcPr>
                  <w:tcW w:w="14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 xml:space="preserve">  基本工资</w:t>
                  </w:r>
                </w:p>
              </w:tc>
              <w:tc>
                <w:tcPr>
                  <w:tcW w:w="12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353.79</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30201</w:t>
                  </w:r>
                </w:p>
              </w:tc>
              <w:tc>
                <w:tcPr>
                  <w:tcW w:w="15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 xml:space="preserve">  办公费</w:t>
                  </w:r>
                </w:p>
              </w:tc>
              <w:tc>
                <w:tcPr>
                  <w:tcW w:w="12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8.17</w:t>
                  </w:r>
                </w:p>
              </w:tc>
              <w:tc>
                <w:tcPr>
                  <w:tcW w:w="1792"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2"/>
                <w:wAfter w:w="4068" w:type="dxa"/>
                <w:trHeight w:val="308" w:hRule="atLeast"/>
              </w:trPr>
              <w:tc>
                <w:tcPr>
                  <w:tcW w:w="65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30102</w:t>
                  </w:r>
                </w:p>
              </w:tc>
              <w:tc>
                <w:tcPr>
                  <w:tcW w:w="14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 xml:space="preserve">  津贴补贴</w:t>
                  </w:r>
                </w:p>
              </w:tc>
              <w:tc>
                <w:tcPr>
                  <w:tcW w:w="12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277.11</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30202</w:t>
                  </w:r>
                </w:p>
              </w:tc>
              <w:tc>
                <w:tcPr>
                  <w:tcW w:w="15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 xml:space="preserve">  印刷费</w:t>
                  </w:r>
                </w:p>
              </w:tc>
              <w:tc>
                <w:tcPr>
                  <w:tcW w:w="12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0.13</w:t>
                  </w:r>
                </w:p>
              </w:tc>
              <w:tc>
                <w:tcPr>
                  <w:tcW w:w="1792"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2"/>
                <w:wAfter w:w="4068" w:type="dxa"/>
                <w:trHeight w:val="308" w:hRule="atLeast"/>
              </w:trPr>
              <w:tc>
                <w:tcPr>
                  <w:tcW w:w="653"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30103</w:t>
                  </w:r>
                </w:p>
              </w:tc>
              <w:tc>
                <w:tcPr>
                  <w:tcW w:w="148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 xml:space="preserve">  奖金</w:t>
                  </w:r>
                </w:p>
              </w:tc>
              <w:tc>
                <w:tcPr>
                  <w:tcW w:w="12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124.99</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30204</w:t>
                  </w:r>
                </w:p>
              </w:tc>
              <w:tc>
                <w:tcPr>
                  <w:tcW w:w="15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 xml:space="preserve">  手续费</w:t>
                  </w:r>
                </w:p>
              </w:tc>
              <w:tc>
                <w:tcPr>
                  <w:tcW w:w="12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2.89</w:t>
                  </w:r>
                </w:p>
              </w:tc>
              <w:tc>
                <w:tcPr>
                  <w:tcW w:w="1792"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2"/>
                <w:wAfter w:w="4068" w:type="dxa"/>
                <w:trHeight w:val="308" w:hRule="atLeast"/>
              </w:trPr>
              <w:tc>
                <w:tcPr>
                  <w:tcW w:w="653" w:type="dxa"/>
                  <w:gridSpan w:val="2"/>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30107</w:t>
                  </w:r>
                </w:p>
              </w:tc>
              <w:tc>
                <w:tcPr>
                  <w:tcW w:w="1480" w:type="dxa"/>
                  <w:gridSpan w:val="2"/>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 xml:space="preserve">  绩效工资</w:t>
                  </w:r>
                </w:p>
              </w:tc>
              <w:tc>
                <w:tcPr>
                  <w:tcW w:w="1235"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40.97</w:t>
                  </w:r>
                </w:p>
              </w:tc>
              <w:tc>
                <w:tcPr>
                  <w:tcW w:w="858"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30205</w:t>
                  </w:r>
                </w:p>
              </w:tc>
              <w:tc>
                <w:tcPr>
                  <w:tcW w:w="1576"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 xml:space="preserve">  水费</w:t>
                  </w:r>
                </w:p>
              </w:tc>
              <w:tc>
                <w:tcPr>
                  <w:tcW w:w="1292"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34.39</w:t>
                  </w:r>
                </w:p>
              </w:tc>
              <w:tc>
                <w:tcPr>
                  <w:tcW w:w="179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2"/>
                <w:wAfter w:w="4068" w:type="dxa"/>
                <w:trHeight w:val="308" w:hRule="atLeast"/>
              </w:trPr>
              <w:tc>
                <w:tcPr>
                  <w:tcW w:w="653" w:type="dxa"/>
                  <w:gridSpan w:val="2"/>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30108</w:t>
                  </w:r>
                </w:p>
              </w:tc>
              <w:tc>
                <w:tcPr>
                  <w:tcW w:w="1480" w:type="dxa"/>
                  <w:gridSpan w:val="2"/>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1235"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97.49</w:t>
                  </w:r>
                </w:p>
              </w:tc>
              <w:tc>
                <w:tcPr>
                  <w:tcW w:w="858"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30206</w:t>
                  </w:r>
                </w:p>
              </w:tc>
              <w:tc>
                <w:tcPr>
                  <w:tcW w:w="1576"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 xml:space="preserve">  电费</w:t>
                  </w:r>
                </w:p>
              </w:tc>
              <w:tc>
                <w:tcPr>
                  <w:tcW w:w="1292"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22.97</w:t>
                  </w:r>
                </w:p>
              </w:tc>
              <w:tc>
                <w:tcPr>
                  <w:tcW w:w="179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2"/>
                <w:wAfter w:w="4068" w:type="dxa"/>
                <w:trHeight w:val="308" w:hRule="atLeast"/>
              </w:trPr>
              <w:tc>
                <w:tcPr>
                  <w:tcW w:w="653" w:type="dxa"/>
                  <w:gridSpan w:val="2"/>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30109</w:t>
                  </w:r>
                </w:p>
              </w:tc>
              <w:tc>
                <w:tcPr>
                  <w:tcW w:w="1480" w:type="dxa"/>
                  <w:gridSpan w:val="2"/>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 xml:space="preserve">  职业年金缴费</w:t>
                  </w:r>
                </w:p>
              </w:tc>
              <w:tc>
                <w:tcPr>
                  <w:tcW w:w="1235"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29.94</w:t>
                  </w:r>
                </w:p>
              </w:tc>
              <w:tc>
                <w:tcPr>
                  <w:tcW w:w="858"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30207</w:t>
                  </w:r>
                </w:p>
              </w:tc>
              <w:tc>
                <w:tcPr>
                  <w:tcW w:w="1576"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 xml:space="preserve">  邮电费</w:t>
                  </w:r>
                </w:p>
              </w:tc>
              <w:tc>
                <w:tcPr>
                  <w:tcW w:w="1292"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32.28</w:t>
                  </w:r>
                </w:p>
              </w:tc>
              <w:tc>
                <w:tcPr>
                  <w:tcW w:w="179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2"/>
                <w:wAfter w:w="4068" w:type="dxa"/>
                <w:trHeight w:val="308" w:hRule="atLeast"/>
              </w:trPr>
              <w:tc>
                <w:tcPr>
                  <w:tcW w:w="653" w:type="dxa"/>
                  <w:gridSpan w:val="2"/>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30110</w:t>
                  </w:r>
                </w:p>
              </w:tc>
              <w:tc>
                <w:tcPr>
                  <w:tcW w:w="1480" w:type="dxa"/>
                  <w:gridSpan w:val="2"/>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1235"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68.44</w:t>
                  </w:r>
                </w:p>
              </w:tc>
              <w:tc>
                <w:tcPr>
                  <w:tcW w:w="858"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30211</w:t>
                  </w:r>
                </w:p>
              </w:tc>
              <w:tc>
                <w:tcPr>
                  <w:tcW w:w="1576"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 xml:space="preserve">  差旅费</w:t>
                  </w:r>
                </w:p>
              </w:tc>
              <w:tc>
                <w:tcPr>
                  <w:tcW w:w="1292"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70.25</w:t>
                  </w:r>
                </w:p>
              </w:tc>
              <w:tc>
                <w:tcPr>
                  <w:tcW w:w="179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2"/>
                <w:wAfter w:w="4068" w:type="dxa"/>
                <w:trHeight w:val="308" w:hRule="atLeast"/>
              </w:trPr>
              <w:tc>
                <w:tcPr>
                  <w:tcW w:w="653" w:type="dxa"/>
                  <w:gridSpan w:val="2"/>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30112</w:t>
                  </w:r>
                </w:p>
              </w:tc>
              <w:tc>
                <w:tcPr>
                  <w:tcW w:w="1480" w:type="dxa"/>
                  <w:gridSpan w:val="2"/>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1235"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2.71</w:t>
                  </w:r>
                </w:p>
              </w:tc>
              <w:tc>
                <w:tcPr>
                  <w:tcW w:w="858"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30213</w:t>
                  </w:r>
                </w:p>
              </w:tc>
              <w:tc>
                <w:tcPr>
                  <w:tcW w:w="1576"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 xml:space="preserve">  维修(护)费</w:t>
                  </w:r>
                </w:p>
              </w:tc>
              <w:tc>
                <w:tcPr>
                  <w:tcW w:w="1292"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23.00</w:t>
                  </w:r>
                </w:p>
              </w:tc>
              <w:tc>
                <w:tcPr>
                  <w:tcW w:w="179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2"/>
                <w:wAfter w:w="4068" w:type="dxa"/>
                <w:trHeight w:val="308" w:hRule="atLeast"/>
              </w:trPr>
              <w:tc>
                <w:tcPr>
                  <w:tcW w:w="653" w:type="dxa"/>
                  <w:gridSpan w:val="2"/>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30113</w:t>
                  </w:r>
                </w:p>
              </w:tc>
              <w:tc>
                <w:tcPr>
                  <w:tcW w:w="1480" w:type="dxa"/>
                  <w:gridSpan w:val="2"/>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 xml:space="preserve">  住房公积金</w:t>
                  </w:r>
                </w:p>
              </w:tc>
              <w:tc>
                <w:tcPr>
                  <w:tcW w:w="1235"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126.94</w:t>
                  </w:r>
                </w:p>
              </w:tc>
              <w:tc>
                <w:tcPr>
                  <w:tcW w:w="858"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30215</w:t>
                  </w:r>
                </w:p>
              </w:tc>
              <w:tc>
                <w:tcPr>
                  <w:tcW w:w="1576"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 xml:space="preserve">  会议费</w:t>
                  </w:r>
                </w:p>
              </w:tc>
              <w:tc>
                <w:tcPr>
                  <w:tcW w:w="1292"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0.23</w:t>
                  </w:r>
                </w:p>
              </w:tc>
              <w:tc>
                <w:tcPr>
                  <w:tcW w:w="179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2"/>
                <w:wAfter w:w="4068" w:type="dxa"/>
                <w:trHeight w:val="308" w:hRule="atLeast"/>
              </w:trPr>
              <w:tc>
                <w:tcPr>
                  <w:tcW w:w="653" w:type="dxa"/>
                  <w:gridSpan w:val="2"/>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303</w:t>
                  </w:r>
                </w:p>
              </w:tc>
              <w:tc>
                <w:tcPr>
                  <w:tcW w:w="1480" w:type="dxa"/>
                  <w:gridSpan w:val="2"/>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对个人和家庭的补助</w:t>
                  </w:r>
                </w:p>
              </w:tc>
              <w:tc>
                <w:tcPr>
                  <w:tcW w:w="1235"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84.90</w:t>
                  </w:r>
                </w:p>
              </w:tc>
              <w:tc>
                <w:tcPr>
                  <w:tcW w:w="858"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30216</w:t>
                  </w:r>
                </w:p>
              </w:tc>
              <w:tc>
                <w:tcPr>
                  <w:tcW w:w="1576"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 xml:space="preserve">  培训费</w:t>
                  </w:r>
                </w:p>
              </w:tc>
              <w:tc>
                <w:tcPr>
                  <w:tcW w:w="1292"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3.80</w:t>
                  </w:r>
                </w:p>
              </w:tc>
              <w:tc>
                <w:tcPr>
                  <w:tcW w:w="179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2"/>
                <w:wAfter w:w="4068" w:type="dxa"/>
                <w:trHeight w:val="308" w:hRule="atLeast"/>
              </w:trPr>
              <w:tc>
                <w:tcPr>
                  <w:tcW w:w="653" w:type="dxa"/>
                  <w:gridSpan w:val="2"/>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30304</w:t>
                  </w:r>
                </w:p>
              </w:tc>
              <w:tc>
                <w:tcPr>
                  <w:tcW w:w="1480" w:type="dxa"/>
                  <w:gridSpan w:val="2"/>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 xml:space="preserve">  抚恤金</w:t>
                  </w:r>
                </w:p>
              </w:tc>
              <w:tc>
                <w:tcPr>
                  <w:tcW w:w="1235"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56.97</w:t>
                  </w:r>
                </w:p>
              </w:tc>
              <w:tc>
                <w:tcPr>
                  <w:tcW w:w="858"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30217</w:t>
                  </w:r>
                </w:p>
              </w:tc>
              <w:tc>
                <w:tcPr>
                  <w:tcW w:w="1576"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 xml:space="preserve">  公务接待费</w:t>
                  </w:r>
                </w:p>
              </w:tc>
              <w:tc>
                <w:tcPr>
                  <w:tcW w:w="1292"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131.10</w:t>
                  </w:r>
                </w:p>
              </w:tc>
              <w:tc>
                <w:tcPr>
                  <w:tcW w:w="179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2"/>
                <w:wAfter w:w="4068" w:type="dxa"/>
                <w:trHeight w:val="308" w:hRule="atLeast"/>
              </w:trPr>
              <w:tc>
                <w:tcPr>
                  <w:tcW w:w="653" w:type="dxa"/>
                  <w:gridSpan w:val="2"/>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30305</w:t>
                  </w:r>
                </w:p>
              </w:tc>
              <w:tc>
                <w:tcPr>
                  <w:tcW w:w="1480" w:type="dxa"/>
                  <w:gridSpan w:val="2"/>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 xml:space="preserve">  生活补助</w:t>
                  </w:r>
                </w:p>
              </w:tc>
              <w:tc>
                <w:tcPr>
                  <w:tcW w:w="1235"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27.93</w:t>
                  </w:r>
                </w:p>
              </w:tc>
              <w:tc>
                <w:tcPr>
                  <w:tcW w:w="858"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30226</w:t>
                  </w:r>
                </w:p>
              </w:tc>
              <w:tc>
                <w:tcPr>
                  <w:tcW w:w="1576"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 xml:space="preserve">  劳务费</w:t>
                  </w:r>
                </w:p>
              </w:tc>
              <w:tc>
                <w:tcPr>
                  <w:tcW w:w="1292"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138.51</w:t>
                  </w:r>
                </w:p>
              </w:tc>
              <w:tc>
                <w:tcPr>
                  <w:tcW w:w="179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2"/>
                <w:wAfter w:w="4068" w:type="dxa"/>
                <w:trHeight w:val="308" w:hRule="atLeast"/>
              </w:trPr>
              <w:tc>
                <w:tcPr>
                  <w:tcW w:w="653" w:type="dxa"/>
                  <w:gridSpan w:val="2"/>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p>
              </w:tc>
              <w:tc>
                <w:tcPr>
                  <w:tcW w:w="1480" w:type="dxa"/>
                  <w:gridSpan w:val="2"/>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p>
              </w:tc>
              <w:tc>
                <w:tcPr>
                  <w:tcW w:w="1235"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8"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30227</w:t>
                  </w:r>
                </w:p>
              </w:tc>
              <w:tc>
                <w:tcPr>
                  <w:tcW w:w="1576"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 xml:space="preserve">  委托业务费</w:t>
                  </w:r>
                </w:p>
              </w:tc>
              <w:tc>
                <w:tcPr>
                  <w:tcW w:w="1292"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18.50</w:t>
                  </w:r>
                </w:p>
              </w:tc>
              <w:tc>
                <w:tcPr>
                  <w:tcW w:w="179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2"/>
                <w:wAfter w:w="4068" w:type="dxa"/>
                <w:trHeight w:val="308" w:hRule="atLeast"/>
              </w:trPr>
              <w:tc>
                <w:tcPr>
                  <w:tcW w:w="653" w:type="dxa"/>
                  <w:gridSpan w:val="2"/>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p>
              </w:tc>
              <w:tc>
                <w:tcPr>
                  <w:tcW w:w="1480" w:type="dxa"/>
                  <w:gridSpan w:val="2"/>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p>
              </w:tc>
              <w:tc>
                <w:tcPr>
                  <w:tcW w:w="1235"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8"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30228</w:t>
                  </w:r>
                </w:p>
              </w:tc>
              <w:tc>
                <w:tcPr>
                  <w:tcW w:w="1576"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 xml:space="preserve">  工会经费</w:t>
                  </w:r>
                </w:p>
              </w:tc>
              <w:tc>
                <w:tcPr>
                  <w:tcW w:w="1292"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15.70</w:t>
                  </w:r>
                </w:p>
              </w:tc>
              <w:tc>
                <w:tcPr>
                  <w:tcW w:w="179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2"/>
                <w:wAfter w:w="4068" w:type="dxa"/>
                <w:trHeight w:val="308" w:hRule="atLeast"/>
              </w:trPr>
              <w:tc>
                <w:tcPr>
                  <w:tcW w:w="653" w:type="dxa"/>
                  <w:gridSpan w:val="2"/>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p>
              </w:tc>
              <w:tc>
                <w:tcPr>
                  <w:tcW w:w="1480" w:type="dxa"/>
                  <w:gridSpan w:val="2"/>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p>
              </w:tc>
              <w:tc>
                <w:tcPr>
                  <w:tcW w:w="1235"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8"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30231</w:t>
                  </w:r>
                </w:p>
              </w:tc>
              <w:tc>
                <w:tcPr>
                  <w:tcW w:w="1576"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1292"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40.82</w:t>
                  </w:r>
                </w:p>
              </w:tc>
              <w:tc>
                <w:tcPr>
                  <w:tcW w:w="179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2"/>
                <w:wAfter w:w="4068" w:type="dxa"/>
                <w:trHeight w:val="308" w:hRule="atLeast"/>
              </w:trPr>
              <w:tc>
                <w:tcPr>
                  <w:tcW w:w="653" w:type="dxa"/>
                  <w:gridSpan w:val="2"/>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p>
              </w:tc>
              <w:tc>
                <w:tcPr>
                  <w:tcW w:w="1480" w:type="dxa"/>
                  <w:gridSpan w:val="2"/>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p>
              </w:tc>
              <w:tc>
                <w:tcPr>
                  <w:tcW w:w="1235"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8"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30239</w:t>
                  </w:r>
                </w:p>
              </w:tc>
              <w:tc>
                <w:tcPr>
                  <w:tcW w:w="1576"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 xml:space="preserve">  其他交通费用</w:t>
                  </w:r>
                </w:p>
              </w:tc>
              <w:tc>
                <w:tcPr>
                  <w:tcW w:w="1292"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15.00</w:t>
                  </w:r>
                </w:p>
              </w:tc>
              <w:tc>
                <w:tcPr>
                  <w:tcW w:w="179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2"/>
                <w:wAfter w:w="4068" w:type="dxa"/>
                <w:trHeight w:val="308" w:hRule="atLeast"/>
              </w:trPr>
              <w:tc>
                <w:tcPr>
                  <w:tcW w:w="653" w:type="dxa"/>
                  <w:gridSpan w:val="2"/>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p>
              </w:tc>
              <w:tc>
                <w:tcPr>
                  <w:tcW w:w="1480" w:type="dxa"/>
                  <w:gridSpan w:val="2"/>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p>
              </w:tc>
              <w:tc>
                <w:tcPr>
                  <w:tcW w:w="1235"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8"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30299</w:t>
                  </w:r>
                </w:p>
              </w:tc>
              <w:tc>
                <w:tcPr>
                  <w:tcW w:w="1576"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1292"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9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Before w:val="1"/>
                <w:wBefore w:w="5" w:type="dxa"/>
                <w:trHeight w:val="308" w:hRule="atLeast"/>
              </w:trPr>
              <w:tc>
                <w:tcPr>
                  <w:tcW w:w="8886"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sz w:val="22"/>
                      <w:szCs w:val="22"/>
                      <w:u w:val="none"/>
                      <w:lang w:val="zh-CN" w:eastAsia="zh-CN" w:bidi="zh-CN"/>
                    </w:rPr>
                    <w:t>本表反映部门本年度一般公共预算财政拨款基本支出明细情况。本表金额转换为万元时，因四舍五入可能存在尾差。</w:t>
                  </w:r>
                </w:p>
              </w:tc>
              <w:tc>
                <w:tcPr>
                  <w:tcW w:w="4063"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kern w:val="0"/>
                      <w:sz w:val="22"/>
                      <w:szCs w:val="22"/>
                      <w:u w:val="none"/>
                      <w:lang w:val="en-US" w:eastAsia="zh-CN" w:bidi="ar"/>
                    </w:rPr>
                    <w:t xml:space="preserve">  其他商品和服务支出</w:t>
                  </w:r>
                </w:p>
              </w:tc>
            </w:tr>
            <w:tr>
              <w:tblPrEx>
                <w:shd w:val="clear" w:color="auto" w:fill="auto"/>
                <w:tblCellMar>
                  <w:top w:w="0" w:type="dxa"/>
                  <w:left w:w="0" w:type="dxa"/>
                  <w:bottom w:w="0" w:type="dxa"/>
                  <w:right w:w="0" w:type="dxa"/>
                </w:tblCellMar>
              </w:tblPrEx>
              <w:trPr>
                <w:gridBefore w:val="1"/>
                <w:wBefore w:w="5" w:type="dxa"/>
                <w:trHeight w:val="308" w:hRule="atLeast"/>
              </w:trPr>
              <w:tc>
                <w:tcPr>
                  <w:tcW w:w="0" w:type="auto"/>
                  <w:gridSpan w:val="9"/>
                  <w:shd w:val="clear" w:color="auto" w:fill="auto"/>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p>
              </w:tc>
              <w:tc>
                <w:tcPr>
                  <w:tcW w:w="4063" w:type="dxa"/>
                  <w:shd w:val="clear" w:color="auto" w:fill="auto"/>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对个人和家庭的补助</w:t>
                  </w:r>
                </w:p>
              </w:tc>
            </w:tr>
            <w:tr>
              <w:tblPrEx>
                <w:shd w:val="clear" w:color="auto" w:fill="auto"/>
                <w:tblCellMar>
                  <w:top w:w="0" w:type="dxa"/>
                  <w:left w:w="0" w:type="dxa"/>
                  <w:bottom w:w="0" w:type="dxa"/>
                  <w:right w:w="0" w:type="dxa"/>
                </w:tblCellMar>
              </w:tblPrEx>
              <w:trPr>
                <w:gridBefore w:val="1"/>
                <w:wBefore w:w="5" w:type="dxa"/>
                <w:trHeight w:val="308" w:hRule="atLeast"/>
              </w:trPr>
              <w:tc>
                <w:tcPr>
                  <w:tcW w:w="0" w:type="auto"/>
                  <w:gridSpan w:val="9"/>
                  <w:shd w:val="clear" w:color="auto" w:fill="auto"/>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p>
              </w:tc>
              <w:tc>
                <w:tcPr>
                  <w:tcW w:w="4063" w:type="dxa"/>
                  <w:shd w:val="clear" w:color="auto" w:fill="auto"/>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 xml:space="preserve">  抚恤金</w:t>
                  </w:r>
                </w:p>
              </w:tc>
            </w:tr>
            <w:tr>
              <w:tblPrEx>
                <w:tblCellMar>
                  <w:top w:w="0" w:type="dxa"/>
                  <w:left w:w="0" w:type="dxa"/>
                  <w:bottom w:w="0" w:type="dxa"/>
                  <w:right w:w="0" w:type="dxa"/>
                </w:tblCellMar>
              </w:tblPrEx>
              <w:trPr>
                <w:gridBefore w:val="1"/>
                <w:wBefore w:w="5" w:type="dxa"/>
                <w:trHeight w:val="308" w:hRule="atLeast"/>
              </w:trPr>
              <w:tc>
                <w:tcPr>
                  <w:tcW w:w="0" w:type="auto"/>
                  <w:gridSpan w:val="9"/>
                  <w:shd w:val="clear" w:color="auto" w:fill="auto"/>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p>
              </w:tc>
              <w:tc>
                <w:tcPr>
                  <w:tcW w:w="4063" w:type="dxa"/>
                  <w:shd w:val="clear" w:color="auto" w:fill="auto"/>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 xml:space="preserve">  生活补助</w:t>
                  </w:r>
                </w:p>
              </w:tc>
            </w:tr>
          </w:tbl>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r>
        <w:tblPrEx>
          <w:tblCellMar>
            <w:top w:w="0" w:type="dxa"/>
            <w:left w:w="0" w:type="dxa"/>
            <w:bottom w:w="0" w:type="dxa"/>
            <w:right w:w="0" w:type="dxa"/>
          </w:tblCellMar>
        </w:tblPrEx>
        <w:trPr>
          <w:trHeight w:val="285" w:hRule="atLeast"/>
        </w:trPr>
        <w:tc>
          <w:tcPr>
            <w:tcW w:w="5000" w:type="pct"/>
            <w:gridSpan w:val="21"/>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bottom"/>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一般公共预算财政拨款“三公”经费及会议费、培训费支出决算表</w:t>
            </w:r>
          </w:p>
        </w:tc>
      </w:tr>
      <w:tr>
        <w:tblPrEx>
          <w:tblCellMar>
            <w:top w:w="0" w:type="dxa"/>
            <w:left w:w="0" w:type="dxa"/>
            <w:bottom w:w="0" w:type="dxa"/>
            <w:right w:w="0" w:type="dxa"/>
          </w:tblCellMar>
        </w:tblPrEx>
        <w:trPr>
          <w:trHeight w:val="255" w:hRule="atLeast"/>
        </w:trPr>
        <w:tc>
          <w:tcPr>
            <w:tcW w:w="471" w:type="pct"/>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412" w:type="pct"/>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13" w:type="pct"/>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99"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26"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85"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49"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03" w:type="pct"/>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CellMar>
            <w:top w:w="0" w:type="dxa"/>
            <w:left w:w="0" w:type="dxa"/>
            <w:bottom w:w="0" w:type="dxa"/>
            <w:right w:w="0" w:type="dxa"/>
          </w:tblCellMar>
        </w:tblPrEx>
        <w:trPr>
          <w:trHeight w:val="255" w:hRule="atLeast"/>
        </w:trPr>
        <w:tc>
          <w:tcPr>
            <w:tcW w:w="2235"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编制部门：岚皋县民主镇人民政府</w:t>
            </w:r>
          </w:p>
        </w:tc>
        <w:tc>
          <w:tcPr>
            <w:tcW w:w="926"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85"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lang w:val="en-US" w:eastAsia="zh-CN"/>
              </w:rPr>
            </w:pPr>
            <w:r>
              <w:rPr>
                <w:rFonts w:hint="eastAsia" w:ascii="Arial" w:hAnsi="Arial" w:cs="Arial"/>
                <w:i w:val="0"/>
                <w:color w:val="000000"/>
                <w:sz w:val="20"/>
                <w:szCs w:val="20"/>
                <w:u w:val="none"/>
                <w:lang w:val="en-US" w:eastAsia="zh-CN"/>
              </w:rPr>
              <w:t>2021年</w:t>
            </w:r>
          </w:p>
        </w:tc>
        <w:tc>
          <w:tcPr>
            <w:tcW w:w="449"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03" w:type="pct"/>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554" w:hRule="atLeast"/>
        </w:trPr>
        <w:tc>
          <w:tcPr>
            <w:tcW w:w="471" w:type="pct"/>
            <w:vMerge w:val="restar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3276" w:type="pct"/>
            <w:gridSpan w:val="1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一般公共预算财政拨款安排的“三公”经费</w:t>
            </w:r>
          </w:p>
        </w:tc>
        <w:tc>
          <w:tcPr>
            <w:tcW w:w="449" w:type="pct"/>
            <w:gridSpan w:val="3"/>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会议费</w:t>
            </w:r>
          </w:p>
        </w:tc>
        <w:tc>
          <w:tcPr>
            <w:tcW w:w="803" w:type="pct"/>
            <w:gridSpan w:val="5"/>
            <w:vMerge w:val="restart"/>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培训费</w:t>
            </w:r>
          </w:p>
        </w:tc>
      </w:tr>
      <w:tr>
        <w:tblPrEx>
          <w:tblCellMar>
            <w:top w:w="0" w:type="dxa"/>
            <w:left w:w="0" w:type="dxa"/>
            <w:bottom w:w="0" w:type="dxa"/>
            <w:right w:w="0" w:type="dxa"/>
          </w:tblCellMar>
        </w:tblPrEx>
        <w:trPr>
          <w:trHeight w:val="477" w:hRule="atLeast"/>
        </w:trPr>
        <w:tc>
          <w:tcPr>
            <w:tcW w:w="471" w:type="pct"/>
            <w:vMerge w:val="continue"/>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2"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因公出国（境）费用</w:t>
            </w:r>
          </w:p>
        </w:tc>
        <w:tc>
          <w:tcPr>
            <w:tcW w:w="41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911" w:type="pct"/>
            <w:gridSpan w:val="7"/>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449" w:type="pct"/>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3" w:type="pct"/>
            <w:gridSpan w:val="5"/>
            <w:vMerge w:val="continue"/>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3" w:hRule="atLeast"/>
        </w:trPr>
        <w:tc>
          <w:tcPr>
            <w:tcW w:w="471" w:type="pct"/>
            <w:vMerge w:val="continue"/>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2"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9" w:type="pct"/>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926"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585" w:type="pct"/>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公务用车运行维护费</w:t>
            </w:r>
          </w:p>
        </w:tc>
        <w:tc>
          <w:tcPr>
            <w:tcW w:w="449" w:type="pct"/>
            <w:gridSpan w:val="3"/>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03" w:type="pct"/>
            <w:gridSpan w:val="5"/>
            <w:vMerge w:val="continue"/>
            <w:tcBorders>
              <w:top w:val="single" w:color="000000" w:sz="4" w:space="0"/>
              <w:left w:val="nil"/>
              <w:bottom w:val="single" w:color="000000" w:sz="4" w:space="0"/>
              <w:right w:val="single" w:color="000000" w:sz="8"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trPr>
        <w:tc>
          <w:tcPr>
            <w:tcW w:w="471" w:type="pct"/>
            <w:vMerge w:val="continue"/>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2" w:type="pct"/>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39"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13" w:type="pct"/>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99" w:type="pct"/>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26"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85" w:type="pct"/>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49" w:type="pct"/>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803" w:type="pct"/>
            <w:gridSpan w:val="5"/>
            <w:tcBorders>
              <w:top w:val="nil"/>
              <w:left w:val="nil"/>
              <w:bottom w:val="single" w:color="000000" w:sz="4" w:space="0"/>
              <w:right w:val="single" w:color="000000" w:sz="8"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tblCellMar>
            <w:top w:w="0" w:type="dxa"/>
            <w:left w:w="0" w:type="dxa"/>
            <w:bottom w:w="0" w:type="dxa"/>
            <w:right w:w="0" w:type="dxa"/>
          </w:tblCellMar>
        </w:tblPrEx>
        <w:trPr>
          <w:trHeight w:val="369" w:hRule="atLeast"/>
        </w:trPr>
        <w:tc>
          <w:tcPr>
            <w:tcW w:w="47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412"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5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1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39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w:t>
            </w:r>
          </w:p>
        </w:tc>
        <w:tc>
          <w:tcPr>
            <w:tcW w:w="9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85"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w:t>
            </w:r>
          </w:p>
        </w:tc>
        <w:tc>
          <w:tcPr>
            <w:tcW w:w="449" w:type="pct"/>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03" w:type="pct"/>
            <w:gridSpan w:val="5"/>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69" w:hRule="atLeast"/>
        </w:trPr>
        <w:tc>
          <w:tcPr>
            <w:tcW w:w="471" w:type="pct"/>
            <w:tcBorders>
              <w:top w:val="nil"/>
              <w:left w:val="single" w:color="000000" w:sz="4" w:space="0"/>
              <w:bottom w:val="single" w:color="000000" w:sz="8"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412" w:type="pct"/>
            <w:gridSpan w:val="2"/>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19.50</w:t>
            </w:r>
          </w:p>
        </w:tc>
        <w:tc>
          <w:tcPr>
            <w:tcW w:w="539" w:type="pct"/>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13" w:type="pct"/>
            <w:gridSpan w:val="2"/>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w:t>
            </w:r>
          </w:p>
        </w:tc>
        <w:tc>
          <w:tcPr>
            <w:tcW w:w="399" w:type="pct"/>
            <w:gridSpan w:val="3"/>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15.70</w:t>
            </w:r>
          </w:p>
        </w:tc>
        <w:tc>
          <w:tcPr>
            <w:tcW w:w="926" w:type="pct"/>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85" w:type="pct"/>
            <w:gridSpan w:val="3"/>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15.70</w:t>
            </w:r>
          </w:p>
        </w:tc>
        <w:tc>
          <w:tcPr>
            <w:tcW w:w="449" w:type="pct"/>
            <w:gridSpan w:val="3"/>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w:t>
            </w:r>
          </w:p>
        </w:tc>
        <w:tc>
          <w:tcPr>
            <w:tcW w:w="803" w:type="pct"/>
            <w:gridSpan w:val="5"/>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0.23</w:t>
            </w:r>
          </w:p>
        </w:tc>
      </w:tr>
      <w:tr>
        <w:tblPrEx>
          <w:tblCellMar>
            <w:top w:w="0" w:type="dxa"/>
            <w:left w:w="0" w:type="dxa"/>
            <w:bottom w:w="0" w:type="dxa"/>
            <w:right w:w="0" w:type="dxa"/>
          </w:tblCellMar>
        </w:tblPrEx>
        <w:trPr>
          <w:trHeight w:val="415" w:hRule="atLeast"/>
        </w:trPr>
        <w:tc>
          <w:tcPr>
            <w:tcW w:w="5000" w:type="pct"/>
            <w:gridSpan w:val="2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本表反映部门本年度一般公共预算财政拨款“三公”经费、会议费、培训费的支出预决算情况。本表金额转换为万元时，因四舍五入可能存在尾差。</w:t>
            </w: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p>
    <w:tbl>
      <w:tblPr>
        <w:tblStyle w:val="6"/>
        <w:tblW w:w="5336" w:type="pct"/>
        <w:tblInd w:w="0" w:type="dxa"/>
        <w:shd w:val="clear" w:color="auto" w:fill="auto"/>
        <w:tblLayout w:type="fixed"/>
        <w:tblCellMar>
          <w:top w:w="0" w:type="dxa"/>
          <w:left w:w="0" w:type="dxa"/>
          <w:bottom w:w="0" w:type="dxa"/>
          <w:right w:w="0" w:type="dxa"/>
        </w:tblCellMar>
      </w:tblPr>
      <w:tblGrid>
        <w:gridCol w:w="818"/>
        <w:gridCol w:w="964"/>
        <w:gridCol w:w="469"/>
        <w:gridCol w:w="510"/>
        <w:gridCol w:w="526"/>
        <w:gridCol w:w="591"/>
        <w:gridCol w:w="526"/>
        <w:gridCol w:w="4497"/>
      </w:tblGrid>
      <w:tr>
        <w:tblPrEx>
          <w:shd w:val="clear" w:color="auto" w:fill="auto"/>
          <w:tblCellMar>
            <w:top w:w="0" w:type="dxa"/>
            <w:left w:w="0" w:type="dxa"/>
            <w:bottom w:w="0" w:type="dxa"/>
            <w:right w:w="0" w:type="dxa"/>
          </w:tblCellMar>
        </w:tblPrEx>
        <w:trPr>
          <w:trHeight w:val="540" w:hRule="atLeast"/>
        </w:trPr>
        <w:tc>
          <w:tcPr>
            <w:tcW w:w="8901"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Arial" w:hAnsi="Arial" w:cs="Arial"/>
                <w:i w:val="0"/>
                <w:color w:val="000000"/>
                <w:sz w:val="20"/>
                <w:szCs w:val="20"/>
                <w:u w:val="none"/>
              </w:rPr>
            </w:pPr>
            <w:r>
              <w:rPr>
                <w:rFonts w:hint="eastAsia" w:ascii="宋体" w:hAnsi="宋体" w:eastAsia="宋体" w:cs="宋体"/>
                <w:i w:val="0"/>
                <w:color w:val="000000"/>
                <w:kern w:val="0"/>
                <w:sz w:val="40"/>
                <w:szCs w:val="40"/>
                <w:u w:val="none"/>
                <w:lang w:val="en-US" w:eastAsia="zh-CN" w:bidi="ar"/>
              </w:rPr>
              <w:t>政府性基金预算财政拨款收入支出决算表</w:t>
            </w:r>
          </w:p>
        </w:tc>
      </w:tr>
      <w:tr>
        <w:tblPrEx>
          <w:shd w:val="clear" w:color="auto" w:fill="auto"/>
          <w:tblCellMar>
            <w:top w:w="0" w:type="dxa"/>
            <w:left w:w="0" w:type="dxa"/>
            <w:bottom w:w="0" w:type="dxa"/>
            <w:right w:w="0" w:type="dxa"/>
          </w:tblCellMar>
        </w:tblPrEx>
        <w:trPr>
          <w:trHeight w:val="255" w:hRule="atLeast"/>
        </w:trPr>
        <w:tc>
          <w:tcPr>
            <w:tcW w:w="818" w:type="dxa"/>
            <w:tcBorders>
              <w:top w:val="nil"/>
              <w:left w:val="nil"/>
              <w:bottom w:val="nil"/>
              <w:right w:val="nil"/>
            </w:tcBorders>
            <w:shd w:val="clear" w:color="auto" w:fill="auto"/>
            <w:noWrap/>
            <w:tcMar>
              <w:top w:w="15" w:type="dxa"/>
              <w:left w:w="15" w:type="dxa"/>
              <w:right w:w="15" w:type="dxa"/>
            </w:tcMar>
            <w:vAlign w:val="center"/>
          </w:tcPr>
          <w:p>
            <w:pPr>
              <w:jc w:val="center"/>
              <w:rPr>
                <w:rFonts w:hint="default" w:ascii="Arial" w:hAnsi="Arial" w:cs="Arial"/>
                <w:i w:val="0"/>
                <w:color w:val="000000"/>
                <w:sz w:val="20"/>
                <w:szCs w:val="20"/>
                <w:u w:val="none"/>
              </w:rPr>
            </w:pPr>
          </w:p>
        </w:tc>
        <w:tc>
          <w:tcPr>
            <w:tcW w:w="964" w:type="dxa"/>
            <w:tcBorders>
              <w:top w:val="nil"/>
              <w:left w:val="nil"/>
              <w:bottom w:val="nil"/>
              <w:right w:val="nil"/>
            </w:tcBorders>
            <w:shd w:val="clear" w:color="auto" w:fill="auto"/>
            <w:noWrap/>
            <w:tcMar>
              <w:top w:w="15" w:type="dxa"/>
              <w:left w:w="15" w:type="dxa"/>
              <w:right w:w="15" w:type="dxa"/>
            </w:tcMar>
            <w:vAlign w:val="center"/>
          </w:tcPr>
          <w:p>
            <w:pPr>
              <w:jc w:val="center"/>
            </w:pPr>
          </w:p>
        </w:tc>
        <w:tc>
          <w:tcPr>
            <w:tcW w:w="469" w:type="dxa"/>
            <w:tcBorders>
              <w:top w:val="nil"/>
              <w:left w:val="nil"/>
              <w:bottom w:val="nil"/>
              <w:right w:val="nil"/>
            </w:tcBorders>
            <w:shd w:val="clear" w:color="auto" w:fill="auto"/>
            <w:noWrap/>
            <w:tcMar>
              <w:top w:w="15" w:type="dxa"/>
              <w:left w:w="15" w:type="dxa"/>
              <w:right w:w="15" w:type="dxa"/>
            </w:tcMar>
            <w:vAlign w:val="center"/>
          </w:tcPr>
          <w:p>
            <w:pPr>
              <w:jc w:val="center"/>
              <w:rPr>
                <w:rFonts w:hint="default" w:ascii="Arial" w:hAnsi="Arial" w:cs="Arial"/>
                <w:i w:val="0"/>
                <w:color w:val="000000"/>
                <w:sz w:val="20"/>
                <w:szCs w:val="20"/>
                <w:u w:val="none"/>
              </w:rPr>
            </w:pPr>
          </w:p>
        </w:tc>
        <w:tc>
          <w:tcPr>
            <w:tcW w:w="510" w:type="dxa"/>
            <w:tcBorders>
              <w:top w:val="nil"/>
              <w:left w:val="nil"/>
              <w:bottom w:val="nil"/>
              <w:right w:val="nil"/>
            </w:tcBorders>
            <w:shd w:val="clear" w:color="auto" w:fill="auto"/>
            <w:noWrap/>
            <w:tcMar>
              <w:top w:w="15" w:type="dxa"/>
              <w:left w:w="15" w:type="dxa"/>
              <w:right w:w="15" w:type="dxa"/>
            </w:tcMar>
            <w:vAlign w:val="center"/>
          </w:tcPr>
          <w:p>
            <w:pPr>
              <w:jc w:val="center"/>
              <w:rPr>
                <w:rFonts w:hint="default" w:ascii="Arial" w:hAnsi="Arial" w:cs="Arial"/>
                <w:i w:val="0"/>
                <w:color w:val="000000"/>
                <w:sz w:val="20"/>
                <w:szCs w:val="20"/>
                <w:u w:val="none"/>
              </w:rPr>
            </w:pPr>
          </w:p>
        </w:tc>
        <w:tc>
          <w:tcPr>
            <w:tcW w:w="526" w:type="dxa"/>
            <w:tcBorders>
              <w:top w:val="nil"/>
              <w:left w:val="nil"/>
              <w:bottom w:val="nil"/>
              <w:right w:val="nil"/>
            </w:tcBorders>
            <w:shd w:val="clear" w:color="auto" w:fill="auto"/>
            <w:noWrap/>
            <w:tcMar>
              <w:top w:w="15" w:type="dxa"/>
              <w:left w:w="15" w:type="dxa"/>
              <w:right w:w="15" w:type="dxa"/>
            </w:tcMar>
            <w:vAlign w:val="center"/>
          </w:tcPr>
          <w:p>
            <w:pPr>
              <w:jc w:val="center"/>
              <w:rPr>
                <w:rFonts w:hint="default" w:ascii="Arial" w:hAnsi="Arial" w:cs="Arial"/>
                <w:i w:val="0"/>
                <w:color w:val="000000"/>
                <w:sz w:val="20"/>
                <w:szCs w:val="20"/>
                <w:u w:val="none"/>
              </w:rPr>
            </w:pPr>
          </w:p>
        </w:tc>
        <w:tc>
          <w:tcPr>
            <w:tcW w:w="591" w:type="dxa"/>
            <w:tcBorders>
              <w:top w:val="nil"/>
              <w:left w:val="nil"/>
              <w:bottom w:val="nil"/>
              <w:right w:val="nil"/>
            </w:tcBorders>
            <w:shd w:val="clear" w:color="auto" w:fill="auto"/>
            <w:noWrap/>
            <w:tcMar>
              <w:top w:w="15" w:type="dxa"/>
              <w:left w:w="15" w:type="dxa"/>
              <w:right w:w="15" w:type="dxa"/>
            </w:tcMar>
            <w:vAlign w:val="center"/>
          </w:tcPr>
          <w:p>
            <w:pPr>
              <w:jc w:val="center"/>
              <w:rPr>
                <w:rFonts w:hint="default" w:ascii="Arial" w:hAnsi="Arial" w:cs="Arial"/>
                <w:i w:val="0"/>
                <w:color w:val="000000"/>
                <w:sz w:val="20"/>
                <w:szCs w:val="20"/>
                <w:u w:val="none"/>
              </w:rPr>
            </w:pPr>
          </w:p>
        </w:tc>
        <w:tc>
          <w:tcPr>
            <w:tcW w:w="526" w:type="dxa"/>
            <w:tcBorders>
              <w:top w:val="nil"/>
              <w:left w:val="nil"/>
              <w:bottom w:val="nil"/>
              <w:right w:val="nil"/>
            </w:tcBorders>
            <w:shd w:val="clear" w:color="auto" w:fill="auto"/>
            <w:noWrap/>
            <w:tcMar>
              <w:top w:w="15" w:type="dxa"/>
              <w:left w:w="15" w:type="dxa"/>
              <w:right w:w="15" w:type="dxa"/>
            </w:tcMar>
            <w:vAlign w:val="center"/>
          </w:tcPr>
          <w:p>
            <w:pPr>
              <w:jc w:val="center"/>
            </w:pPr>
          </w:p>
        </w:tc>
        <w:tc>
          <w:tcPr>
            <w:tcW w:w="4497"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shd w:val="clear" w:color="auto" w:fill="auto"/>
          <w:tblCellMar>
            <w:top w:w="0" w:type="dxa"/>
            <w:left w:w="0" w:type="dxa"/>
            <w:bottom w:w="0" w:type="dxa"/>
            <w:right w:w="0" w:type="dxa"/>
          </w:tblCellMar>
        </w:tblPrEx>
        <w:trPr>
          <w:trHeight w:val="255" w:hRule="atLeast"/>
        </w:trPr>
        <w:tc>
          <w:tcPr>
            <w:tcW w:w="1782"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编制部门：</w:t>
            </w:r>
          </w:p>
        </w:tc>
        <w:tc>
          <w:tcPr>
            <w:tcW w:w="2096" w:type="dxa"/>
            <w:gridSpan w:val="4"/>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岚皋县民主镇人民政府</w:t>
            </w:r>
          </w:p>
        </w:tc>
        <w:tc>
          <w:tcPr>
            <w:tcW w:w="526" w:type="dxa"/>
            <w:tcBorders>
              <w:top w:val="nil"/>
              <w:left w:val="nil"/>
              <w:bottom w:val="nil"/>
              <w:right w:val="nil"/>
            </w:tcBorders>
            <w:shd w:val="clear" w:color="auto" w:fill="auto"/>
            <w:noWrap/>
            <w:tcMar>
              <w:top w:w="15" w:type="dxa"/>
              <w:left w:w="15" w:type="dxa"/>
              <w:right w:w="15" w:type="dxa"/>
            </w:tcMar>
            <w:vAlign w:val="center"/>
          </w:tcPr>
          <w:p>
            <w:pPr>
              <w:jc w:val="center"/>
            </w:pPr>
          </w:p>
        </w:tc>
        <w:tc>
          <w:tcPr>
            <w:tcW w:w="4497"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              金额单位：万元</w:t>
            </w:r>
          </w:p>
        </w:tc>
      </w:tr>
      <w:tr>
        <w:tblPrEx>
          <w:tblCellMar>
            <w:top w:w="0" w:type="dxa"/>
            <w:left w:w="0" w:type="dxa"/>
            <w:bottom w:w="0" w:type="dxa"/>
            <w:right w:w="0" w:type="dxa"/>
          </w:tblCellMar>
        </w:tblPrEx>
        <w:trPr>
          <w:trHeight w:val="308" w:hRule="atLeast"/>
        </w:trPr>
        <w:tc>
          <w:tcPr>
            <w:tcW w:w="178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项    目</w:t>
            </w:r>
          </w:p>
        </w:tc>
        <w:tc>
          <w:tcPr>
            <w:tcW w:w="46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ind w:left="0" w:leftChars="0" w:right="0" w:rightChars="0"/>
              <w:jc w:val="center"/>
              <w:textAlignment w:val="center"/>
            </w:pPr>
            <w:r>
              <w:rPr>
                <w:rFonts w:hint="eastAsia" w:ascii="宋体" w:hAnsi="宋体" w:eastAsia="宋体" w:cs="宋体"/>
                <w:i w:val="0"/>
                <w:color w:val="000000"/>
                <w:kern w:val="0"/>
                <w:sz w:val="20"/>
                <w:szCs w:val="20"/>
                <w:u w:val="none"/>
                <w:lang w:val="en-US" w:eastAsia="zh-CN" w:bidi="ar"/>
              </w:rPr>
              <w:t>年初结转和结余</w:t>
            </w:r>
          </w:p>
        </w:tc>
        <w:tc>
          <w:tcPr>
            <w:tcW w:w="51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本年收入</w:t>
            </w:r>
          </w:p>
        </w:tc>
        <w:tc>
          <w:tcPr>
            <w:tcW w:w="1643"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ind w:left="0" w:leftChars="0" w:right="0" w:rightChars="0"/>
              <w:jc w:val="center"/>
              <w:textAlignment w:val="center"/>
            </w:pPr>
            <w:r>
              <w:rPr>
                <w:rFonts w:hint="eastAsia" w:ascii="宋体" w:hAnsi="宋体" w:eastAsia="宋体" w:cs="宋体"/>
                <w:i w:val="0"/>
                <w:color w:val="000000"/>
                <w:kern w:val="0"/>
                <w:sz w:val="20"/>
                <w:szCs w:val="20"/>
                <w:u w:val="none"/>
                <w:lang w:val="en-US" w:eastAsia="zh-CN" w:bidi="ar"/>
              </w:rPr>
              <w:t>本年支出</w:t>
            </w:r>
          </w:p>
        </w:tc>
        <w:tc>
          <w:tcPr>
            <w:tcW w:w="449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年末结转和结余</w:t>
            </w:r>
          </w:p>
        </w:tc>
      </w:tr>
      <w:tr>
        <w:tblPrEx>
          <w:shd w:val="clear" w:color="auto" w:fill="auto"/>
          <w:tblCellMar>
            <w:top w:w="0" w:type="dxa"/>
            <w:left w:w="0" w:type="dxa"/>
            <w:bottom w:w="0" w:type="dxa"/>
            <w:right w:w="0" w:type="dxa"/>
          </w:tblCellMar>
        </w:tblPrEx>
        <w:trPr>
          <w:trHeight w:val="308" w:hRule="atLeast"/>
        </w:trPr>
        <w:tc>
          <w:tcPr>
            <w:tcW w:w="81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功能分类科目编码</w:t>
            </w:r>
          </w:p>
        </w:tc>
        <w:tc>
          <w:tcPr>
            <w:tcW w:w="96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ind w:left="0" w:leftChars="0" w:right="0" w:rightChars="0"/>
              <w:jc w:val="center"/>
              <w:textAlignment w:val="center"/>
            </w:pPr>
            <w:r>
              <w:rPr>
                <w:rFonts w:hint="eastAsia" w:ascii="宋体" w:hAnsi="宋体" w:eastAsia="宋体" w:cs="宋体"/>
                <w:i w:val="0"/>
                <w:color w:val="000000"/>
                <w:kern w:val="0"/>
                <w:sz w:val="20"/>
                <w:szCs w:val="20"/>
                <w:u w:val="none"/>
                <w:lang w:val="en-US" w:eastAsia="zh-CN" w:bidi="ar"/>
              </w:rPr>
              <w:t>科目名称</w:t>
            </w:r>
          </w:p>
        </w:tc>
        <w:tc>
          <w:tcPr>
            <w:tcW w:w="46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6"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ind w:left="0" w:leftChars="0" w:right="0" w:rightChars="0"/>
              <w:jc w:val="center"/>
              <w:textAlignment w:val="center"/>
            </w:pPr>
            <w:r>
              <w:rPr>
                <w:rFonts w:hint="eastAsia" w:ascii="宋体" w:hAnsi="宋体" w:eastAsia="宋体" w:cs="宋体"/>
                <w:i w:val="0"/>
                <w:color w:val="000000"/>
                <w:kern w:val="0"/>
                <w:sz w:val="20"/>
                <w:szCs w:val="20"/>
                <w:u w:val="none"/>
                <w:lang w:val="en-US" w:eastAsia="zh-CN" w:bidi="ar"/>
              </w:rPr>
              <w:t>小计</w:t>
            </w:r>
          </w:p>
        </w:tc>
        <w:tc>
          <w:tcPr>
            <w:tcW w:w="59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基本支出</w:t>
            </w:r>
          </w:p>
        </w:tc>
        <w:tc>
          <w:tcPr>
            <w:tcW w:w="526"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ind w:left="0" w:leftChars="0" w:right="0" w:rightChars="0"/>
              <w:jc w:val="center"/>
              <w:textAlignment w:val="center"/>
            </w:pPr>
            <w:r>
              <w:rPr>
                <w:rFonts w:hint="eastAsia" w:ascii="宋体" w:hAnsi="宋体" w:eastAsia="宋体" w:cs="宋体"/>
                <w:i w:val="0"/>
                <w:color w:val="000000"/>
                <w:kern w:val="0"/>
                <w:sz w:val="20"/>
                <w:szCs w:val="20"/>
                <w:u w:val="none"/>
                <w:lang w:val="en-US" w:eastAsia="zh-CN" w:bidi="ar"/>
              </w:rPr>
              <w:t>项目支出</w:t>
            </w:r>
          </w:p>
        </w:tc>
        <w:tc>
          <w:tcPr>
            <w:tcW w:w="449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178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合计</w:t>
            </w:r>
          </w:p>
        </w:tc>
        <w:tc>
          <w:tcPr>
            <w:tcW w:w="46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0"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6"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pPr>
          </w:p>
        </w:tc>
        <w:tc>
          <w:tcPr>
            <w:tcW w:w="59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6"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pPr>
          </w:p>
        </w:tc>
        <w:tc>
          <w:tcPr>
            <w:tcW w:w="449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10" w:hRule="atLeast"/>
        </w:trPr>
        <w:tc>
          <w:tcPr>
            <w:tcW w:w="81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right"/>
            </w:pPr>
          </w:p>
        </w:tc>
        <w:tc>
          <w:tcPr>
            <w:tcW w:w="46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10"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26"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right"/>
            </w:pPr>
          </w:p>
        </w:tc>
        <w:tc>
          <w:tcPr>
            <w:tcW w:w="59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26"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left"/>
            </w:pPr>
          </w:p>
        </w:tc>
        <w:tc>
          <w:tcPr>
            <w:tcW w:w="449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818"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right"/>
            </w:pPr>
          </w:p>
        </w:tc>
        <w:tc>
          <w:tcPr>
            <w:tcW w:w="469"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right"/>
            </w:pPr>
          </w:p>
        </w:tc>
        <w:tc>
          <w:tcPr>
            <w:tcW w:w="5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pPr>
          </w:p>
        </w:tc>
        <w:tc>
          <w:tcPr>
            <w:tcW w:w="5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pPr>
          </w:p>
        </w:tc>
        <w:tc>
          <w:tcPr>
            <w:tcW w:w="4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pPr>
          </w:p>
        </w:tc>
        <w:tc>
          <w:tcPr>
            <w:tcW w:w="5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pPr>
          </w:p>
        </w:tc>
        <w:tc>
          <w:tcPr>
            <w:tcW w:w="4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8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pPr>
          </w:p>
        </w:tc>
        <w:tc>
          <w:tcPr>
            <w:tcW w:w="5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pPr>
          </w:p>
        </w:tc>
        <w:tc>
          <w:tcPr>
            <w:tcW w:w="4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trPr>
        <w:tc>
          <w:tcPr>
            <w:tcW w:w="8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pPr>
          </w:p>
        </w:tc>
        <w:tc>
          <w:tcPr>
            <w:tcW w:w="5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pPr>
          </w:p>
        </w:tc>
        <w:tc>
          <w:tcPr>
            <w:tcW w:w="4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8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pPr>
          </w:p>
        </w:tc>
        <w:tc>
          <w:tcPr>
            <w:tcW w:w="5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pPr>
          </w:p>
        </w:tc>
        <w:tc>
          <w:tcPr>
            <w:tcW w:w="4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81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pPr>
          </w:p>
        </w:tc>
        <w:tc>
          <w:tcPr>
            <w:tcW w:w="4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pPr>
          </w:p>
        </w:tc>
        <w:tc>
          <w:tcPr>
            <w:tcW w:w="5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pPr>
          </w:p>
        </w:tc>
        <w:tc>
          <w:tcPr>
            <w:tcW w:w="44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818" w:type="dxa"/>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4" w:type="dxa"/>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right"/>
            </w:pPr>
          </w:p>
        </w:tc>
        <w:tc>
          <w:tcPr>
            <w:tcW w:w="469"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1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26"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pPr>
          </w:p>
        </w:tc>
        <w:tc>
          <w:tcPr>
            <w:tcW w:w="591"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26"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left"/>
            </w:pPr>
          </w:p>
        </w:tc>
        <w:tc>
          <w:tcPr>
            <w:tcW w:w="4497"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8901" w:type="dxa"/>
            <w:gridSpan w:val="8"/>
            <w:tcBorders>
              <w:top w:val="nil"/>
              <w:left w:val="nil"/>
              <w:bottom w:val="nil"/>
              <w:right w:val="nil"/>
            </w:tcBorders>
            <w:shd w:val="clear" w:color="auto" w:fill="auto"/>
            <w:noWrap/>
            <w:tcMar>
              <w:top w:w="15" w:type="dxa"/>
              <w:left w:w="15" w:type="dxa"/>
              <w:right w:w="15" w:type="dxa"/>
            </w:tcMar>
            <w:vAlign w:val="center"/>
          </w:tcPr>
          <w:p>
            <w:pPr>
              <w:jc w:val="left"/>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本部门2021年度</w:t>
            </w:r>
            <w:r>
              <w:rPr>
                <w:rFonts w:hint="eastAsia" w:ascii="仿宋" w:hAnsi="仿宋" w:eastAsia="仿宋" w:cs="仿宋"/>
                <w:b w:val="0"/>
                <w:bCs w:val="0"/>
                <w:sz w:val="24"/>
                <w:szCs w:val="24"/>
              </w:rPr>
              <w:t>没有政府性基金收入，也没有使用政府性基金</w:t>
            </w:r>
            <w:r>
              <w:rPr>
                <w:rFonts w:hint="eastAsia" w:ascii="仿宋" w:hAnsi="仿宋" w:eastAsia="仿宋" w:cs="仿宋"/>
                <w:b w:val="0"/>
                <w:bCs w:val="0"/>
                <w:sz w:val="24"/>
                <w:szCs w:val="24"/>
                <w:lang w:val="en-US" w:eastAsia="zh-CN"/>
              </w:rPr>
              <w:t>预算</w:t>
            </w:r>
            <w:r>
              <w:rPr>
                <w:rFonts w:hint="eastAsia" w:ascii="仿宋" w:hAnsi="仿宋" w:eastAsia="仿宋" w:cs="仿宋"/>
                <w:b w:val="0"/>
                <w:bCs w:val="0"/>
                <w:sz w:val="24"/>
                <w:szCs w:val="24"/>
              </w:rPr>
              <w:t>安排的支出，故本表无数据</w:t>
            </w: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p>
    <w:tbl>
      <w:tblPr>
        <w:tblStyle w:val="6"/>
        <w:tblW w:w="8340" w:type="dxa"/>
        <w:tblInd w:w="0" w:type="dxa"/>
        <w:shd w:val="clear" w:color="auto" w:fill="auto"/>
        <w:tblLayout w:type="fixed"/>
        <w:tblCellMar>
          <w:top w:w="0" w:type="dxa"/>
          <w:left w:w="0" w:type="dxa"/>
          <w:bottom w:w="0" w:type="dxa"/>
          <w:right w:w="0" w:type="dxa"/>
        </w:tblCellMar>
      </w:tblPr>
      <w:tblGrid>
        <w:gridCol w:w="754"/>
        <w:gridCol w:w="240"/>
        <w:gridCol w:w="497"/>
        <w:gridCol w:w="1791"/>
        <w:gridCol w:w="474"/>
        <w:gridCol w:w="679"/>
        <w:gridCol w:w="3905"/>
      </w:tblGrid>
      <w:tr>
        <w:tblPrEx>
          <w:tblCellMar>
            <w:top w:w="0" w:type="dxa"/>
            <w:left w:w="0" w:type="dxa"/>
            <w:bottom w:w="0" w:type="dxa"/>
            <w:right w:w="0" w:type="dxa"/>
          </w:tblCellMar>
        </w:tblPrEx>
        <w:trPr>
          <w:trHeight w:val="540" w:hRule="atLeast"/>
        </w:trPr>
        <w:tc>
          <w:tcPr>
            <w:tcW w:w="8340"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ind w:left="0" w:leftChars="0" w:right="0" w:rightChars="0"/>
              <w:jc w:val="center"/>
              <w:textAlignment w:val="bottom"/>
              <w:rPr>
                <w:rFonts w:hint="default" w:ascii="Arial" w:hAnsi="Arial" w:cs="Arial"/>
                <w:i w:val="0"/>
                <w:color w:val="000000"/>
                <w:sz w:val="20"/>
                <w:szCs w:val="20"/>
                <w:u w:val="none"/>
              </w:rPr>
            </w:pPr>
            <w:r>
              <w:rPr>
                <w:rFonts w:hint="eastAsia" w:ascii="宋体" w:hAnsi="宋体" w:eastAsia="宋体" w:cs="宋体"/>
                <w:i w:val="0"/>
                <w:color w:val="000000"/>
                <w:kern w:val="0"/>
                <w:sz w:val="44"/>
                <w:szCs w:val="44"/>
                <w:u w:val="none"/>
                <w:lang w:val="en-US" w:eastAsia="zh-CN" w:bidi="ar"/>
              </w:rPr>
              <w:t>国有资本经营预算财政拨款支出决算表</w:t>
            </w:r>
          </w:p>
        </w:tc>
      </w:tr>
      <w:tr>
        <w:tblPrEx>
          <w:shd w:val="clear" w:color="auto" w:fill="auto"/>
          <w:tblCellMar>
            <w:top w:w="0" w:type="dxa"/>
            <w:left w:w="0" w:type="dxa"/>
            <w:bottom w:w="0" w:type="dxa"/>
            <w:right w:w="0" w:type="dxa"/>
          </w:tblCellMar>
        </w:tblPrEx>
        <w:trPr>
          <w:trHeight w:val="332" w:hRule="atLeast"/>
        </w:trPr>
        <w:tc>
          <w:tcPr>
            <w:tcW w:w="75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40" w:type="dxa"/>
            <w:tcBorders>
              <w:top w:val="nil"/>
              <w:left w:val="nil"/>
              <w:bottom w:val="nil"/>
              <w:right w:val="nil"/>
            </w:tcBorders>
            <w:shd w:val="clear" w:color="auto" w:fill="auto"/>
            <w:noWrap/>
            <w:tcMar>
              <w:top w:w="15" w:type="dxa"/>
              <w:left w:w="15" w:type="dxa"/>
              <w:right w:w="15" w:type="dxa"/>
            </w:tcMar>
            <w:vAlign w:val="bottom"/>
          </w:tcPr>
          <w:p/>
        </w:tc>
        <w:tc>
          <w:tcPr>
            <w:tcW w:w="497" w:type="dxa"/>
            <w:tcBorders>
              <w:top w:val="nil"/>
              <w:left w:val="nil"/>
              <w:bottom w:val="nil"/>
              <w:right w:val="nil"/>
            </w:tcBorders>
            <w:shd w:val="clear" w:color="auto" w:fill="auto"/>
            <w:noWrap/>
            <w:tcMar>
              <w:top w:w="15" w:type="dxa"/>
              <w:left w:w="15" w:type="dxa"/>
              <w:right w:w="15" w:type="dxa"/>
            </w:tcMar>
            <w:vAlign w:val="bottom"/>
          </w:tcPr>
          <w:p/>
        </w:tc>
        <w:tc>
          <w:tcPr>
            <w:tcW w:w="179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7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79" w:type="dxa"/>
            <w:tcBorders>
              <w:top w:val="nil"/>
              <w:left w:val="nil"/>
              <w:bottom w:val="nil"/>
              <w:right w:val="nil"/>
            </w:tcBorders>
            <w:shd w:val="clear" w:color="auto" w:fill="auto"/>
            <w:noWrap/>
            <w:tcMar>
              <w:top w:w="15" w:type="dxa"/>
              <w:left w:w="15" w:type="dxa"/>
              <w:right w:w="15" w:type="dxa"/>
            </w:tcMar>
            <w:vAlign w:val="bottom"/>
          </w:tcPr>
          <w:p/>
        </w:tc>
        <w:tc>
          <w:tcPr>
            <w:tcW w:w="390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ind w:left="0" w:leftChars="0" w:right="0" w:rightChars="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CellMar>
            <w:top w:w="0" w:type="dxa"/>
            <w:left w:w="0" w:type="dxa"/>
            <w:bottom w:w="0" w:type="dxa"/>
            <w:right w:w="0" w:type="dxa"/>
          </w:tblCellMar>
        </w:tblPrEx>
        <w:trPr>
          <w:trHeight w:val="255" w:hRule="atLeast"/>
        </w:trPr>
        <w:tc>
          <w:tcPr>
            <w:tcW w:w="3282" w:type="dxa"/>
            <w:gridSpan w:val="4"/>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编制单位：岚皋县民主镇人民政府</w:t>
            </w:r>
          </w:p>
        </w:tc>
        <w:tc>
          <w:tcPr>
            <w:tcW w:w="474"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ind w:left="0" w:leftChars="0" w:right="0" w:rightChars="0"/>
              <w:jc w:val="center"/>
              <w:textAlignment w:val="bottom"/>
              <w:rPr>
                <w:rFonts w:hint="default" w:ascii="Arial" w:hAnsi="Arial" w:cs="Arial"/>
                <w:i w:val="0"/>
                <w:color w:val="000000"/>
                <w:sz w:val="20"/>
                <w:szCs w:val="20"/>
                <w:u w:val="none"/>
              </w:rPr>
            </w:pPr>
          </w:p>
        </w:tc>
        <w:tc>
          <w:tcPr>
            <w:tcW w:w="679" w:type="dxa"/>
            <w:tcBorders>
              <w:top w:val="nil"/>
              <w:left w:val="nil"/>
              <w:bottom w:val="nil"/>
              <w:right w:val="nil"/>
            </w:tcBorders>
            <w:shd w:val="clear" w:color="auto" w:fill="auto"/>
            <w:noWrap/>
            <w:tcMar>
              <w:top w:w="15" w:type="dxa"/>
              <w:left w:w="15" w:type="dxa"/>
              <w:right w:w="15" w:type="dxa"/>
            </w:tcMar>
            <w:vAlign w:val="bottom"/>
          </w:tcPr>
          <w:p/>
        </w:tc>
        <w:tc>
          <w:tcPr>
            <w:tcW w:w="390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ind w:left="0" w:leftChars="0" w:right="0" w:rightChars="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            金额单位：万元</w:t>
            </w:r>
          </w:p>
        </w:tc>
      </w:tr>
      <w:tr>
        <w:tblPrEx>
          <w:shd w:val="clear" w:color="auto" w:fill="auto"/>
          <w:tblCellMar>
            <w:top w:w="0" w:type="dxa"/>
            <w:left w:w="0" w:type="dxa"/>
            <w:bottom w:w="0" w:type="dxa"/>
            <w:right w:w="0" w:type="dxa"/>
          </w:tblCellMar>
        </w:tblPrEx>
        <w:trPr>
          <w:trHeight w:val="308" w:hRule="atLeast"/>
        </w:trPr>
        <w:tc>
          <w:tcPr>
            <w:tcW w:w="3282" w:type="dxa"/>
            <w:gridSpan w:val="4"/>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058"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shd w:val="clear" w:color="auto" w:fill="auto"/>
          <w:tblCellMar>
            <w:top w:w="0" w:type="dxa"/>
            <w:left w:w="0" w:type="dxa"/>
            <w:bottom w:w="0" w:type="dxa"/>
            <w:right w:w="0" w:type="dxa"/>
          </w:tblCellMar>
        </w:tblPrEx>
        <w:trPr>
          <w:trHeight w:val="308" w:hRule="atLeast"/>
        </w:trPr>
        <w:tc>
          <w:tcPr>
            <w:tcW w:w="1491" w:type="dxa"/>
            <w:gridSpan w:val="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1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47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ind w:left="0" w:leftChars="0" w:right="0" w:rightChars="0"/>
              <w:jc w:val="center"/>
              <w:textAlignment w:val="center"/>
            </w:pPr>
            <w:r>
              <w:rPr>
                <w:rFonts w:hint="eastAsia" w:ascii="宋体" w:hAnsi="宋体" w:eastAsia="宋体" w:cs="宋体"/>
                <w:i w:val="0"/>
                <w:color w:val="000000"/>
                <w:kern w:val="0"/>
                <w:sz w:val="22"/>
                <w:szCs w:val="22"/>
                <w:u w:val="none"/>
                <w:lang w:val="en-US" w:eastAsia="zh-CN" w:bidi="ar"/>
              </w:rPr>
              <w:t>小计</w:t>
            </w:r>
          </w:p>
        </w:tc>
        <w:tc>
          <w:tcPr>
            <w:tcW w:w="67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ind w:left="0" w:leftChars="0" w:right="0" w:rightChars="0"/>
              <w:jc w:val="center"/>
              <w:textAlignment w:val="center"/>
            </w:pPr>
            <w:r>
              <w:rPr>
                <w:rFonts w:hint="eastAsia" w:ascii="宋体" w:hAnsi="宋体" w:eastAsia="宋体" w:cs="宋体"/>
                <w:i w:val="0"/>
                <w:color w:val="000000"/>
                <w:kern w:val="0"/>
                <w:sz w:val="22"/>
                <w:szCs w:val="22"/>
                <w:u w:val="none"/>
                <w:lang w:val="en-US" w:eastAsia="zh-CN" w:bidi="ar"/>
              </w:rPr>
              <w:t>基本支出</w:t>
            </w:r>
          </w:p>
        </w:tc>
        <w:tc>
          <w:tcPr>
            <w:tcW w:w="390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shd w:val="clear" w:color="auto" w:fill="auto"/>
          <w:tblCellMar>
            <w:top w:w="0" w:type="dxa"/>
            <w:left w:w="0" w:type="dxa"/>
            <w:bottom w:w="0" w:type="dxa"/>
            <w:right w:w="0" w:type="dxa"/>
          </w:tblCellMar>
        </w:tblPrEx>
        <w:trPr>
          <w:trHeight w:val="308" w:hRule="atLeast"/>
        </w:trPr>
        <w:tc>
          <w:tcPr>
            <w:tcW w:w="3282" w:type="dxa"/>
            <w:gridSpan w:val="4"/>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47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7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right"/>
            </w:pPr>
          </w:p>
        </w:tc>
        <w:tc>
          <w:tcPr>
            <w:tcW w:w="390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15" w:hRule="atLeast"/>
        </w:trPr>
        <w:tc>
          <w:tcPr>
            <w:tcW w:w="1491" w:type="dxa"/>
            <w:gridSpan w:val="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9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pPr>
          </w:p>
        </w:tc>
        <w:tc>
          <w:tcPr>
            <w:tcW w:w="47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7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right"/>
            </w:pPr>
          </w:p>
        </w:tc>
        <w:tc>
          <w:tcPr>
            <w:tcW w:w="390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491" w:type="dxa"/>
            <w:gridSpan w:val="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9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pPr>
          </w:p>
        </w:tc>
        <w:tc>
          <w:tcPr>
            <w:tcW w:w="47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right"/>
            </w:pPr>
          </w:p>
        </w:tc>
        <w:tc>
          <w:tcPr>
            <w:tcW w:w="679"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right"/>
            </w:pPr>
          </w:p>
        </w:tc>
        <w:tc>
          <w:tcPr>
            <w:tcW w:w="3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149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pPr>
          </w:p>
        </w:tc>
        <w:tc>
          <w:tcPr>
            <w:tcW w:w="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pPr>
          </w:p>
        </w:tc>
        <w:tc>
          <w:tcPr>
            <w:tcW w:w="3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149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pPr>
          </w:p>
        </w:tc>
        <w:tc>
          <w:tcPr>
            <w:tcW w:w="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pPr>
          </w:p>
        </w:tc>
        <w:tc>
          <w:tcPr>
            <w:tcW w:w="3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491" w:type="dxa"/>
            <w:gridSpan w:val="3"/>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9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4"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pPr>
          </w:p>
        </w:tc>
        <w:tc>
          <w:tcPr>
            <w:tcW w:w="67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pPr>
          </w:p>
        </w:tc>
        <w:tc>
          <w:tcPr>
            <w:tcW w:w="390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491"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67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pPr>
          </w:p>
        </w:tc>
        <w:tc>
          <w:tcPr>
            <w:tcW w:w="39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8340" w:type="dxa"/>
            <w:gridSpan w:val="7"/>
            <w:tcBorders>
              <w:top w:val="single" w:color="auto"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本部门2021年度没有使用国有资本经营预算安排的支出，故本表无数据。</w:t>
            </w: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仿宋_GB2312" w:hAnsi="仿宋_GB2312" w:eastAsia="仿宋_GB2312" w:cs="仿宋_GB2312"/>
          <w:sz w:val="32"/>
          <w:szCs w:val="32"/>
          <w:lang w:eastAsia="zh-CN"/>
        </w:rPr>
        <w:sectPr>
          <w:pgSz w:w="11910" w:h="16840"/>
          <w:pgMar w:top="1440" w:right="1800" w:bottom="1440" w:left="1800" w:header="720" w:footer="720" w:gutter="0"/>
          <w:cols w:space="720" w:num="1"/>
        </w:sect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第三部分 </w:t>
      </w: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lang w:eastAsia="zh-CN"/>
        </w:rPr>
        <w:t>2021年度</w:t>
      </w:r>
      <w:r>
        <w:rPr>
          <w:rFonts w:hint="eastAsia" w:ascii="方正小标宋简体" w:hAnsi="方正小标宋简体" w:eastAsia="方正小标宋简体" w:cs="方正小标宋简体"/>
          <w:sz w:val="32"/>
          <w:szCs w:val="32"/>
        </w:rPr>
        <w:t>部门决算情况说明</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收入支出决算总体情况说明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2021年度</w:t>
      </w:r>
      <w:r>
        <w:rPr>
          <w:rFonts w:hint="eastAsia" w:ascii="仿宋_GB2312" w:hAnsi="仿宋_GB2312" w:eastAsia="仿宋_GB2312" w:cs="仿宋_GB2312"/>
          <w:sz w:val="32"/>
          <w:szCs w:val="32"/>
        </w:rPr>
        <w:t>本部门</w:t>
      </w:r>
      <w:r>
        <w:rPr>
          <w:rFonts w:hint="eastAsia" w:ascii="仿宋_GB2312" w:hAnsi="仿宋_GB2312" w:eastAsia="仿宋_GB2312" w:cs="仿宋_GB2312"/>
          <w:sz w:val="32"/>
          <w:szCs w:val="32"/>
          <w:lang w:eastAsia="zh-CN"/>
        </w:rPr>
        <w:t>收</w:t>
      </w:r>
      <w:r>
        <w:rPr>
          <w:rFonts w:hint="eastAsia" w:ascii="仿宋_GB2312" w:hAnsi="仿宋_GB2312" w:eastAsia="仿宋_GB2312" w:cs="仿宋_GB2312"/>
          <w:sz w:val="32"/>
          <w:szCs w:val="32"/>
          <w:lang w:val="en-US" w:eastAsia="zh-CN"/>
        </w:rPr>
        <w:t>入</w:t>
      </w:r>
      <w:r>
        <w:rPr>
          <w:rFonts w:hint="eastAsia" w:ascii="仿宋_GB2312" w:hAnsi="仿宋_GB2312" w:eastAsia="仿宋_GB2312" w:cs="仿宋_GB2312"/>
          <w:sz w:val="32"/>
          <w:szCs w:val="32"/>
          <w:lang w:eastAsia="zh-CN"/>
        </w:rPr>
        <w:t>、支</w:t>
      </w:r>
      <w:r>
        <w:rPr>
          <w:rFonts w:hint="eastAsia" w:ascii="仿宋_GB2312" w:hAnsi="仿宋_GB2312" w:eastAsia="仿宋_GB2312" w:cs="仿宋_GB2312"/>
          <w:sz w:val="32"/>
          <w:szCs w:val="32"/>
          <w:lang w:val="en-US" w:eastAsia="zh-CN"/>
        </w:rPr>
        <w:t>出</w:t>
      </w:r>
      <w:r>
        <w:rPr>
          <w:rFonts w:hint="eastAsia" w:ascii="仿宋_GB2312" w:hAnsi="仿宋_GB2312" w:eastAsia="仿宋_GB2312" w:cs="仿宋_GB2312"/>
          <w:sz w:val="32"/>
          <w:szCs w:val="32"/>
          <w:lang w:eastAsia="zh-CN"/>
        </w:rPr>
        <w:t>总计</w:t>
      </w:r>
      <w:r>
        <w:rPr>
          <w:rFonts w:hint="eastAsia" w:ascii="仿宋_GB2312" w:hAnsi="仿宋_GB2312" w:eastAsia="仿宋_GB2312" w:cs="仿宋_GB2312"/>
          <w:sz w:val="32"/>
          <w:szCs w:val="32"/>
          <w:lang w:val="en-US" w:eastAsia="zh-CN"/>
        </w:rPr>
        <w:t>均为3429.84万元、3432.34</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上年</w:t>
      </w:r>
      <w:r>
        <w:rPr>
          <w:rFonts w:hint="eastAsia" w:ascii="仿宋_GB2312" w:hAnsi="仿宋_GB2312" w:eastAsia="仿宋_GB2312" w:cs="仿宋_GB2312"/>
          <w:sz w:val="32"/>
          <w:szCs w:val="32"/>
          <w:lang w:val="en-US" w:eastAsia="zh-CN"/>
        </w:rPr>
        <w:t>相比，</w:t>
      </w:r>
      <w:r>
        <w:rPr>
          <w:rFonts w:hint="eastAsia" w:ascii="仿宋_GB2312" w:hAnsi="仿宋_GB2312" w:eastAsia="仿宋_GB2312" w:cs="仿宋_GB2312"/>
          <w:sz w:val="32"/>
          <w:szCs w:val="32"/>
          <w:lang w:eastAsia="zh-CN"/>
        </w:rPr>
        <w:t>收、支总计各</w:t>
      </w:r>
      <w:r>
        <w:rPr>
          <w:rFonts w:hint="eastAsia" w:ascii="仿宋_GB2312" w:hAnsi="仿宋_GB2312" w:eastAsia="仿宋_GB2312" w:cs="仿宋_GB2312"/>
          <w:sz w:val="32"/>
          <w:szCs w:val="32"/>
        </w:rPr>
        <w:t>减少</w:t>
      </w:r>
      <w:r>
        <w:rPr>
          <w:rFonts w:hint="eastAsia" w:ascii="仿宋_GB2312" w:hAnsi="仿宋_GB2312" w:eastAsia="仿宋_GB2312" w:cs="仿宋_GB2312"/>
          <w:sz w:val="32"/>
          <w:szCs w:val="32"/>
          <w:lang w:val="en-US" w:eastAsia="zh-CN"/>
        </w:rPr>
        <w:t>447.92万元、442.92</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11.55%、11.43%，</w:t>
      </w:r>
      <w:r>
        <w:rPr>
          <w:rFonts w:hint="eastAsia" w:ascii="仿宋_GB2312" w:hAnsi="仿宋_GB2312" w:eastAsia="仿宋_GB2312" w:cs="仿宋_GB2312"/>
          <w:sz w:val="32"/>
          <w:szCs w:val="32"/>
        </w:rPr>
        <w:t>主要是</w:t>
      </w:r>
      <w:r>
        <w:rPr>
          <w:rFonts w:hint="eastAsia" w:ascii="仿宋_GB2312" w:hAnsi="仿宋_GB2312" w:eastAsia="仿宋_GB2312" w:cs="仿宋_GB2312"/>
          <w:color w:val="auto"/>
          <w:sz w:val="32"/>
          <w:szCs w:val="32"/>
          <w:lang w:val="en-US" w:eastAsia="zh-CN"/>
        </w:rPr>
        <w:t>财政转移专项资金减少</w:t>
      </w:r>
      <w:r>
        <w:rPr>
          <w:rFonts w:hint="eastAsia" w:cs="仿宋"/>
          <w:color w:val="000000"/>
          <w:kern w:val="0"/>
          <w:sz w:val="32"/>
          <w:szCs w:val="32"/>
          <w:highlight w:val="none"/>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center"/>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图</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收</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支决算总</w:t>
      </w:r>
      <w:r>
        <w:rPr>
          <w:rFonts w:hint="eastAsia" w:ascii="仿宋_GB2312" w:hAnsi="仿宋_GB2312" w:eastAsia="仿宋_GB2312" w:cs="仿宋_GB2312"/>
          <w:b/>
          <w:bCs/>
          <w:sz w:val="32"/>
          <w:szCs w:val="32"/>
          <w:lang w:eastAsia="zh-CN"/>
        </w:rPr>
        <w:t>计变动情况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000" w:firstLineChars="25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单位：万元</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401955</wp:posOffset>
                </wp:positionH>
                <wp:positionV relativeFrom="paragraph">
                  <wp:posOffset>14605</wp:posOffset>
                </wp:positionV>
                <wp:extent cx="4600575" cy="2371725"/>
                <wp:effectExtent l="0" t="0" r="9525" b="9525"/>
                <wp:wrapNone/>
                <wp:docPr id="8" name="文本框 8"/>
                <wp:cNvGraphicFramePr/>
                <a:graphic xmlns:a="http://schemas.openxmlformats.org/drawingml/2006/main">
                  <a:graphicData uri="http://schemas.microsoft.com/office/word/2010/wordprocessingShape">
                    <wps:wsp>
                      <wps:cNvSpPr txBox="1"/>
                      <wps:spPr>
                        <a:xfrm>
                          <a:off x="1565910" y="5186680"/>
                          <a:ext cx="4600575" cy="23717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仿宋"/>
                                <w:lang w:eastAsia="zh-CN"/>
                              </w:rPr>
                            </w:pPr>
                            <w:r>
                              <w:rPr>
                                <w:rFonts w:hint="eastAsia" w:eastAsia="仿宋"/>
                                <w:lang w:eastAsia="zh-CN"/>
                              </w:rPr>
                              <w:drawing>
                                <wp:inline distT="0" distB="0" distL="114300" distR="114300">
                                  <wp:extent cx="4177030" cy="2195195"/>
                                  <wp:effectExtent l="4445" t="4445" r="9525" b="1016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65pt;margin-top:1.15pt;height:186.75pt;width:362.25pt;z-index:251660288;mso-width-relative:page;mso-height-relative:page;" fillcolor="#FFFFFF [3201]" filled="t" stroked="f" coordsize="21600,21600" o:gfxdata="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l37JzV&#10;AAAACAEAAA8AAAAAAAAAAQAgAAAAIgAAAGRycy9kb3ducmV2LnhtbFBLAQIUABQAAAAIAIdO4kBp&#10;2v60XAIAAJwEAAAOAAAAAAAAAAEAIAAAACQBAABkcnMvZTJvRG9jLnhtbFBLBQYAAAAABgAGAFkB&#10;AADyBQAAAAA=&#10;">
                <v:fill on="t" focussize="0,0"/>
                <v:stroke on="f" weight="0.5pt"/>
                <v:imagedata o:title=""/>
                <o:lock v:ext="edit" aspectratio="f"/>
                <v:textbox>
                  <w:txbxContent>
                    <w:p>
                      <w:pPr>
                        <w:rPr>
                          <w:rFonts w:hint="eastAsia" w:eastAsia="仿宋"/>
                          <w:lang w:eastAsia="zh-CN"/>
                        </w:rPr>
                      </w:pPr>
                      <w:r>
                        <w:rPr>
                          <w:rFonts w:hint="eastAsia" w:eastAsia="仿宋"/>
                          <w:lang w:eastAsia="zh-CN"/>
                        </w:rPr>
                        <w:drawing>
                          <wp:inline distT="0" distB="0" distL="114300" distR="114300">
                            <wp:extent cx="4177030" cy="2195195"/>
                            <wp:effectExtent l="4445" t="4445" r="9525" b="1016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xbxContent>
                </v:textbox>
              </v:shape>
            </w:pict>
          </mc:Fallback>
        </mc:AlternateConten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200" w:right="0" w:rightChars="0" w:firstLine="320" w:firstLineChars="1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收入决算情况说明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2021年度</w:t>
      </w:r>
      <w:r>
        <w:rPr>
          <w:rFonts w:hint="eastAsia" w:ascii="仿宋_GB2312" w:hAnsi="仿宋_GB2312" w:eastAsia="仿宋_GB2312" w:cs="仿宋_GB2312"/>
          <w:sz w:val="32"/>
          <w:szCs w:val="32"/>
        </w:rPr>
        <w:t>本部门收入合计</w:t>
      </w:r>
      <w:r>
        <w:rPr>
          <w:rFonts w:hint="eastAsia" w:ascii="仿宋_GB2312" w:hAnsi="仿宋_GB2312" w:eastAsia="仿宋_GB2312" w:cs="仿宋_GB2312"/>
          <w:sz w:val="32"/>
          <w:szCs w:val="32"/>
          <w:lang w:val="en-US" w:eastAsia="zh-CN"/>
        </w:rPr>
        <w:t>3432.34</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,其中财政拨款收入</w:t>
      </w:r>
      <w:r>
        <w:rPr>
          <w:rFonts w:hint="eastAsia" w:ascii="仿宋_GB2312" w:hAnsi="仿宋_GB2312" w:eastAsia="仿宋_GB2312" w:cs="仿宋_GB2312"/>
          <w:sz w:val="32"/>
          <w:szCs w:val="32"/>
          <w:lang w:val="en-US" w:eastAsia="zh-CN"/>
        </w:rPr>
        <w:t>3061.76</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trike w:val="0"/>
          <w:dstrike w:val="0"/>
          <w:sz w:val="32"/>
          <w:szCs w:val="32"/>
          <w:lang w:eastAsia="zh-CN"/>
        </w:rPr>
        <w:t>占收入合计的</w:t>
      </w:r>
      <w:r>
        <w:rPr>
          <w:rFonts w:hint="eastAsia" w:ascii="仿宋_GB2312" w:hAnsi="仿宋_GB2312" w:eastAsia="仿宋_GB2312" w:cs="仿宋_GB2312"/>
          <w:strike w:val="0"/>
          <w:dstrike w:val="0"/>
          <w:sz w:val="32"/>
          <w:szCs w:val="32"/>
          <w:lang w:val="en-US" w:eastAsia="zh-CN"/>
        </w:rPr>
        <w:t>89.2%；</w:t>
      </w:r>
      <w:r>
        <w:rPr>
          <w:rFonts w:hint="eastAsia" w:ascii="仿宋_GB2312" w:hAnsi="仿宋_GB2312" w:eastAsia="仿宋_GB2312" w:cs="仿宋_GB2312"/>
          <w:strike w:val="0"/>
          <w:dstrike w:val="0"/>
          <w:sz w:val="32"/>
          <w:szCs w:val="32"/>
          <w:lang w:eastAsia="zh-CN"/>
        </w:rPr>
        <w:t>其他收入</w:t>
      </w:r>
      <w:r>
        <w:rPr>
          <w:rFonts w:hint="eastAsia" w:ascii="仿宋_GB2312" w:hAnsi="仿宋_GB2312" w:eastAsia="仿宋_GB2312" w:cs="仿宋_GB2312"/>
          <w:strike w:val="0"/>
          <w:dstrike w:val="0"/>
          <w:sz w:val="32"/>
          <w:szCs w:val="32"/>
          <w:lang w:val="en-US" w:eastAsia="zh-CN"/>
        </w:rPr>
        <w:t>368.08万元，占收入合计的10.72%；上年结余2.5万元。</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center"/>
        <w:textAlignment w:val="auto"/>
        <w:outlineLvl w:val="9"/>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center"/>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图</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收入</w:t>
      </w:r>
      <w:r>
        <w:rPr>
          <w:rFonts w:hint="eastAsia" w:ascii="仿宋_GB2312" w:hAnsi="仿宋_GB2312" w:eastAsia="仿宋_GB2312" w:cs="仿宋_GB2312"/>
          <w:b/>
          <w:bCs/>
          <w:sz w:val="32"/>
          <w:szCs w:val="32"/>
          <w:lang w:eastAsia="zh-CN"/>
        </w:rPr>
        <w:t>决算</w:t>
      </w:r>
      <w:r>
        <w:rPr>
          <w:rFonts w:hint="eastAsia" w:ascii="仿宋_GB2312" w:hAnsi="仿宋_GB2312" w:eastAsia="仿宋_GB2312" w:cs="仿宋_GB2312"/>
          <w:b/>
          <w:bCs/>
          <w:sz w:val="32"/>
          <w:szCs w:val="32"/>
        </w:rPr>
        <w:t>构</w:t>
      </w:r>
      <w:r>
        <w:rPr>
          <w:rFonts w:hint="eastAsia" w:ascii="仿宋_GB2312" w:hAnsi="仿宋_GB2312" w:eastAsia="仿宋_GB2312" w:cs="仿宋_GB2312"/>
          <w:b/>
          <w:bCs/>
          <w:sz w:val="32"/>
          <w:szCs w:val="32"/>
          <w:lang w:eastAsia="zh-CN"/>
        </w:rPr>
        <w:t>成情况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000" w:firstLineChars="2500"/>
        <w:textAlignment w:val="auto"/>
        <w:outlineLvl w:val="9"/>
        <w:rPr>
          <w:rFonts w:hint="eastAsia" w:ascii="仿宋_GB2312" w:hAnsi="仿宋_GB2312" w:eastAsia="仿宋_GB2312" w:cs="仿宋_GB2312"/>
          <w:sz w:val="24"/>
          <w:szCs w:val="24"/>
          <w:lang w:eastAsia="zh-CN"/>
        </w:rPr>
      </w:pPr>
      <w:r>
        <w:rPr>
          <w:sz w:val="24"/>
          <w:szCs w:val="20"/>
        </w:rPr>
        <mc:AlternateContent>
          <mc:Choice Requires="wps">
            <w:drawing>
              <wp:anchor distT="0" distB="0" distL="114300" distR="114300" simplePos="0" relativeHeight="251661312" behindDoc="0" locked="0" layoutInCell="1" allowOverlap="1">
                <wp:simplePos x="0" y="0"/>
                <wp:positionH relativeFrom="column">
                  <wp:posOffset>220345</wp:posOffset>
                </wp:positionH>
                <wp:positionV relativeFrom="paragraph">
                  <wp:posOffset>349885</wp:posOffset>
                </wp:positionV>
                <wp:extent cx="5001895" cy="2381885"/>
                <wp:effectExtent l="0" t="0" r="8255" b="18415"/>
                <wp:wrapNone/>
                <wp:docPr id="11" name="文本框 11"/>
                <wp:cNvGraphicFramePr/>
                <a:graphic xmlns:a="http://schemas.openxmlformats.org/drawingml/2006/main">
                  <a:graphicData uri="http://schemas.microsoft.com/office/word/2010/wordprocessingShape">
                    <wps:wsp>
                      <wps:cNvSpPr txBox="1"/>
                      <wps:spPr>
                        <a:xfrm>
                          <a:off x="2051685" y="1648460"/>
                          <a:ext cx="5001895" cy="23818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仿宋"/>
                                <w:lang w:eastAsia="zh-CN"/>
                              </w:rPr>
                            </w:pPr>
                            <w:r>
                              <w:rPr>
                                <w:rFonts w:hint="eastAsia" w:eastAsia="仿宋"/>
                                <w:lang w:eastAsia="zh-CN"/>
                              </w:rPr>
                              <w:drawing>
                                <wp:inline distT="0" distB="0" distL="114300" distR="114300">
                                  <wp:extent cx="4660900" cy="2164715"/>
                                  <wp:effectExtent l="4445" t="4445" r="20955" b="2159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35pt;margin-top:27.55pt;height:187.55pt;width:393.85pt;z-index:251661312;mso-width-relative:page;mso-height-relative:page;" fillcolor="#FFFFFF [3201]" filled="t" stroked="f" coordsize="21600,21600" o:gfxdata="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6Mln5tUA&#10;AAAJAQAADwAAAAAAAAABACAAAAAiAAAAZHJzL2Rvd25yZXYueG1sUEsBAhQAFAAAAAgAh07iQPKe&#10;eHRbAgAAngQAAA4AAAAAAAAAAQAgAAAAJAEAAGRycy9lMm9Eb2MueG1sUEsFBgAAAAAGAAYAWQEA&#10;APEFAAAAAA==&#10;">
                <v:fill on="t" focussize="0,0"/>
                <v:stroke on="f" weight="0.5pt"/>
                <v:imagedata o:title=""/>
                <o:lock v:ext="edit" aspectratio="f"/>
                <v:textbox>
                  <w:txbxContent>
                    <w:p>
                      <w:pPr>
                        <w:rPr>
                          <w:rFonts w:hint="eastAsia" w:eastAsia="仿宋"/>
                          <w:lang w:eastAsia="zh-CN"/>
                        </w:rPr>
                      </w:pPr>
                      <w:r>
                        <w:rPr>
                          <w:rFonts w:hint="eastAsia" w:eastAsia="仿宋"/>
                          <w:lang w:eastAsia="zh-CN"/>
                        </w:rPr>
                        <w:drawing>
                          <wp:inline distT="0" distB="0" distL="114300" distR="114300">
                            <wp:extent cx="4660900" cy="2164715"/>
                            <wp:effectExtent l="4445" t="4445" r="20955" b="2159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xbxContent>
                </v:textbox>
              </v:shape>
            </w:pict>
          </mc:Fallback>
        </mc:AlternateContent>
      </w:r>
      <w:r>
        <w:rPr>
          <w:rFonts w:hint="eastAsia" w:ascii="仿宋_GB2312" w:hAnsi="仿宋_GB2312" w:eastAsia="仿宋_GB2312" w:cs="仿宋_GB2312"/>
          <w:sz w:val="24"/>
          <w:szCs w:val="24"/>
          <w:lang w:val="en-US" w:eastAsia="zh-CN"/>
        </w:rPr>
        <w:t>单位：万元</w:t>
      </w:r>
    </w:p>
    <w:p>
      <w:pPr>
        <w:keepNext w:val="0"/>
        <w:keepLines w:val="0"/>
        <w:pageBreakBefore w:val="0"/>
        <w:widowControl w:val="0"/>
        <w:kinsoku/>
        <w:wordWrap/>
        <w:overflowPunct/>
        <w:topLinePunct w:val="0"/>
        <w:autoSpaceDE w:val="0"/>
        <w:autoSpaceDN w:val="0"/>
        <w:bidi w:val="0"/>
        <w:adjustRightInd/>
        <w:snapToGrid/>
        <w:spacing w:line="560" w:lineRule="exact"/>
        <w:ind w:firstLine="1920" w:firstLineChars="6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1920" w:firstLineChars="6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1920" w:firstLineChars="6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1920" w:firstLineChars="6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1920" w:firstLineChars="6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1920" w:firstLineChars="6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1920" w:firstLineChars="6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1920" w:firstLineChars="6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1"/>
        </w:numPr>
        <w:kinsoku/>
        <w:wordWrap/>
        <w:overflowPunct/>
        <w:topLinePunct w:val="0"/>
        <w:autoSpaceDE w:val="0"/>
        <w:autoSpaceDN w:val="0"/>
        <w:bidi w:val="0"/>
        <w:adjustRightInd/>
        <w:snapToGrid/>
        <w:spacing w:line="560" w:lineRule="exact"/>
        <w:ind w:left="0" w:leftChars="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支出决算情况说明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2021年度</w:t>
      </w:r>
      <w:r>
        <w:rPr>
          <w:rFonts w:hint="eastAsia" w:ascii="仿宋_GB2312" w:hAnsi="仿宋_GB2312" w:eastAsia="仿宋_GB2312" w:cs="仿宋_GB2312"/>
          <w:sz w:val="32"/>
          <w:szCs w:val="32"/>
        </w:rPr>
        <w:t>本部门支出合计</w:t>
      </w:r>
      <w:r>
        <w:rPr>
          <w:rFonts w:hint="eastAsia" w:ascii="仿宋_GB2312" w:hAnsi="仿宋_GB2312" w:eastAsia="仿宋_GB2312" w:cs="仿宋_GB2312"/>
          <w:sz w:val="32"/>
          <w:szCs w:val="32"/>
          <w:lang w:val="en-US" w:eastAsia="zh-CN"/>
        </w:rPr>
        <w:t>3432.34</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,其中基本支出</w:t>
      </w:r>
      <w:r>
        <w:rPr>
          <w:rFonts w:hint="eastAsia" w:ascii="仿宋_GB2312" w:hAnsi="仿宋_GB2312" w:eastAsia="仿宋_GB2312" w:cs="仿宋_GB2312"/>
          <w:sz w:val="32"/>
          <w:szCs w:val="32"/>
          <w:lang w:val="en-US" w:eastAsia="zh-CN"/>
        </w:rPr>
        <w:t>2402.91</w:t>
      </w:r>
      <w:r>
        <w:rPr>
          <w:rFonts w:hint="eastAsia" w:ascii="仿宋_GB2312" w:hAnsi="仿宋_GB2312" w:eastAsia="仿宋_GB2312" w:cs="仿宋_GB2312"/>
          <w:sz w:val="32"/>
          <w:szCs w:val="32"/>
          <w:lang w:eastAsia="zh-CN"/>
        </w:rPr>
        <w:t>万元，占支出合计的</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1029.43</w:t>
      </w:r>
      <w:r>
        <w:rPr>
          <w:rFonts w:hint="eastAsia" w:ascii="仿宋_GB2312" w:hAnsi="仿宋_GB2312" w:eastAsia="仿宋_GB2312" w:cs="仿宋_GB2312"/>
          <w:sz w:val="32"/>
          <w:szCs w:val="32"/>
          <w:lang w:eastAsia="zh-CN"/>
        </w:rPr>
        <w:t>万元，占支出合计的</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center"/>
        <w:textAlignment w:val="auto"/>
        <w:outlineLvl w:val="9"/>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center"/>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图</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支出</w:t>
      </w:r>
      <w:r>
        <w:rPr>
          <w:rFonts w:hint="eastAsia" w:ascii="仿宋_GB2312" w:hAnsi="仿宋_GB2312" w:eastAsia="仿宋_GB2312" w:cs="仿宋_GB2312"/>
          <w:b/>
          <w:bCs/>
          <w:sz w:val="32"/>
          <w:szCs w:val="32"/>
          <w:lang w:eastAsia="zh-CN"/>
        </w:rPr>
        <w:t>决算结</w:t>
      </w:r>
      <w:r>
        <w:rPr>
          <w:rFonts w:hint="eastAsia" w:ascii="仿宋_GB2312" w:hAnsi="仿宋_GB2312" w:eastAsia="仿宋_GB2312" w:cs="仿宋_GB2312"/>
          <w:b/>
          <w:bCs/>
          <w:sz w:val="32"/>
          <w:szCs w:val="32"/>
        </w:rPr>
        <w:t>构</w:t>
      </w:r>
      <w:r>
        <w:rPr>
          <w:rFonts w:hint="eastAsia" w:ascii="仿宋_GB2312" w:hAnsi="仿宋_GB2312" w:eastAsia="仿宋_GB2312" w:cs="仿宋_GB2312"/>
          <w:b/>
          <w:bCs/>
          <w:sz w:val="32"/>
          <w:szCs w:val="32"/>
          <w:lang w:eastAsia="zh-CN"/>
        </w:rPr>
        <w:t>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480" w:firstLineChars="2700"/>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单位</w:t>
      </w:r>
      <w:r>
        <w:rPr>
          <w:rFonts w:hint="eastAsia" w:ascii="仿宋_GB2312" w:hAnsi="仿宋_GB2312" w:eastAsia="仿宋_GB2312" w:cs="仿宋_GB2312"/>
          <w:sz w:val="24"/>
          <w:szCs w:val="24"/>
          <w:lang w:val="en-US" w:eastAsia="zh-CN"/>
        </w:rPr>
        <w:t>:万元</w:t>
      </w:r>
    </w:p>
    <w:p>
      <w:pPr>
        <w:keepNext w:val="0"/>
        <w:keepLines w:val="0"/>
        <w:pageBreakBefore w:val="0"/>
        <w:widowControl w:val="0"/>
        <w:kinsoku/>
        <w:wordWrap/>
        <w:overflowPunct/>
        <w:topLinePunct w:val="0"/>
        <w:autoSpaceDE w:val="0"/>
        <w:autoSpaceDN w:val="0"/>
        <w:bidi w:val="0"/>
        <w:adjustRightInd/>
        <w:snapToGrid/>
        <w:spacing w:line="560" w:lineRule="exact"/>
        <w:ind w:firstLine="1920" w:firstLineChars="600"/>
        <w:textAlignment w:val="auto"/>
        <w:outlineLvl w:val="9"/>
        <w:rPr>
          <w:rFonts w:hint="eastAsia" w:ascii="仿宋_GB2312" w:hAnsi="仿宋_GB2312" w:eastAsia="仿宋_GB2312" w:cs="仿宋_GB2312"/>
          <w:sz w:val="32"/>
          <w:szCs w:val="32"/>
          <w:lang w:eastAsia="zh-CN"/>
        </w:rPr>
      </w:pPr>
      <w:r>
        <w:rPr>
          <w:sz w:val="32"/>
        </w:rPr>
        <mc:AlternateContent>
          <mc:Choice Requires="wps">
            <w:drawing>
              <wp:anchor distT="0" distB="0" distL="114300" distR="114300" simplePos="0" relativeHeight="251662336" behindDoc="0" locked="0" layoutInCell="1" allowOverlap="1">
                <wp:simplePos x="0" y="0"/>
                <wp:positionH relativeFrom="column">
                  <wp:posOffset>287655</wp:posOffset>
                </wp:positionH>
                <wp:positionV relativeFrom="paragraph">
                  <wp:posOffset>36195</wp:posOffset>
                </wp:positionV>
                <wp:extent cx="4733925" cy="2705100"/>
                <wp:effectExtent l="0" t="0" r="9525" b="0"/>
                <wp:wrapNone/>
                <wp:docPr id="13" name="文本框 13"/>
                <wp:cNvGraphicFramePr/>
                <a:graphic xmlns:a="http://schemas.openxmlformats.org/drawingml/2006/main">
                  <a:graphicData uri="http://schemas.microsoft.com/office/word/2010/wordprocessingShape">
                    <wps:wsp>
                      <wps:cNvSpPr txBox="1"/>
                      <wps:spPr>
                        <a:xfrm>
                          <a:off x="1432560" y="6995795"/>
                          <a:ext cx="4733925" cy="27051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仿宋"/>
                                <w:lang w:eastAsia="zh-CN"/>
                              </w:rPr>
                            </w:pPr>
                            <w:r>
                              <w:rPr>
                                <w:rFonts w:hint="eastAsia" w:eastAsia="仿宋"/>
                                <w:lang w:eastAsia="zh-CN"/>
                              </w:rPr>
                              <w:drawing>
                                <wp:inline distT="0" distB="0" distL="114300" distR="114300">
                                  <wp:extent cx="4455795" cy="2397125"/>
                                  <wp:effectExtent l="4445" t="5080" r="16510" b="17145"/>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65pt;margin-top:2.85pt;height:213pt;width:372.75pt;z-index:251662336;mso-width-relative:page;mso-height-relative:page;" fillcolor="#FFFFFF [3201]" filled="t" stroked="f" coordsize="21600,21600" o:gfxdata="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37u2&#10;0NQAAAAIAQAADwAAAAAAAAABACAAAAAiAAAAZHJzL2Rvd25yZXYueG1sUEsBAhQAFAAAAAgAh07i&#10;QEntaXpfAgAAngQAAA4AAAAAAAAAAQAgAAAAIwEAAGRycy9lMm9Eb2MueG1sUEsFBgAAAAAGAAYA&#10;WQEAAPQFAAAAAA==&#10;">
                <v:fill on="t" focussize="0,0"/>
                <v:stroke on="f" weight="0.5pt"/>
                <v:imagedata o:title=""/>
                <o:lock v:ext="edit" aspectratio="f"/>
                <v:textbox>
                  <w:txbxContent>
                    <w:p>
                      <w:pPr>
                        <w:rPr>
                          <w:rFonts w:hint="eastAsia" w:eastAsia="仿宋"/>
                          <w:lang w:eastAsia="zh-CN"/>
                        </w:rPr>
                      </w:pPr>
                      <w:r>
                        <w:rPr>
                          <w:rFonts w:hint="eastAsia" w:eastAsia="仿宋"/>
                          <w:lang w:eastAsia="zh-CN"/>
                        </w:rPr>
                        <w:drawing>
                          <wp:inline distT="0" distB="0" distL="114300" distR="114300">
                            <wp:extent cx="4455795" cy="2397125"/>
                            <wp:effectExtent l="4445" t="5080" r="16510" b="17145"/>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xbxContent>
                </v:textbox>
              </v:shape>
            </w:pict>
          </mc:Fallback>
        </mc:AlternateContent>
      </w:r>
    </w:p>
    <w:p>
      <w:pPr>
        <w:keepNext w:val="0"/>
        <w:keepLines w:val="0"/>
        <w:pageBreakBefore w:val="0"/>
        <w:widowControl w:val="0"/>
        <w:kinsoku/>
        <w:wordWrap/>
        <w:overflowPunct/>
        <w:topLinePunct w:val="0"/>
        <w:autoSpaceDE w:val="0"/>
        <w:autoSpaceDN w:val="0"/>
        <w:bidi w:val="0"/>
        <w:adjustRightInd/>
        <w:snapToGrid/>
        <w:spacing w:line="560" w:lineRule="exact"/>
        <w:ind w:firstLine="1920" w:firstLineChars="6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1920" w:firstLineChars="6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1920" w:firstLineChars="6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1920" w:firstLineChars="6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1920" w:firstLineChars="60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1"/>
        </w:numPr>
        <w:kinsoku/>
        <w:wordWrap/>
        <w:overflowPunct/>
        <w:topLinePunct w:val="0"/>
        <w:autoSpaceDE w:val="0"/>
        <w:autoSpaceDN w:val="0"/>
        <w:bidi w:val="0"/>
        <w:adjustRightInd/>
        <w:snapToGrid/>
        <w:spacing w:line="560" w:lineRule="exact"/>
        <w:ind w:left="0" w:lef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财政拨款收入支出决算总体情况说明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eastAsia="zh-CN"/>
        </w:rPr>
        <w:t>2021年度</w:t>
      </w:r>
      <w:r>
        <w:rPr>
          <w:rFonts w:hint="eastAsia" w:ascii="仿宋_GB2312" w:hAnsi="仿宋_GB2312" w:eastAsia="仿宋_GB2312" w:cs="仿宋_GB2312"/>
          <w:sz w:val="32"/>
          <w:szCs w:val="32"/>
        </w:rPr>
        <w:t>本部门</w:t>
      </w:r>
      <w:r>
        <w:rPr>
          <w:rFonts w:hint="eastAsia" w:ascii="仿宋_GB2312" w:hAnsi="仿宋_GB2312" w:eastAsia="仿宋_GB2312" w:cs="仿宋_GB2312"/>
          <w:sz w:val="32"/>
          <w:szCs w:val="32"/>
          <w:lang w:eastAsia="zh-CN"/>
        </w:rPr>
        <w:t>财政拨款收</w:t>
      </w:r>
      <w:r>
        <w:rPr>
          <w:rFonts w:hint="eastAsia" w:ascii="仿宋_GB2312" w:hAnsi="仿宋_GB2312" w:eastAsia="仿宋_GB2312" w:cs="仿宋_GB2312"/>
          <w:sz w:val="32"/>
          <w:szCs w:val="32"/>
          <w:lang w:val="en-US" w:eastAsia="zh-CN"/>
        </w:rPr>
        <w:t>入</w:t>
      </w:r>
      <w:r>
        <w:rPr>
          <w:rFonts w:hint="eastAsia" w:ascii="仿宋_GB2312" w:hAnsi="仿宋_GB2312" w:eastAsia="仿宋_GB2312" w:cs="仿宋_GB2312"/>
          <w:sz w:val="32"/>
          <w:szCs w:val="32"/>
          <w:lang w:eastAsia="zh-CN"/>
        </w:rPr>
        <w:t>、支</w:t>
      </w:r>
      <w:r>
        <w:rPr>
          <w:rFonts w:hint="eastAsia" w:ascii="仿宋_GB2312" w:hAnsi="仿宋_GB2312" w:eastAsia="仿宋_GB2312" w:cs="仿宋_GB2312"/>
          <w:sz w:val="32"/>
          <w:szCs w:val="32"/>
          <w:lang w:val="en-US" w:eastAsia="zh-CN"/>
        </w:rPr>
        <w:t>出</w:t>
      </w:r>
      <w:r>
        <w:rPr>
          <w:rFonts w:hint="eastAsia" w:ascii="仿宋_GB2312" w:hAnsi="仿宋_GB2312" w:eastAsia="仿宋_GB2312" w:cs="仿宋_GB2312"/>
          <w:sz w:val="32"/>
          <w:szCs w:val="32"/>
          <w:lang w:eastAsia="zh-CN"/>
        </w:rPr>
        <w:t>总计</w:t>
      </w:r>
      <w:r>
        <w:rPr>
          <w:rFonts w:hint="eastAsia" w:ascii="仿宋_GB2312" w:hAnsi="仿宋_GB2312" w:eastAsia="仿宋_GB2312" w:cs="仿宋_GB2312"/>
          <w:sz w:val="32"/>
          <w:szCs w:val="32"/>
          <w:lang w:val="en-US" w:eastAsia="zh-CN"/>
        </w:rPr>
        <w:t>为3061.76万元、3064.26</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上年</w:t>
      </w:r>
      <w:r>
        <w:rPr>
          <w:rFonts w:hint="eastAsia" w:ascii="仿宋_GB2312" w:hAnsi="仿宋_GB2312" w:eastAsia="仿宋_GB2312" w:cs="仿宋_GB2312"/>
          <w:sz w:val="32"/>
          <w:szCs w:val="32"/>
          <w:lang w:val="en-US" w:eastAsia="zh-CN"/>
        </w:rPr>
        <w:t>相比，</w:t>
      </w:r>
      <w:r>
        <w:rPr>
          <w:rFonts w:hint="eastAsia" w:ascii="仿宋_GB2312" w:hAnsi="仿宋_GB2312" w:eastAsia="仿宋_GB2312" w:cs="仿宋_GB2312"/>
          <w:sz w:val="32"/>
          <w:szCs w:val="32"/>
          <w:lang w:eastAsia="zh-CN"/>
        </w:rPr>
        <w:t>财政拨款收</w:t>
      </w:r>
      <w:r>
        <w:rPr>
          <w:rFonts w:hint="eastAsia" w:ascii="仿宋_GB2312" w:hAnsi="仿宋_GB2312" w:eastAsia="仿宋_GB2312" w:cs="仿宋_GB2312"/>
          <w:sz w:val="32"/>
          <w:szCs w:val="32"/>
          <w:lang w:val="en-US" w:eastAsia="zh-CN"/>
        </w:rPr>
        <w:t>入支出各减少758.35万元、753.35</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19.86%、19.73%，</w:t>
      </w:r>
      <w:r>
        <w:rPr>
          <w:rFonts w:hint="eastAsia" w:ascii="仿宋_GB2312" w:hAnsi="仿宋_GB2312" w:eastAsia="仿宋_GB2312" w:cs="仿宋_GB2312"/>
          <w:sz w:val="32"/>
          <w:szCs w:val="32"/>
        </w:rPr>
        <w:t>主要是</w:t>
      </w:r>
      <w:r>
        <w:rPr>
          <w:rFonts w:hint="eastAsia" w:ascii="仿宋_GB2312" w:hAnsi="仿宋_GB2312" w:eastAsia="仿宋_GB2312" w:cs="仿宋_GB2312"/>
          <w:color w:val="auto"/>
          <w:sz w:val="32"/>
          <w:szCs w:val="32"/>
          <w:lang w:val="en-US" w:eastAsia="zh-CN"/>
        </w:rPr>
        <w:t>财</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outlineLvl w:val="9"/>
        <w:rPr>
          <w:rFonts w:hint="eastAsia" w:cs="仿宋"/>
          <w:color w:val="000000"/>
          <w:kern w:val="0"/>
          <w:sz w:val="32"/>
          <w:szCs w:val="32"/>
          <w:highlight w:val="none"/>
          <w:lang w:val="en-US" w:eastAsia="zh-CN"/>
        </w:rPr>
      </w:pPr>
      <w:r>
        <w:rPr>
          <w:rFonts w:hint="eastAsia" w:ascii="仿宋_GB2312" w:hAnsi="仿宋_GB2312" w:eastAsia="仿宋_GB2312" w:cs="仿宋_GB2312"/>
          <w:color w:val="auto"/>
          <w:sz w:val="32"/>
          <w:szCs w:val="32"/>
          <w:lang w:val="en-US" w:eastAsia="zh-CN"/>
        </w:rPr>
        <w:t>政转移专项资金减少</w:t>
      </w:r>
      <w:r>
        <w:rPr>
          <w:rFonts w:hint="eastAsia" w:cs="仿宋"/>
          <w:color w:val="000000"/>
          <w:kern w:val="0"/>
          <w:sz w:val="32"/>
          <w:szCs w:val="32"/>
          <w:highlight w:val="none"/>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center"/>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图</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eastAsia="zh-CN"/>
        </w:rPr>
        <w:t>财政拨款</w:t>
      </w:r>
      <w:r>
        <w:rPr>
          <w:rFonts w:hint="eastAsia" w:ascii="仿宋_GB2312" w:hAnsi="仿宋_GB2312" w:eastAsia="仿宋_GB2312" w:cs="仿宋_GB2312"/>
          <w:b/>
          <w:bCs/>
          <w:sz w:val="32"/>
          <w:szCs w:val="32"/>
        </w:rPr>
        <w:t>收</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支决算总</w:t>
      </w:r>
      <w:r>
        <w:rPr>
          <w:rFonts w:hint="eastAsia" w:ascii="仿宋_GB2312" w:hAnsi="仿宋_GB2312" w:eastAsia="仿宋_GB2312" w:cs="仿宋_GB2312"/>
          <w:b/>
          <w:bCs/>
          <w:sz w:val="32"/>
          <w:szCs w:val="32"/>
          <w:lang w:eastAsia="zh-CN"/>
        </w:rPr>
        <w:t>计变动情况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480" w:firstLineChars="2700"/>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单位：万元</w:t>
      </w:r>
    </w:p>
    <w:p>
      <w:pPr>
        <w:keepNext w:val="0"/>
        <w:keepLines w:val="0"/>
        <w:pageBreakBefore w:val="0"/>
        <w:widowControl w:val="0"/>
        <w:kinsoku/>
        <w:wordWrap/>
        <w:overflowPunct/>
        <w:topLinePunct w:val="0"/>
        <w:autoSpaceDE w:val="0"/>
        <w:autoSpaceDN w:val="0"/>
        <w:bidi w:val="0"/>
        <w:adjustRightInd/>
        <w:snapToGrid/>
        <w:spacing w:line="560" w:lineRule="exact"/>
        <w:ind w:firstLine="6480" w:firstLineChars="2700"/>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单位：万元</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column">
                  <wp:posOffset>431165</wp:posOffset>
                </wp:positionH>
                <wp:positionV relativeFrom="paragraph">
                  <wp:posOffset>3810</wp:posOffset>
                </wp:positionV>
                <wp:extent cx="4979670" cy="2665730"/>
                <wp:effectExtent l="0" t="0" r="11430" b="1270"/>
                <wp:wrapNone/>
                <wp:docPr id="15" name="文本框 15"/>
                <wp:cNvGraphicFramePr/>
                <a:graphic xmlns:a="http://schemas.openxmlformats.org/drawingml/2006/main">
                  <a:graphicData uri="http://schemas.microsoft.com/office/word/2010/wordprocessingShape">
                    <wps:wsp>
                      <wps:cNvSpPr txBox="1"/>
                      <wps:spPr>
                        <a:xfrm>
                          <a:off x="2966085" y="5095240"/>
                          <a:ext cx="4979670" cy="26657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仿宋"/>
                                <w:lang w:eastAsia="zh-CN"/>
                              </w:rPr>
                            </w:pPr>
                            <w:r>
                              <w:rPr>
                                <w:rFonts w:hint="eastAsia" w:eastAsia="仿宋"/>
                                <w:lang w:eastAsia="zh-CN"/>
                              </w:rPr>
                              <w:drawing>
                                <wp:inline distT="0" distB="0" distL="114300" distR="114300">
                                  <wp:extent cx="4566920" cy="2387600"/>
                                  <wp:effectExtent l="4445" t="4445" r="19685" b="8255"/>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95pt;margin-top:0.3pt;height:209.9pt;width:392.1pt;z-index:251663360;mso-width-relative:page;mso-height-relative:page;" fillcolor="#FFFFFF [3201]" filled="t" stroked="f" coordsize="21600,21600" o:gfxdata="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1iRDn&#10;0wAAAAcBAAAPAAAAAAAAAAEAIAAAACIAAABkcnMvZG93bnJldi54bWxQSwECFAAUAAAACACHTuJA&#10;dDxMzF8CAACeBAAADgAAAAAAAAABACAAAAAiAQAAZHJzL2Uyb0RvYy54bWxQSwUGAAAAAAYABgBZ&#10;AQAA8wUAAAAA&#10;">
                <v:fill on="t" focussize="0,0"/>
                <v:stroke on="f" weight="0.5pt"/>
                <v:imagedata o:title=""/>
                <o:lock v:ext="edit" aspectratio="f"/>
                <v:textbox>
                  <w:txbxContent>
                    <w:p>
                      <w:pPr>
                        <w:rPr>
                          <w:rFonts w:hint="eastAsia" w:eastAsia="仿宋"/>
                          <w:lang w:eastAsia="zh-CN"/>
                        </w:rPr>
                      </w:pPr>
                      <w:r>
                        <w:rPr>
                          <w:rFonts w:hint="eastAsia" w:eastAsia="仿宋"/>
                          <w:lang w:eastAsia="zh-CN"/>
                        </w:rPr>
                        <w:drawing>
                          <wp:inline distT="0" distB="0" distL="114300" distR="114300">
                            <wp:extent cx="4566920" cy="2387600"/>
                            <wp:effectExtent l="4445" t="4445" r="19685" b="8255"/>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v:textbox>
              </v:shape>
            </w:pict>
          </mc:Fallback>
        </mc:AlternateConten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黑体" w:hAnsi="黑体" w:eastAsia="黑体" w:cs="黑体"/>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黑体" w:hAnsi="黑体" w:eastAsia="黑体" w:cs="黑体"/>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黑体" w:hAnsi="黑体" w:eastAsia="黑体" w:cs="黑体"/>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五、一般公共预算财政拨款支出决算情况说明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（一）财政拨款支出决算总体情况说明。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distribute"/>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2021年度</w:t>
      </w:r>
      <w:r>
        <w:rPr>
          <w:rFonts w:hint="eastAsia" w:ascii="仿宋_GB2312" w:hAnsi="仿宋_GB2312" w:eastAsia="仿宋_GB2312" w:cs="仿宋_GB2312"/>
          <w:sz w:val="32"/>
          <w:szCs w:val="32"/>
        </w:rPr>
        <w:t>本部门一般公共预算财政拨款</w:t>
      </w:r>
      <w:r>
        <w:rPr>
          <w:rFonts w:hint="eastAsia" w:ascii="仿宋_GB2312" w:hAnsi="仿宋_GB2312" w:eastAsia="仿宋_GB2312" w:cs="仿宋_GB2312"/>
          <w:sz w:val="32"/>
          <w:szCs w:val="32"/>
          <w:lang w:val="en-US" w:eastAsia="zh-CN"/>
        </w:rPr>
        <w:t>支出</w:t>
      </w:r>
      <w:r>
        <w:rPr>
          <w:rFonts w:ascii="仿宋_GB2312" w:hAnsi="宋体" w:eastAsia="仿宋_GB2312" w:cs="仿宋_GB2312"/>
          <w:color w:val="000000"/>
          <w:kern w:val="0"/>
          <w:sz w:val="32"/>
          <w:szCs w:val="32"/>
          <w:highlight w:val="none"/>
        </w:rPr>
        <w:t>预算</w:t>
      </w:r>
      <w:r>
        <w:rPr>
          <w:rFonts w:hint="eastAsia" w:ascii="仿宋_GB2312" w:hAnsi="宋体" w:eastAsia="仿宋_GB2312" w:cs="仿宋_GB2312"/>
          <w:color w:val="000000"/>
          <w:kern w:val="0"/>
          <w:sz w:val="32"/>
          <w:szCs w:val="32"/>
          <w:highlight w:val="none"/>
          <w:lang w:val="en-US" w:eastAsia="zh-CN"/>
        </w:rPr>
        <w:t>1725.02</w:t>
      </w:r>
      <w:r>
        <w:rPr>
          <w:rFonts w:ascii="仿宋_GB2312" w:hAnsi="宋体" w:eastAsia="仿宋_GB2312" w:cs="仿宋_GB2312"/>
          <w:color w:val="auto"/>
          <w:kern w:val="0"/>
          <w:sz w:val="32"/>
          <w:szCs w:val="32"/>
          <w:highlight w:val="none"/>
        </w:rPr>
        <w:t>万元</w:t>
      </w:r>
      <w:r>
        <w:rPr>
          <w:rFonts w:ascii="仿宋_GB2312" w:hAnsi="宋体" w:eastAsia="仿宋_GB2312" w:cs="仿宋_GB2312"/>
          <w:color w:val="000000"/>
          <w:kern w:val="0"/>
          <w:sz w:val="32"/>
          <w:szCs w:val="32"/>
          <w:highlight w:val="none"/>
        </w:rPr>
        <w:t>，支出决算</w:t>
      </w:r>
      <w:r>
        <w:rPr>
          <w:rFonts w:hint="eastAsia" w:ascii="仿宋_GB2312" w:hAnsi="宋体" w:eastAsia="仿宋_GB2312" w:cs="仿宋_GB2312"/>
          <w:color w:val="000000"/>
          <w:kern w:val="0"/>
          <w:sz w:val="32"/>
          <w:szCs w:val="32"/>
          <w:highlight w:val="none"/>
          <w:lang w:val="en-US" w:eastAsia="zh-CN"/>
        </w:rPr>
        <w:t>3064.26</w:t>
      </w:r>
      <w:r>
        <w:rPr>
          <w:rFonts w:ascii="仿宋_GB2312" w:hAnsi="宋体" w:eastAsia="仿宋_GB2312" w:cs="仿宋_GB2312"/>
          <w:color w:val="000000"/>
          <w:kern w:val="0"/>
          <w:sz w:val="32"/>
          <w:szCs w:val="32"/>
          <w:highlight w:val="none"/>
        </w:rPr>
        <w:t>万元，完成预算的</w:t>
      </w:r>
      <w:r>
        <w:rPr>
          <w:rFonts w:hint="eastAsia" w:ascii="仿宋_GB2312" w:hAnsi="宋体" w:eastAsia="仿宋_GB2312" w:cs="仿宋_GB2312"/>
          <w:color w:val="000000"/>
          <w:kern w:val="0"/>
          <w:sz w:val="32"/>
          <w:szCs w:val="32"/>
          <w:highlight w:val="none"/>
          <w:lang w:val="en-US" w:eastAsia="zh-CN"/>
        </w:rPr>
        <w:t>177.64</w:t>
      </w:r>
      <w:r>
        <w:rPr>
          <w:rFonts w:ascii="仿宋_GB2312" w:hAnsi="宋体" w:eastAsia="仿宋_GB2312" w:cs="仿宋_GB2312"/>
          <w:color w:val="000000"/>
          <w:kern w:val="0"/>
          <w:sz w:val="32"/>
          <w:szCs w:val="32"/>
          <w:highlight w:val="none"/>
        </w:rPr>
        <w:t>%</w:t>
      </w:r>
      <w:r>
        <w:rPr>
          <w:rFonts w:hint="eastAsia" w:ascii="仿宋_GB2312" w:hAnsi="宋体" w:eastAsia="仿宋_GB2312" w:cs="仿宋_GB2312"/>
          <w:color w:val="000000"/>
          <w:kern w:val="0"/>
          <w:sz w:val="32"/>
          <w:szCs w:val="32"/>
          <w:highlight w:val="none"/>
          <w:lang w:eastAsia="zh-CN"/>
        </w:rPr>
        <w:t>，</w:t>
      </w:r>
      <w:r>
        <w:rPr>
          <w:rFonts w:hint="eastAsia" w:ascii="仿宋_GB2312" w:hAnsi="仿宋_GB2312" w:eastAsia="仿宋_GB2312" w:cs="仿宋_GB2312"/>
          <w:b w:val="0"/>
          <w:bCs w:val="0"/>
          <w:sz w:val="32"/>
          <w:szCs w:val="32"/>
          <w:lang w:val="en-US" w:eastAsia="zh-CN"/>
        </w:rPr>
        <w:t>占本年支出合计的100%。与</w:t>
      </w:r>
      <w:r>
        <w:rPr>
          <w:rFonts w:hint="eastAsia" w:ascii="仿宋_GB2312" w:hAnsi="仿宋_GB2312" w:eastAsia="仿宋_GB2312" w:cs="仿宋_GB2312"/>
          <w:b w:val="0"/>
          <w:bCs w:val="0"/>
          <w:sz w:val="32"/>
          <w:szCs w:val="32"/>
        </w:rPr>
        <w:t>上年</w:t>
      </w:r>
      <w:r>
        <w:rPr>
          <w:rFonts w:hint="eastAsia" w:ascii="仿宋_GB2312" w:hAnsi="仿宋_GB2312" w:eastAsia="仿宋_GB2312" w:cs="仿宋_GB2312"/>
          <w:b w:val="0"/>
          <w:bCs w:val="0"/>
          <w:sz w:val="32"/>
          <w:szCs w:val="32"/>
          <w:lang w:val="en-US" w:eastAsia="zh-CN"/>
        </w:rPr>
        <w:t>相比，</w:t>
      </w:r>
      <w:r>
        <w:rPr>
          <w:rFonts w:hint="eastAsia" w:ascii="仿宋_GB2312" w:hAnsi="仿宋_GB2312" w:eastAsia="仿宋_GB2312" w:cs="仿宋_GB2312"/>
          <w:b w:val="0"/>
          <w:bCs w:val="0"/>
          <w:sz w:val="32"/>
          <w:szCs w:val="32"/>
        </w:rPr>
        <w:t>财政拨款</w:t>
      </w:r>
      <w:r>
        <w:rPr>
          <w:rFonts w:hint="eastAsia" w:ascii="仿宋_GB2312" w:hAnsi="仿宋_GB2312" w:eastAsia="仿宋_GB2312" w:cs="仿宋_GB2312"/>
          <w:b w:val="0"/>
          <w:bCs w:val="0"/>
          <w:sz w:val="32"/>
          <w:szCs w:val="32"/>
          <w:lang w:val="en-US" w:eastAsia="zh-CN"/>
        </w:rPr>
        <w:t>支出</w:t>
      </w:r>
      <w:r>
        <w:rPr>
          <w:rFonts w:hint="eastAsia" w:ascii="仿宋_GB2312" w:hAnsi="仿宋_GB2312" w:eastAsia="仿宋_GB2312" w:cs="仿宋_GB2312"/>
          <w:b w:val="0"/>
          <w:bCs w:val="0"/>
          <w:sz w:val="32"/>
          <w:szCs w:val="32"/>
        </w:rPr>
        <w:t>减</w:t>
      </w:r>
      <w:r>
        <w:rPr>
          <w:rFonts w:hint="eastAsia" w:ascii="仿宋_GB2312" w:hAnsi="仿宋_GB2312" w:eastAsia="仿宋_GB2312" w:cs="仿宋_GB2312"/>
          <w:sz w:val="32"/>
          <w:szCs w:val="32"/>
        </w:rPr>
        <w:t>少</w:t>
      </w:r>
      <w:r>
        <w:rPr>
          <w:rFonts w:hint="eastAsia" w:ascii="仿宋_GB2312" w:hAnsi="仿宋_GB2312" w:eastAsia="仿宋_GB2312" w:cs="仿宋_GB2312"/>
          <w:sz w:val="32"/>
          <w:szCs w:val="32"/>
          <w:lang w:val="en-US" w:eastAsia="zh-CN"/>
        </w:rPr>
        <w:t>753.35</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19.73%，</w:t>
      </w:r>
      <w:r>
        <w:rPr>
          <w:rFonts w:hint="eastAsia" w:ascii="仿宋_GB2312" w:hAnsi="仿宋_GB2312" w:eastAsia="仿宋_GB2312" w:cs="仿宋_GB2312"/>
          <w:sz w:val="32"/>
          <w:szCs w:val="32"/>
        </w:rPr>
        <w:t>主要是</w:t>
      </w:r>
      <w:r>
        <w:rPr>
          <w:rFonts w:hint="eastAsia" w:ascii="仿宋_GB2312" w:hAnsi="仿宋_GB2312" w:eastAsia="仿宋_GB2312" w:cs="仿宋_GB2312"/>
          <w:color w:val="auto"/>
          <w:sz w:val="32"/>
          <w:szCs w:val="32"/>
          <w:lang w:val="en-US" w:eastAsia="zh-CN"/>
        </w:rPr>
        <w:t>财政转移专项资金减少</w:t>
      </w:r>
      <w:r>
        <w:rPr>
          <w:rFonts w:hint="eastAsia" w:cs="仿宋"/>
          <w:color w:val="000000"/>
          <w:kern w:val="0"/>
          <w:sz w:val="32"/>
          <w:szCs w:val="32"/>
          <w:highlight w:val="none"/>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center"/>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图</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lang w:eastAsia="zh-CN"/>
        </w:rPr>
        <w:t>财政拨款</w:t>
      </w:r>
      <w:r>
        <w:rPr>
          <w:rFonts w:hint="eastAsia" w:ascii="仿宋_GB2312" w:hAnsi="仿宋_GB2312" w:eastAsia="仿宋_GB2312" w:cs="仿宋_GB2312"/>
          <w:b/>
          <w:bCs/>
          <w:sz w:val="32"/>
          <w:szCs w:val="32"/>
        </w:rPr>
        <w:t>支出决算</w:t>
      </w:r>
      <w:r>
        <w:rPr>
          <w:rFonts w:hint="eastAsia" w:ascii="仿宋_GB2312" w:hAnsi="仿宋_GB2312" w:eastAsia="仿宋_GB2312" w:cs="仿宋_GB2312"/>
          <w:b/>
          <w:bCs/>
          <w:sz w:val="32"/>
          <w:szCs w:val="32"/>
          <w:lang w:eastAsia="zh-CN"/>
        </w:rPr>
        <w:t>变动情况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480" w:firstLineChars="27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单位：万元</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64384" behindDoc="0" locked="0" layoutInCell="1" allowOverlap="1">
                <wp:simplePos x="0" y="0"/>
                <wp:positionH relativeFrom="column">
                  <wp:posOffset>963930</wp:posOffset>
                </wp:positionH>
                <wp:positionV relativeFrom="paragraph">
                  <wp:posOffset>75565</wp:posOffset>
                </wp:positionV>
                <wp:extent cx="4428490" cy="2599690"/>
                <wp:effectExtent l="0" t="0" r="10160" b="10160"/>
                <wp:wrapNone/>
                <wp:docPr id="17" name="文本框 17"/>
                <wp:cNvGraphicFramePr/>
                <a:graphic xmlns:a="http://schemas.openxmlformats.org/drawingml/2006/main">
                  <a:graphicData uri="http://schemas.microsoft.com/office/word/2010/wordprocessingShape">
                    <wps:wsp>
                      <wps:cNvSpPr txBox="1"/>
                      <wps:spPr>
                        <a:xfrm>
                          <a:off x="1156335" y="1748155"/>
                          <a:ext cx="4428490" cy="25996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仿宋"/>
                                <w:lang w:eastAsia="zh-CN"/>
                              </w:rPr>
                            </w:pPr>
                            <w:r>
                              <w:rPr>
                                <w:rFonts w:hint="eastAsia" w:eastAsia="仿宋"/>
                                <w:lang w:eastAsia="zh-CN"/>
                              </w:rPr>
                              <w:drawing>
                                <wp:inline distT="0" distB="0" distL="114300" distR="114300">
                                  <wp:extent cx="3912870" cy="2320925"/>
                                  <wp:effectExtent l="4445" t="5080" r="6985" b="17145"/>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9pt;margin-top:5.95pt;height:204.7pt;width:348.7pt;z-index:251664384;mso-width-relative:page;mso-height-relative:page;" fillcolor="#FFFFFF [3201]" filled="t" stroked="f" coordsize="21600,21600" o:gfxdata="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PeVr7V&#10;AAAACgEAAA8AAAAAAAAAAQAgAAAAIgAAAGRycy9kb3ducmV2LnhtbFBLAQIUABQAAAAIAIdO4kAi&#10;N3b5XAIAAJ4EAAAOAAAAAAAAAAEAIAAAACQBAABkcnMvZTJvRG9jLnhtbFBLBQYAAAAABgAGAFkB&#10;AADyBQAAAAA=&#10;">
                <v:fill on="t" focussize="0,0"/>
                <v:stroke on="f" weight="0.5pt"/>
                <v:imagedata o:title=""/>
                <o:lock v:ext="edit" aspectratio="f"/>
                <v:textbox>
                  <w:txbxContent>
                    <w:p>
                      <w:pPr>
                        <w:rPr>
                          <w:rFonts w:hint="eastAsia" w:eastAsia="仿宋"/>
                          <w:lang w:eastAsia="zh-CN"/>
                        </w:rPr>
                      </w:pPr>
                      <w:r>
                        <w:rPr>
                          <w:rFonts w:hint="eastAsia" w:eastAsia="仿宋"/>
                          <w:lang w:eastAsia="zh-CN"/>
                        </w:rPr>
                        <w:drawing>
                          <wp:inline distT="0" distB="0" distL="114300" distR="114300">
                            <wp:extent cx="3912870" cy="2320925"/>
                            <wp:effectExtent l="4445" t="5080" r="6985" b="17145"/>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v:textbox>
              </v:shape>
            </w:pict>
          </mc:Fallback>
        </mc:AlternateConten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财政拨款支出决算</w:t>
      </w:r>
      <w:r>
        <w:rPr>
          <w:rFonts w:hint="eastAsia" w:ascii="楷体" w:hAnsi="楷体" w:eastAsia="楷体" w:cs="楷体"/>
          <w:b/>
          <w:bCs/>
          <w:sz w:val="32"/>
          <w:szCs w:val="32"/>
          <w:lang w:eastAsia="zh-CN"/>
        </w:rPr>
        <w:t>结构情况说明</w:t>
      </w:r>
      <w:r>
        <w:rPr>
          <w:rFonts w:hint="eastAsia" w:ascii="楷体" w:hAnsi="楷体" w:eastAsia="楷体" w:cs="楷体"/>
          <w:b/>
          <w:bCs/>
          <w:sz w:val="32"/>
          <w:szCs w:val="32"/>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leftChars="200" w:right="0" w:rightChars="0"/>
        <w:jc w:val="distribute"/>
        <w:textAlignment w:val="auto"/>
        <w:outlineLvl w:val="9"/>
        <w:rPr>
          <w:rFonts w:hint="eastAsia" w:ascii="仿宋_GB2312" w:hAnsi="仿宋_GB2312" w:eastAsia="仿宋_GB2312" w:cs="仿宋_GB2312"/>
          <w:strike w:val="0"/>
          <w:dstrike w:val="0"/>
          <w:sz w:val="32"/>
          <w:szCs w:val="32"/>
        </w:rPr>
      </w:pPr>
      <w:r>
        <w:rPr>
          <w:rFonts w:hint="eastAsia" w:ascii="楷体" w:hAnsi="楷体" w:eastAsia="楷体" w:cs="楷体"/>
          <w:strike w:val="0"/>
          <w:dstrike w:val="0"/>
          <w:sz w:val="32"/>
          <w:szCs w:val="32"/>
          <w:lang w:val="en-US" w:eastAsia="zh-CN"/>
        </w:rPr>
        <w:t xml:space="preserve"> </w:t>
      </w:r>
      <w:r>
        <w:rPr>
          <w:rFonts w:hint="eastAsia" w:ascii="仿宋_GB2312" w:hAnsi="仿宋_GB2312" w:eastAsia="仿宋_GB2312" w:cs="仿宋_GB2312"/>
          <w:strike w:val="0"/>
          <w:dstrike w:val="0"/>
          <w:sz w:val="32"/>
          <w:szCs w:val="32"/>
          <w:lang w:eastAsia="zh-CN"/>
        </w:rPr>
        <w:t>202</w:t>
      </w:r>
      <w:r>
        <w:rPr>
          <w:rFonts w:hint="eastAsia" w:ascii="仿宋_GB2312" w:hAnsi="仿宋_GB2312" w:eastAsia="仿宋_GB2312" w:cs="仿宋_GB2312"/>
          <w:strike w:val="0"/>
          <w:dstrike w:val="0"/>
          <w:sz w:val="32"/>
          <w:szCs w:val="32"/>
          <w:lang w:val="en-US" w:eastAsia="zh-CN"/>
        </w:rPr>
        <w:t>1</w:t>
      </w:r>
      <w:r>
        <w:rPr>
          <w:rFonts w:hint="eastAsia" w:ascii="仿宋_GB2312" w:hAnsi="仿宋_GB2312" w:eastAsia="仿宋_GB2312" w:cs="仿宋_GB2312"/>
          <w:strike w:val="0"/>
          <w:dstrike w:val="0"/>
          <w:sz w:val="32"/>
          <w:szCs w:val="32"/>
        </w:rPr>
        <w:t>年</w:t>
      </w:r>
      <w:r>
        <w:rPr>
          <w:rFonts w:hint="eastAsia" w:ascii="仿宋_GB2312" w:hAnsi="仿宋_GB2312" w:eastAsia="仿宋_GB2312" w:cs="仿宋_GB2312"/>
          <w:strike w:val="0"/>
          <w:dstrike w:val="0"/>
          <w:sz w:val="32"/>
          <w:szCs w:val="32"/>
          <w:lang w:eastAsia="zh-CN"/>
        </w:rPr>
        <w:t>度本部门决算</w:t>
      </w:r>
      <w:r>
        <w:rPr>
          <w:rFonts w:hint="eastAsia" w:ascii="仿宋_GB2312" w:hAnsi="仿宋_GB2312" w:eastAsia="仿宋_GB2312" w:cs="仿宋_GB2312"/>
          <w:strike w:val="0"/>
          <w:dstrike w:val="0"/>
          <w:sz w:val="32"/>
          <w:szCs w:val="32"/>
        </w:rPr>
        <w:t>一般公共预算财政拨款支出</w:t>
      </w:r>
    </w:p>
    <w:p>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right="0" w:rightChars="0"/>
        <w:textAlignment w:val="auto"/>
        <w:outlineLvl w:val="9"/>
        <w:rPr>
          <w:rFonts w:hint="default"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3064.26万元，主要用于以下方面：</w:t>
      </w:r>
      <w:r>
        <w:rPr>
          <w:rFonts w:hint="eastAsia" w:ascii="仿宋_GB2312" w:hAnsi="仿宋_GB2312" w:eastAsia="仿宋_GB2312" w:cs="仿宋_GB2312"/>
          <w:b/>
          <w:bCs/>
          <w:strike w:val="0"/>
          <w:dstrike w:val="0"/>
          <w:sz w:val="32"/>
          <w:szCs w:val="32"/>
          <w:lang w:val="en-US" w:eastAsia="zh-CN"/>
        </w:rPr>
        <w:t>一般公共服务</w:t>
      </w:r>
      <w:r>
        <w:rPr>
          <w:rFonts w:hint="eastAsia" w:ascii="仿宋_GB2312" w:hAnsi="仿宋_GB2312" w:eastAsia="仿宋_GB2312" w:cs="仿宋_GB2312"/>
          <w:strike w:val="0"/>
          <w:dstrike w:val="0"/>
          <w:sz w:val="32"/>
          <w:szCs w:val="32"/>
          <w:lang w:val="en-US" w:eastAsia="zh-CN"/>
        </w:rPr>
        <w:t>支出889.7万元，占29.04%；</w:t>
      </w:r>
      <w:r>
        <w:rPr>
          <w:rFonts w:hint="eastAsia" w:ascii="仿宋_GB2312" w:hAnsi="仿宋_GB2312" w:eastAsia="仿宋_GB2312" w:cs="仿宋_GB2312"/>
          <w:b/>
          <w:bCs/>
          <w:strike w:val="0"/>
          <w:dstrike w:val="0"/>
          <w:sz w:val="32"/>
          <w:szCs w:val="32"/>
          <w:lang w:val="en-US" w:eastAsia="zh-CN"/>
        </w:rPr>
        <w:t>文化旅游体育与传媒</w:t>
      </w:r>
      <w:r>
        <w:rPr>
          <w:rFonts w:hint="eastAsia" w:ascii="仿宋_GB2312" w:hAnsi="仿宋_GB2312" w:eastAsia="仿宋_GB2312" w:cs="仿宋_GB2312"/>
          <w:strike w:val="0"/>
          <w:dstrike w:val="0"/>
          <w:sz w:val="32"/>
          <w:szCs w:val="32"/>
          <w:lang w:val="en-US" w:eastAsia="zh-CN"/>
        </w:rPr>
        <w:t>支出33.92万元，占1.11%；</w:t>
      </w:r>
      <w:r>
        <w:rPr>
          <w:rFonts w:hint="eastAsia" w:ascii="仿宋_GB2312" w:hAnsi="仿宋_GB2312" w:eastAsia="仿宋_GB2312" w:cs="仿宋_GB2312"/>
          <w:b/>
          <w:bCs/>
          <w:strike w:val="0"/>
          <w:dstrike w:val="0"/>
          <w:sz w:val="32"/>
          <w:szCs w:val="32"/>
          <w:lang w:val="en-US" w:eastAsia="zh-CN"/>
        </w:rPr>
        <w:t>社会保障和就业</w:t>
      </w:r>
      <w:r>
        <w:rPr>
          <w:rFonts w:hint="eastAsia" w:ascii="仿宋_GB2312" w:hAnsi="仿宋_GB2312" w:eastAsia="仿宋_GB2312" w:cs="仿宋_GB2312"/>
          <w:b w:val="0"/>
          <w:bCs w:val="0"/>
          <w:strike w:val="0"/>
          <w:dstrike w:val="0"/>
          <w:sz w:val="32"/>
          <w:szCs w:val="32"/>
          <w:lang w:val="en-US" w:eastAsia="zh-CN"/>
        </w:rPr>
        <w:t>支出</w:t>
      </w:r>
      <w:r>
        <w:rPr>
          <w:rFonts w:hint="eastAsia" w:ascii="仿宋_GB2312" w:hAnsi="仿宋_GB2312" w:eastAsia="仿宋_GB2312" w:cs="仿宋_GB2312"/>
          <w:strike w:val="0"/>
          <w:dstrike w:val="0"/>
          <w:sz w:val="32"/>
          <w:szCs w:val="32"/>
          <w:lang w:val="en-US" w:eastAsia="zh-CN"/>
        </w:rPr>
        <w:t>228.8万元，占7.47%；</w:t>
      </w:r>
      <w:r>
        <w:rPr>
          <w:rFonts w:hint="eastAsia" w:ascii="仿宋_GB2312" w:hAnsi="仿宋_GB2312" w:eastAsia="仿宋_GB2312" w:cs="仿宋_GB2312"/>
          <w:b/>
          <w:bCs/>
          <w:strike w:val="0"/>
          <w:dstrike w:val="0"/>
          <w:sz w:val="32"/>
          <w:szCs w:val="32"/>
          <w:lang w:val="en-US" w:eastAsia="zh-CN"/>
        </w:rPr>
        <w:t>卫生健康</w:t>
      </w:r>
      <w:r>
        <w:rPr>
          <w:rFonts w:hint="eastAsia" w:ascii="仿宋_GB2312" w:hAnsi="仿宋_GB2312" w:eastAsia="仿宋_GB2312" w:cs="仿宋_GB2312"/>
          <w:b w:val="0"/>
          <w:bCs w:val="0"/>
          <w:strike w:val="0"/>
          <w:dstrike w:val="0"/>
          <w:sz w:val="32"/>
          <w:szCs w:val="32"/>
          <w:lang w:val="en-US" w:eastAsia="zh-CN"/>
        </w:rPr>
        <w:t>支出</w:t>
      </w:r>
      <w:r>
        <w:rPr>
          <w:rFonts w:hint="eastAsia" w:ascii="仿宋_GB2312" w:hAnsi="仿宋_GB2312" w:eastAsia="仿宋_GB2312" w:cs="仿宋_GB2312"/>
          <w:strike w:val="0"/>
          <w:dstrike w:val="0"/>
          <w:sz w:val="32"/>
          <w:szCs w:val="32"/>
          <w:lang w:val="en-US" w:eastAsia="zh-CN"/>
        </w:rPr>
        <w:t>117.16万元，占3.82%；</w:t>
      </w:r>
      <w:r>
        <w:rPr>
          <w:rFonts w:hint="eastAsia" w:ascii="仿宋_GB2312" w:hAnsi="仿宋_GB2312" w:eastAsia="仿宋_GB2312" w:cs="仿宋_GB2312"/>
          <w:b/>
          <w:bCs/>
          <w:strike w:val="0"/>
          <w:dstrike w:val="0"/>
          <w:sz w:val="32"/>
          <w:szCs w:val="32"/>
          <w:lang w:val="en-US" w:eastAsia="zh-CN"/>
        </w:rPr>
        <w:t>节能环保</w:t>
      </w:r>
      <w:r>
        <w:rPr>
          <w:rFonts w:hint="eastAsia" w:ascii="仿宋_GB2312" w:hAnsi="仿宋_GB2312" w:eastAsia="仿宋_GB2312" w:cs="仿宋_GB2312"/>
          <w:strike w:val="0"/>
          <w:dstrike w:val="0"/>
          <w:sz w:val="32"/>
          <w:szCs w:val="32"/>
          <w:lang w:val="en-US" w:eastAsia="zh-CN"/>
        </w:rPr>
        <w:t>支出73.02万元，占2.38%；</w:t>
      </w:r>
      <w:r>
        <w:rPr>
          <w:rFonts w:hint="eastAsia" w:ascii="仿宋_GB2312" w:hAnsi="仿宋_GB2312" w:eastAsia="仿宋_GB2312" w:cs="仿宋_GB2312"/>
          <w:b/>
          <w:bCs/>
          <w:strike w:val="0"/>
          <w:dstrike w:val="0"/>
          <w:sz w:val="32"/>
          <w:szCs w:val="32"/>
          <w:lang w:val="en-US" w:eastAsia="zh-CN"/>
        </w:rPr>
        <w:t>城乡社区</w:t>
      </w:r>
      <w:r>
        <w:rPr>
          <w:rFonts w:hint="eastAsia" w:ascii="仿宋_GB2312" w:hAnsi="仿宋_GB2312" w:eastAsia="仿宋_GB2312" w:cs="仿宋_GB2312"/>
          <w:strike w:val="0"/>
          <w:dstrike w:val="0"/>
          <w:sz w:val="32"/>
          <w:szCs w:val="32"/>
          <w:lang w:val="en-US" w:eastAsia="zh-CN"/>
        </w:rPr>
        <w:t>支出351.89万元，占11.48%；</w:t>
      </w:r>
      <w:r>
        <w:rPr>
          <w:rFonts w:hint="eastAsia" w:ascii="仿宋_GB2312" w:hAnsi="仿宋_GB2312" w:eastAsia="仿宋_GB2312" w:cs="仿宋_GB2312"/>
          <w:b/>
          <w:bCs/>
          <w:strike w:val="0"/>
          <w:dstrike w:val="0"/>
          <w:sz w:val="32"/>
          <w:szCs w:val="32"/>
          <w:lang w:val="en-US" w:eastAsia="zh-CN"/>
        </w:rPr>
        <w:t>农林水支</w:t>
      </w:r>
      <w:r>
        <w:rPr>
          <w:rFonts w:hint="eastAsia" w:ascii="仿宋_GB2312" w:hAnsi="仿宋_GB2312" w:eastAsia="仿宋_GB2312" w:cs="仿宋_GB2312"/>
          <w:strike w:val="0"/>
          <w:dstrike w:val="0"/>
          <w:sz w:val="32"/>
          <w:szCs w:val="32"/>
          <w:lang w:val="en-US" w:eastAsia="zh-CN"/>
        </w:rPr>
        <w:t>出1008.33万元，占32.91%；</w:t>
      </w:r>
      <w:r>
        <w:rPr>
          <w:rFonts w:hint="eastAsia" w:ascii="仿宋_GB2312" w:hAnsi="仿宋_GB2312" w:eastAsia="仿宋_GB2312" w:cs="仿宋_GB2312"/>
          <w:b/>
          <w:bCs/>
          <w:strike w:val="0"/>
          <w:dstrike w:val="0"/>
          <w:sz w:val="32"/>
          <w:szCs w:val="32"/>
          <w:lang w:val="en-US" w:eastAsia="zh-CN"/>
        </w:rPr>
        <w:t>交通运输</w:t>
      </w:r>
      <w:r>
        <w:rPr>
          <w:rFonts w:hint="eastAsia" w:ascii="仿宋_GB2312" w:hAnsi="仿宋_GB2312" w:eastAsia="仿宋_GB2312" w:cs="仿宋_GB2312"/>
          <w:strike w:val="0"/>
          <w:dstrike w:val="0"/>
          <w:sz w:val="32"/>
          <w:szCs w:val="32"/>
          <w:lang w:val="en-US" w:eastAsia="zh-CN"/>
        </w:rPr>
        <w:t>支出11万元，占0.36%；</w:t>
      </w:r>
      <w:r>
        <w:rPr>
          <w:rFonts w:hint="eastAsia" w:ascii="仿宋_GB2312" w:hAnsi="仿宋_GB2312" w:eastAsia="仿宋_GB2312" w:cs="仿宋_GB2312"/>
          <w:b/>
          <w:bCs/>
          <w:strike w:val="0"/>
          <w:dstrike w:val="0"/>
          <w:sz w:val="32"/>
          <w:szCs w:val="32"/>
          <w:lang w:val="en-US" w:eastAsia="zh-CN"/>
        </w:rPr>
        <w:t>住房保障</w:t>
      </w:r>
      <w:r>
        <w:rPr>
          <w:rFonts w:hint="eastAsia" w:ascii="仿宋_GB2312" w:hAnsi="仿宋_GB2312" w:eastAsia="仿宋_GB2312" w:cs="仿宋_GB2312"/>
          <w:strike w:val="0"/>
          <w:dstrike w:val="0"/>
          <w:sz w:val="32"/>
          <w:szCs w:val="32"/>
          <w:lang w:val="en-US" w:eastAsia="zh-CN"/>
        </w:rPr>
        <w:t>支出126.94万元，占4.14%；</w:t>
      </w:r>
      <w:r>
        <w:rPr>
          <w:rFonts w:hint="eastAsia" w:ascii="仿宋_GB2312" w:hAnsi="仿宋_GB2312" w:eastAsia="仿宋_GB2312" w:cs="仿宋_GB2312"/>
          <w:b/>
          <w:bCs/>
          <w:strike w:val="0"/>
          <w:dstrike w:val="0"/>
          <w:sz w:val="32"/>
          <w:szCs w:val="32"/>
          <w:lang w:val="en-US" w:eastAsia="zh-CN"/>
        </w:rPr>
        <w:t>灾害防治及应急管理</w:t>
      </w:r>
      <w:r>
        <w:rPr>
          <w:rFonts w:hint="eastAsia" w:ascii="仿宋_GB2312" w:hAnsi="仿宋_GB2312" w:eastAsia="仿宋_GB2312" w:cs="仿宋_GB2312"/>
          <w:strike w:val="0"/>
          <w:dstrike w:val="0"/>
          <w:sz w:val="32"/>
          <w:szCs w:val="32"/>
          <w:lang w:val="en-US" w:eastAsia="zh-CN"/>
        </w:rPr>
        <w:t>支出203.5万元，占6.64%；</w:t>
      </w:r>
      <w:r>
        <w:rPr>
          <w:rFonts w:hint="eastAsia" w:ascii="仿宋_GB2312" w:hAnsi="仿宋_GB2312" w:eastAsia="仿宋_GB2312" w:cs="仿宋_GB2312"/>
          <w:b/>
          <w:bCs/>
          <w:strike w:val="0"/>
          <w:dstrike w:val="0"/>
          <w:sz w:val="32"/>
          <w:szCs w:val="32"/>
          <w:lang w:val="en-US" w:eastAsia="zh-CN"/>
        </w:rPr>
        <w:t>其他支出</w:t>
      </w:r>
      <w:r>
        <w:rPr>
          <w:rFonts w:hint="eastAsia" w:ascii="仿宋_GB2312" w:hAnsi="仿宋_GB2312" w:eastAsia="仿宋_GB2312" w:cs="仿宋_GB2312"/>
          <w:strike w:val="0"/>
          <w:dstrike w:val="0"/>
          <w:sz w:val="32"/>
          <w:szCs w:val="32"/>
          <w:lang w:val="en-US" w:eastAsia="zh-CN"/>
        </w:rPr>
        <w:t>20万元，占0.65%。</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center"/>
        <w:textAlignment w:val="auto"/>
        <w:outlineLvl w:val="9"/>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center"/>
        <w:textAlignment w:val="auto"/>
        <w:outlineLvl w:val="9"/>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center"/>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图</w:t>
      </w:r>
      <w:r>
        <w:rPr>
          <w:rFonts w:hint="eastAsia" w:ascii="仿宋_GB2312" w:hAnsi="仿宋_GB2312" w:eastAsia="仿宋_GB2312" w:cs="仿宋_GB2312"/>
          <w:b/>
          <w:bCs/>
          <w:sz w:val="32"/>
          <w:szCs w:val="32"/>
          <w:lang w:val="en-US" w:eastAsia="zh-CN"/>
        </w:rPr>
        <w:t>6：财政拨款</w:t>
      </w:r>
      <w:r>
        <w:rPr>
          <w:rFonts w:hint="eastAsia" w:ascii="仿宋_GB2312" w:hAnsi="仿宋_GB2312" w:eastAsia="仿宋_GB2312" w:cs="仿宋_GB2312"/>
          <w:b/>
          <w:bCs/>
          <w:sz w:val="32"/>
          <w:szCs w:val="32"/>
        </w:rPr>
        <w:t>支出</w:t>
      </w:r>
      <w:r>
        <w:rPr>
          <w:rFonts w:hint="eastAsia" w:ascii="仿宋_GB2312" w:hAnsi="仿宋_GB2312" w:eastAsia="仿宋_GB2312" w:cs="仿宋_GB2312"/>
          <w:b/>
          <w:bCs/>
          <w:sz w:val="32"/>
          <w:szCs w:val="32"/>
          <w:lang w:eastAsia="zh-CN"/>
        </w:rPr>
        <w:t>决算结</w:t>
      </w:r>
      <w:r>
        <w:rPr>
          <w:rFonts w:hint="eastAsia" w:ascii="仿宋_GB2312" w:hAnsi="仿宋_GB2312" w:eastAsia="仿宋_GB2312" w:cs="仿宋_GB2312"/>
          <w:b/>
          <w:bCs/>
          <w:sz w:val="32"/>
          <w:szCs w:val="32"/>
        </w:rPr>
        <w:t>构</w:t>
      </w:r>
      <w:r>
        <w:rPr>
          <w:rFonts w:hint="eastAsia" w:ascii="仿宋_GB2312" w:hAnsi="仿宋_GB2312" w:eastAsia="仿宋_GB2312" w:cs="仿宋_GB2312"/>
          <w:b/>
          <w:bCs/>
          <w:sz w:val="32"/>
          <w:szCs w:val="32"/>
          <w:lang w:eastAsia="zh-CN"/>
        </w:rPr>
        <w:t>情况</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righ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24"/>
          <w:szCs w:val="24"/>
          <w:lang w:val="en-US" w:eastAsia="zh-CN"/>
        </w:rPr>
        <w:t>单位：万元</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eastAsia="zh-CN"/>
        </w:rPr>
      </w:pPr>
      <w:r>
        <w:rPr>
          <w:sz w:val="32"/>
        </w:rPr>
        <mc:AlternateContent>
          <mc:Choice Requires="wps">
            <w:drawing>
              <wp:anchor distT="0" distB="0" distL="114300" distR="114300" simplePos="0" relativeHeight="251665408" behindDoc="0" locked="0" layoutInCell="1" allowOverlap="1">
                <wp:simplePos x="0" y="0"/>
                <wp:positionH relativeFrom="column">
                  <wp:posOffset>87630</wp:posOffset>
                </wp:positionH>
                <wp:positionV relativeFrom="paragraph">
                  <wp:posOffset>18415</wp:posOffset>
                </wp:positionV>
                <wp:extent cx="5922645" cy="4428490"/>
                <wp:effectExtent l="0" t="0" r="1905" b="10160"/>
                <wp:wrapNone/>
                <wp:docPr id="19" name="文本框 19"/>
                <wp:cNvGraphicFramePr/>
                <a:graphic xmlns:a="http://schemas.openxmlformats.org/drawingml/2006/main">
                  <a:graphicData uri="http://schemas.microsoft.com/office/word/2010/wordprocessingShape">
                    <wps:wsp>
                      <wps:cNvSpPr txBox="1"/>
                      <wps:spPr>
                        <a:xfrm>
                          <a:off x="1232535" y="2025015"/>
                          <a:ext cx="5922645" cy="44284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仿宋"/>
                                <w:lang w:eastAsia="zh-CN"/>
                              </w:rPr>
                            </w:pPr>
                            <w:r>
                              <w:rPr>
                                <w:rFonts w:hint="eastAsia" w:eastAsia="仿宋"/>
                                <w:lang w:eastAsia="zh-CN"/>
                              </w:rPr>
                              <w:drawing>
                                <wp:inline distT="0" distB="0" distL="114300" distR="114300">
                                  <wp:extent cx="5404485" cy="4051935"/>
                                  <wp:effectExtent l="4445" t="4445" r="20320" b="20320"/>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rPr>
                                <w:rFonts w:hint="eastAsia" w:eastAsia="仿宋"/>
                                <w:lang w:eastAsia="zh-CN"/>
                              </w:rPr>
                            </w:pPr>
                          </w:p>
                          <w:p>
                            <w:pPr>
                              <w:rPr>
                                <w:rFonts w:hint="eastAsia" w:eastAsia="仿宋"/>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pt;margin-top:1.45pt;height:348.7pt;width:466.35pt;z-index:251665408;mso-width-relative:page;mso-height-relative:page;" fillcolor="#FFFFFF [3201]" filled="t" stroked="f" coordsize="21600,21600" o:gfxdata="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Vnv1&#10;j9QAAAAIAQAADwAAAAAAAAABACAAAAAiAAAAZHJzL2Rvd25yZXYueG1sUEsBAhQAFAAAAAgAh07i&#10;QPdIQAZfAgAAngQAAA4AAAAAAAAAAQAgAAAAIwEAAGRycy9lMm9Eb2MueG1sUEsFBgAAAAAGAAYA&#10;WQEAAPQFAAAAAA==&#10;">
                <v:fill on="t" focussize="0,0"/>
                <v:stroke on="f" weight="0.5pt"/>
                <v:imagedata o:title=""/>
                <o:lock v:ext="edit" aspectratio="f"/>
                <v:textbox>
                  <w:txbxContent>
                    <w:p>
                      <w:pPr>
                        <w:rPr>
                          <w:rFonts w:hint="eastAsia" w:eastAsia="仿宋"/>
                          <w:lang w:eastAsia="zh-CN"/>
                        </w:rPr>
                      </w:pPr>
                      <w:r>
                        <w:rPr>
                          <w:rFonts w:hint="eastAsia" w:eastAsia="仿宋"/>
                          <w:lang w:eastAsia="zh-CN"/>
                        </w:rPr>
                        <w:drawing>
                          <wp:inline distT="0" distB="0" distL="114300" distR="114300">
                            <wp:extent cx="5404485" cy="4051935"/>
                            <wp:effectExtent l="4445" t="4445" r="20320" b="20320"/>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rPr>
                          <w:rFonts w:hint="eastAsia" w:eastAsia="仿宋"/>
                          <w:lang w:eastAsia="zh-CN"/>
                        </w:rPr>
                      </w:pPr>
                    </w:p>
                    <w:p>
                      <w:pPr>
                        <w:rPr>
                          <w:rFonts w:hint="eastAsia" w:eastAsia="仿宋"/>
                          <w:lang w:eastAsia="zh-CN"/>
                        </w:rPr>
                      </w:pPr>
                    </w:p>
                  </w:txbxContent>
                </v:textbox>
              </v:shape>
            </w:pict>
          </mc:Fallback>
        </mc:AlternateConten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right="0" w:rightChars="0"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财政拨款支出决算</w:t>
      </w:r>
      <w:r>
        <w:rPr>
          <w:rFonts w:hint="eastAsia" w:ascii="楷体" w:hAnsi="楷体" w:eastAsia="楷体" w:cs="楷体"/>
          <w:b/>
          <w:bCs/>
          <w:sz w:val="32"/>
          <w:szCs w:val="32"/>
          <w:lang w:eastAsia="zh-CN"/>
        </w:rPr>
        <w:t>具体情况说明</w:t>
      </w:r>
      <w:r>
        <w:rPr>
          <w:rFonts w:hint="eastAsia" w:ascii="楷体" w:hAnsi="楷体" w:eastAsia="楷体" w:cs="楷体"/>
          <w:b/>
          <w:bCs/>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2021年度本部门</w:t>
      </w:r>
      <w:r>
        <w:rPr>
          <w:rFonts w:hint="eastAsia" w:ascii="仿宋_GB2312" w:hAnsi="仿宋_GB2312" w:eastAsia="仿宋_GB2312" w:cs="仿宋_GB2312"/>
          <w:sz w:val="32"/>
          <w:szCs w:val="32"/>
        </w:rPr>
        <w:t>财政拨款支出按照政府功能分类科目，其中：</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b/>
          <w:bCs/>
          <w:strike w:val="0"/>
          <w:dstrike w:val="0"/>
          <w:sz w:val="32"/>
          <w:szCs w:val="32"/>
          <w:lang w:val="en-US" w:eastAsia="zh-CN"/>
        </w:rPr>
        <w:t>1.一般公共服务支出（类）人大事务（款）行政运行（项）</w:t>
      </w:r>
      <w:r>
        <w:rPr>
          <w:rFonts w:hint="eastAsia" w:ascii="仿宋_GB2312" w:hAnsi="仿宋_GB2312" w:eastAsia="仿宋_GB2312" w:cs="仿宋_GB2312"/>
          <w:b/>
          <w:bCs/>
          <w:strike w:val="0"/>
          <w:dstrike w:val="0"/>
          <w:sz w:val="32"/>
          <w:szCs w:val="32"/>
        </w:rPr>
        <w:t>。</w:t>
      </w:r>
      <w:r>
        <w:rPr>
          <w:rFonts w:hint="eastAsia" w:ascii="仿宋_GB2312" w:hAnsi="仿宋_GB2312" w:eastAsia="仿宋_GB2312" w:cs="仿宋_GB2312"/>
          <w:strike w:val="0"/>
          <w:dstrike w:val="0"/>
          <w:sz w:val="32"/>
          <w:szCs w:val="32"/>
        </w:rPr>
        <w:t xml:space="preserve"> 预算为 </w:t>
      </w:r>
      <w:r>
        <w:rPr>
          <w:rFonts w:hint="eastAsia" w:ascii="仿宋_GB2312" w:hAnsi="仿宋_GB2312" w:eastAsia="仿宋_GB2312" w:cs="仿宋_GB2312"/>
          <w:strike w:val="0"/>
          <w:dstrike w:val="0"/>
          <w:sz w:val="32"/>
          <w:szCs w:val="32"/>
          <w:lang w:val="en-US" w:eastAsia="zh-CN"/>
        </w:rPr>
        <w:t>20.93</w:t>
      </w:r>
      <w:r>
        <w:rPr>
          <w:rFonts w:hint="eastAsia" w:ascii="仿宋_GB2312" w:hAnsi="仿宋_GB2312" w:eastAsia="仿宋_GB2312" w:cs="仿宋_GB2312"/>
          <w:strike w:val="0"/>
          <w:dstrike w:val="0"/>
          <w:sz w:val="32"/>
          <w:szCs w:val="32"/>
          <w:lang w:eastAsia="zh-CN"/>
        </w:rPr>
        <w:t>万元</w:t>
      </w:r>
      <w:r>
        <w:rPr>
          <w:rFonts w:hint="eastAsia" w:ascii="仿宋_GB2312" w:hAnsi="仿宋_GB2312" w:eastAsia="仿宋_GB2312" w:cs="仿宋_GB2312"/>
          <w:strike w:val="0"/>
          <w:dstrike w:val="0"/>
          <w:sz w:val="32"/>
          <w:szCs w:val="32"/>
        </w:rPr>
        <w:t>，支出决算为</w:t>
      </w:r>
      <w:r>
        <w:rPr>
          <w:rFonts w:hint="eastAsia" w:ascii="仿宋_GB2312" w:hAnsi="仿宋_GB2312" w:eastAsia="仿宋_GB2312" w:cs="仿宋_GB2312"/>
          <w:strike w:val="0"/>
          <w:dstrike w:val="0"/>
          <w:sz w:val="32"/>
          <w:szCs w:val="32"/>
          <w:lang w:val="en-US" w:eastAsia="zh-CN"/>
        </w:rPr>
        <w:t>27.99</w:t>
      </w:r>
      <w:r>
        <w:rPr>
          <w:rFonts w:hint="eastAsia" w:ascii="仿宋_GB2312" w:hAnsi="仿宋_GB2312" w:eastAsia="仿宋_GB2312" w:cs="仿宋_GB2312"/>
          <w:strike w:val="0"/>
          <w:dstrike w:val="0"/>
          <w:sz w:val="32"/>
          <w:szCs w:val="32"/>
          <w:lang w:eastAsia="zh-CN"/>
        </w:rPr>
        <w:t>万元</w:t>
      </w:r>
      <w:r>
        <w:rPr>
          <w:rFonts w:hint="eastAsia" w:ascii="仿宋_GB2312" w:hAnsi="仿宋_GB2312" w:eastAsia="仿宋_GB2312" w:cs="仿宋_GB2312"/>
          <w:strike w:val="0"/>
          <w:dstrike w:val="0"/>
          <w:sz w:val="32"/>
          <w:szCs w:val="32"/>
        </w:rPr>
        <w:t>，完成</w:t>
      </w:r>
      <w:r>
        <w:rPr>
          <w:rFonts w:hint="eastAsia" w:ascii="仿宋_GB2312" w:hAnsi="仿宋_GB2312" w:eastAsia="仿宋_GB2312" w:cs="仿宋_GB2312"/>
          <w:strike w:val="0"/>
          <w:dstrike w:val="0"/>
          <w:sz w:val="32"/>
          <w:szCs w:val="32"/>
          <w:lang w:eastAsia="zh-CN"/>
        </w:rPr>
        <w:t>年初</w:t>
      </w:r>
      <w:r>
        <w:rPr>
          <w:rFonts w:hint="eastAsia" w:ascii="仿宋_GB2312" w:hAnsi="仿宋_GB2312" w:eastAsia="仿宋_GB2312" w:cs="仿宋_GB2312"/>
          <w:strike w:val="0"/>
          <w:dstrike w:val="0"/>
          <w:sz w:val="32"/>
          <w:szCs w:val="32"/>
        </w:rPr>
        <w:t xml:space="preserve">预算的 </w:t>
      </w:r>
      <w:r>
        <w:rPr>
          <w:rFonts w:hint="eastAsia" w:ascii="仿宋_GB2312" w:hAnsi="仿宋_GB2312" w:eastAsia="仿宋_GB2312" w:cs="仿宋_GB2312"/>
          <w:strike w:val="0"/>
          <w:dstrike w:val="0"/>
          <w:sz w:val="32"/>
          <w:szCs w:val="32"/>
          <w:lang w:val="en-US" w:eastAsia="zh-CN"/>
        </w:rPr>
        <w:t>133.73</w:t>
      </w:r>
      <w:r>
        <w:rPr>
          <w:rFonts w:hint="eastAsia" w:ascii="仿宋_GB2312" w:hAnsi="仿宋_GB2312" w:eastAsia="仿宋_GB2312" w:cs="仿宋_GB2312"/>
          <w:strike w:val="0"/>
          <w:dstrike w:val="0"/>
          <w:sz w:val="32"/>
          <w:szCs w:val="32"/>
        </w:rPr>
        <w:t>%。决算</w:t>
      </w:r>
      <w:r>
        <w:rPr>
          <w:rFonts w:hint="eastAsia" w:ascii="仿宋_GB2312" w:hAnsi="仿宋_GB2312" w:eastAsia="仿宋_GB2312" w:cs="仿宋_GB2312"/>
          <w:strike w:val="0"/>
          <w:dstrike w:val="0"/>
          <w:sz w:val="32"/>
          <w:szCs w:val="32"/>
          <w:lang w:eastAsia="zh-CN"/>
        </w:rPr>
        <w:t>数</w:t>
      </w:r>
      <w:r>
        <w:rPr>
          <w:rFonts w:hint="eastAsia" w:ascii="仿宋_GB2312" w:hAnsi="仿宋_GB2312" w:eastAsia="仿宋_GB2312" w:cs="仿宋_GB2312"/>
          <w:strike w:val="0"/>
          <w:dstrike w:val="0"/>
          <w:sz w:val="32"/>
          <w:szCs w:val="32"/>
          <w:lang w:val="en-US" w:eastAsia="zh-CN"/>
        </w:rPr>
        <w:t>大于</w:t>
      </w:r>
      <w:r>
        <w:rPr>
          <w:rFonts w:hint="eastAsia" w:ascii="仿宋_GB2312" w:hAnsi="仿宋_GB2312" w:eastAsia="仿宋_GB2312" w:cs="仿宋_GB2312"/>
          <w:strike w:val="0"/>
          <w:dstrike w:val="0"/>
          <w:sz w:val="32"/>
          <w:szCs w:val="32"/>
        </w:rPr>
        <w:t>预算数的主要原因是</w:t>
      </w:r>
      <w:r>
        <w:rPr>
          <w:rFonts w:hint="eastAsia" w:ascii="仿宋_GB2312" w:hAnsi="仿宋_GB2312" w:eastAsia="仿宋_GB2312" w:cs="仿宋_GB2312"/>
          <w:strike w:val="0"/>
          <w:dstrike w:val="0"/>
          <w:sz w:val="32"/>
          <w:szCs w:val="32"/>
          <w:lang w:val="en-US" w:eastAsia="zh-CN"/>
        </w:rPr>
        <w:t>人员增资</w:t>
      </w:r>
      <w:r>
        <w:rPr>
          <w:rFonts w:hint="eastAsia" w:ascii="仿宋_GB2312" w:hAnsi="仿宋_GB2312" w:eastAsia="仿宋_GB2312" w:cs="仿宋_GB2312"/>
          <w:strike w:val="0"/>
          <w:dstrike w:val="0"/>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b/>
          <w:bCs/>
          <w:strike w:val="0"/>
          <w:dstrike w:val="0"/>
          <w:sz w:val="32"/>
          <w:szCs w:val="32"/>
          <w:lang w:val="en-US" w:eastAsia="zh-CN"/>
        </w:rPr>
        <w:t>2.一般公共服务支出（类）政府办公室厅（室）及相关机构事务（款）行政运行（项）</w:t>
      </w:r>
      <w:r>
        <w:rPr>
          <w:rFonts w:hint="eastAsia" w:ascii="仿宋_GB2312" w:hAnsi="仿宋_GB2312" w:eastAsia="仿宋_GB2312" w:cs="仿宋_GB2312"/>
          <w:b/>
          <w:bCs/>
          <w:strike w:val="0"/>
          <w:dstrike w:val="0"/>
          <w:sz w:val="32"/>
          <w:szCs w:val="32"/>
        </w:rPr>
        <w:t>。</w:t>
      </w:r>
      <w:r>
        <w:rPr>
          <w:rFonts w:hint="eastAsia" w:ascii="仿宋_GB2312" w:hAnsi="仿宋_GB2312" w:eastAsia="仿宋_GB2312" w:cs="仿宋_GB2312"/>
          <w:strike w:val="0"/>
          <w:dstrike w:val="0"/>
          <w:sz w:val="32"/>
          <w:szCs w:val="32"/>
        </w:rPr>
        <w:t xml:space="preserve"> 预算为 </w:t>
      </w:r>
      <w:r>
        <w:rPr>
          <w:rFonts w:hint="eastAsia" w:ascii="仿宋_GB2312" w:hAnsi="仿宋_GB2312" w:eastAsia="仿宋_GB2312" w:cs="仿宋_GB2312"/>
          <w:strike w:val="0"/>
          <w:dstrike w:val="0"/>
          <w:sz w:val="32"/>
          <w:szCs w:val="32"/>
          <w:lang w:val="en-US" w:eastAsia="zh-CN"/>
        </w:rPr>
        <w:t>566.13</w:t>
      </w:r>
      <w:r>
        <w:rPr>
          <w:rFonts w:hint="eastAsia" w:ascii="仿宋_GB2312" w:hAnsi="仿宋_GB2312" w:eastAsia="仿宋_GB2312" w:cs="仿宋_GB2312"/>
          <w:strike w:val="0"/>
          <w:dstrike w:val="0"/>
          <w:sz w:val="32"/>
          <w:szCs w:val="32"/>
          <w:lang w:eastAsia="zh-CN"/>
        </w:rPr>
        <w:t>万元</w:t>
      </w:r>
      <w:r>
        <w:rPr>
          <w:rFonts w:hint="eastAsia" w:ascii="仿宋_GB2312" w:hAnsi="仿宋_GB2312" w:eastAsia="仿宋_GB2312" w:cs="仿宋_GB2312"/>
          <w:strike w:val="0"/>
          <w:dstrike w:val="0"/>
          <w:sz w:val="32"/>
          <w:szCs w:val="32"/>
        </w:rPr>
        <w:t>，支出决算为</w:t>
      </w:r>
      <w:r>
        <w:rPr>
          <w:rFonts w:hint="eastAsia" w:ascii="仿宋_GB2312" w:hAnsi="仿宋_GB2312" w:eastAsia="仿宋_GB2312" w:cs="仿宋_GB2312"/>
          <w:strike w:val="0"/>
          <w:dstrike w:val="0"/>
          <w:sz w:val="32"/>
          <w:szCs w:val="32"/>
          <w:lang w:val="en-US" w:eastAsia="zh-CN"/>
        </w:rPr>
        <w:t>692.74</w:t>
      </w:r>
      <w:r>
        <w:rPr>
          <w:rFonts w:hint="eastAsia" w:ascii="仿宋_GB2312" w:hAnsi="仿宋_GB2312" w:eastAsia="仿宋_GB2312" w:cs="仿宋_GB2312"/>
          <w:strike w:val="0"/>
          <w:dstrike w:val="0"/>
          <w:sz w:val="32"/>
          <w:szCs w:val="32"/>
          <w:lang w:eastAsia="zh-CN"/>
        </w:rPr>
        <w:t>万元</w:t>
      </w:r>
      <w:r>
        <w:rPr>
          <w:rFonts w:hint="eastAsia" w:ascii="仿宋_GB2312" w:hAnsi="仿宋_GB2312" w:eastAsia="仿宋_GB2312" w:cs="仿宋_GB2312"/>
          <w:strike w:val="0"/>
          <w:dstrike w:val="0"/>
          <w:sz w:val="32"/>
          <w:szCs w:val="32"/>
        </w:rPr>
        <w:t>，完成</w:t>
      </w:r>
      <w:r>
        <w:rPr>
          <w:rFonts w:hint="eastAsia" w:ascii="仿宋_GB2312" w:hAnsi="仿宋_GB2312" w:eastAsia="仿宋_GB2312" w:cs="仿宋_GB2312"/>
          <w:strike w:val="0"/>
          <w:dstrike w:val="0"/>
          <w:sz w:val="32"/>
          <w:szCs w:val="32"/>
          <w:lang w:eastAsia="zh-CN"/>
        </w:rPr>
        <w:t>年初</w:t>
      </w:r>
      <w:r>
        <w:rPr>
          <w:rFonts w:hint="eastAsia" w:ascii="仿宋_GB2312" w:hAnsi="仿宋_GB2312" w:eastAsia="仿宋_GB2312" w:cs="仿宋_GB2312"/>
          <w:strike w:val="0"/>
          <w:dstrike w:val="0"/>
          <w:sz w:val="32"/>
          <w:szCs w:val="32"/>
        </w:rPr>
        <w:t xml:space="preserve">预算的 </w:t>
      </w:r>
      <w:r>
        <w:rPr>
          <w:rFonts w:hint="eastAsia" w:ascii="仿宋_GB2312" w:hAnsi="仿宋_GB2312" w:eastAsia="仿宋_GB2312" w:cs="仿宋_GB2312"/>
          <w:strike w:val="0"/>
          <w:dstrike w:val="0"/>
          <w:sz w:val="32"/>
          <w:szCs w:val="32"/>
          <w:lang w:val="en-US" w:eastAsia="zh-CN"/>
        </w:rPr>
        <w:t>122.36</w:t>
      </w:r>
      <w:r>
        <w:rPr>
          <w:rFonts w:hint="eastAsia" w:ascii="仿宋_GB2312" w:hAnsi="仿宋_GB2312" w:eastAsia="仿宋_GB2312" w:cs="仿宋_GB2312"/>
          <w:strike w:val="0"/>
          <w:dstrike w:val="0"/>
          <w:sz w:val="32"/>
          <w:szCs w:val="32"/>
        </w:rPr>
        <w:t>%。决算数</w:t>
      </w:r>
      <w:r>
        <w:rPr>
          <w:rFonts w:hint="eastAsia" w:ascii="仿宋_GB2312" w:hAnsi="仿宋_GB2312" w:eastAsia="仿宋_GB2312" w:cs="仿宋_GB2312"/>
          <w:strike w:val="0"/>
          <w:dstrike w:val="0"/>
          <w:sz w:val="32"/>
          <w:szCs w:val="32"/>
          <w:lang w:val="en-US" w:eastAsia="zh-CN"/>
        </w:rPr>
        <w:t>大于</w:t>
      </w:r>
      <w:r>
        <w:rPr>
          <w:rFonts w:hint="eastAsia" w:ascii="仿宋_GB2312" w:hAnsi="仿宋_GB2312" w:eastAsia="仿宋_GB2312" w:cs="仿宋_GB2312"/>
          <w:strike w:val="0"/>
          <w:dstrike w:val="0"/>
          <w:sz w:val="32"/>
          <w:szCs w:val="32"/>
        </w:rPr>
        <w:t>预算数的主要原因是</w:t>
      </w:r>
      <w:r>
        <w:rPr>
          <w:rFonts w:hint="eastAsia" w:ascii="仿宋_GB2312" w:hAnsi="仿宋_GB2312" w:eastAsia="仿宋_GB2312" w:cs="仿宋_GB2312"/>
          <w:strike w:val="0"/>
          <w:dstrike w:val="0"/>
          <w:sz w:val="32"/>
          <w:szCs w:val="32"/>
          <w:lang w:val="en-US" w:eastAsia="zh-CN"/>
        </w:rPr>
        <w:t>人员增资、基础设施建设</w:t>
      </w:r>
      <w:r>
        <w:rPr>
          <w:rFonts w:hint="eastAsia" w:ascii="仿宋_GB2312" w:hAnsi="仿宋_GB2312" w:eastAsia="仿宋_GB2312" w:cs="仿宋_GB2312"/>
          <w:strike w:val="0"/>
          <w:dstrike w:val="0"/>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color w:val="auto"/>
          <w:sz w:val="32"/>
          <w:szCs w:val="32"/>
        </w:rPr>
      </w:pPr>
      <w:r>
        <w:rPr>
          <w:rFonts w:hint="eastAsia" w:ascii="仿宋_GB2312" w:hAnsi="仿宋_GB2312" w:eastAsia="仿宋_GB2312" w:cs="仿宋_GB2312"/>
          <w:b/>
          <w:bCs/>
          <w:strike w:val="0"/>
          <w:dstrike w:val="0"/>
          <w:sz w:val="32"/>
          <w:szCs w:val="32"/>
          <w:lang w:val="en-US" w:eastAsia="zh-CN"/>
        </w:rPr>
        <w:t>3.一般公共服务支出（类）政府办公室厅（室）及相关机构事务（款）一般行政管理事务（项）</w:t>
      </w:r>
      <w:r>
        <w:rPr>
          <w:rFonts w:hint="eastAsia" w:ascii="仿宋_GB2312" w:hAnsi="仿宋_GB2312" w:eastAsia="仿宋_GB2312" w:cs="仿宋_GB2312"/>
          <w:b/>
          <w:bCs/>
          <w:strike w:val="0"/>
          <w:dstrike w:val="0"/>
          <w:sz w:val="32"/>
          <w:szCs w:val="32"/>
        </w:rPr>
        <w:t>。</w:t>
      </w:r>
      <w:r>
        <w:rPr>
          <w:rFonts w:hint="eastAsia" w:ascii="仿宋_GB2312" w:hAnsi="仿宋_GB2312" w:eastAsia="仿宋_GB2312" w:cs="仿宋_GB2312"/>
          <w:strike w:val="0"/>
          <w:dstrike w:val="0"/>
          <w:sz w:val="32"/>
          <w:szCs w:val="32"/>
        </w:rPr>
        <w:t xml:space="preserve"> 预算为 </w:t>
      </w:r>
      <w:r>
        <w:rPr>
          <w:rFonts w:hint="eastAsia" w:ascii="仿宋_GB2312" w:hAnsi="仿宋_GB2312" w:eastAsia="仿宋_GB2312" w:cs="仿宋_GB2312"/>
          <w:strike w:val="0"/>
          <w:dstrike w:val="0"/>
          <w:color w:val="auto"/>
          <w:sz w:val="32"/>
          <w:szCs w:val="32"/>
          <w:lang w:val="en-US" w:eastAsia="zh-CN"/>
        </w:rPr>
        <w:t>10</w:t>
      </w:r>
      <w:r>
        <w:rPr>
          <w:rFonts w:hint="eastAsia" w:ascii="仿宋_GB2312" w:hAnsi="仿宋_GB2312" w:eastAsia="仿宋_GB2312" w:cs="仿宋_GB2312"/>
          <w:strike w:val="0"/>
          <w:dstrike w:val="0"/>
          <w:color w:val="auto"/>
          <w:sz w:val="32"/>
          <w:szCs w:val="32"/>
          <w:lang w:eastAsia="zh-CN"/>
        </w:rPr>
        <w:t>万元</w:t>
      </w:r>
      <w:r>
        <w:rPr>
          <w:rFonts w:hint="eastAsia" w:ascii="仿宋_GB2312" w:hAnsi="仿宋_GB2312" w:eastAsia="仿宋_GB2312" w:cs="仿宋_GB2312"/>
          <w:strike w:val="0"/>
          <w:dstrike w:val="0"/>
          <w:color w:val="auto"/>
          <w:sz w:val="32"/>
          <w:szCs w:val="32"/>
        </w:rPr>
        <w:t>，支出决算为</w:t>
      </w:r>
      <w:r>
        <w:rPr>
          <w:rFonts w:hint="eastAsia" w:ascii="仿宋_GB2312" w:hAnsi="仿宋_GB2312" w:eastAsia="仿宋_GB2312" w:cs="仿宋_GB2312"/>
          <w:strike w:val="0"/>
          <w:dstrike w:val="0"/>
          <w:color w:val="auto"/>
          <w:sz w:val="32"/>
          <w:szCs w:val="32"/>
          <w:lang w:val="en-US" w:eastAsia="zh-CN"/>
        </w:rPr>
        <w:t>47.86</w:t>
      </w:r>
      <w:r>
        <w:rPr>
          <w:rFonts w:hint="eastAsia" w:ascii="仿宋_GB2312" w:hAnsi="仿宋_GB2312" w:eastAsia="仿宋_GB2312" w:cs="仿宋_GB2312"/>
          <w:strike w:val="0"/>
          <w:dstrike w:val="0"/>
          <w:color w:val="auto"/>
          <w:sz w:val="32"/>
          <w:szCs w:val="32"/>
          <w:lang w:eastAsia="zh-CN"/>
        </w:rPr>
        <w:t>万元</w:t>
      </w:r>
      <w:r>
        <w:rPr>
          <w:rFonts w:hint="eastAsia" w:ascii="仿宋_GB2312" w:hAnsi="仿宋_GB2312" w:eastAsia="仿宋_GB2312" w:cs="仿宋_GB2312"/>
          <w:strike w:val="0"/>
          <w:dstrike w:val="0"/>
          <w:color w:val="auto"/>
          <w:sz w:val="32"/>
          <w:szCs w:val="32"/>
        </w:rPr>
        <w:t>，完成</w:t>
      </w:r>
      <w:r>
        <w:rPr>
          <w:rFonts w:hint="eastAsia" w:ascii="仿宋_GB2312" w:hAnsi="仿宋_GB2312" w:eastAsia="仿宋_GB2312" w:cs="仿宋_GB2312"/>
          <w:strike w:val="0"/>
          <w:dstrike w:val="0"/>
          <w:color w:val="auto"/>
          <w:sz w:val="32"/>
          <w:szCs w:val="32"/>
          <w:lang w:eastAsia="zh-CN"/>
        </w:rPr>
        <w:t>年初</w:t>
      </w:r>
      <w:r>
        <w:rPr>
          <w:rFonts w:hint="eastAsia" w:ascii="仿宋_GB2312" w:hAnsi="仿宋_GB2312" w:eastAsia="仿宋_GB2312" w:cs="仿宋_GB2312"/>
          <w:strike w:val="0"/>
          <w:dstrike w:val="0"/>
          <w:color w:val="auto"/>
          <w:sz w:val="32"/>
          <w:szCs w:val="32"/>
        </w:rPr>
        <w:t>预算的</w:t>
      </w:r>
      <w:r>
        <w:rPr>
          <w:rFonts w:hint="eastAsia" w:ascii="仿宋_GB2312" w:hAnsi="仿宋_GB2312" w:eastAsia="仿宋_GB2312" w:cs="仿宋_GB2312"/>
          <w:strike w:val="0"/>
          <w:dstrike w:val="0"/>
          <w:color w:val="auto"/>
          <w:sz w:val="32"/>
          <w:szCs w:val="32"/>
          <w:lang w:val="en-US" w:eastAsia="zh-CN"/>
        </w:rPr>
        <w:t>100</w:t>
      </w:r>
      <w:r>
        <w:rPr>
          <w:rFonts w:hint="eastAsia" w:ascii="仿宋_GB2312" w:hAnsi="仿宋_GB2312" w:eastAsia="仿宋_GB2312" w:cs="仿宋_GB2312"/>
          <w:strike w:val="0"/>
          <w:dstrike w:val="0"/>
          <w:color w:val="auto"/>
          <w:sz w:val="32"/>
          <w:szCs w:val="32"/>
        </w:rPr>
        <w:t>%。决算数</w:t>
      </w:r>
      <w:r>
        <w:rPr>
          <w:rFonts w:hint="eastAsia" w:ascii="仿宋_GB2312" w:hAnsi="仿宋_GB2312" w:eastAsia="仿宋_GB2312" w:cs="仿宋_GB2312"/>
          <w:strike w:val="0"/>
          <w:dstrike w:val="0"/>
          <w:color w:val="auto"/>
          <w:sz w:val="32"/>
          <w:szCs w:val="32"/>
          <w:lang w:eastAsia="zh-CN"/>
        </w:rPr>
        <w:t>大</w:t>
      </w:r>
      <w:r>
        <w:rPr>
          <w:rFonts w:hint="eastAsia" w:ascii="仿宋_GB2312" w:hAnsi="仿宋_GB2312" w:eastAsia="仿宋_GB2312" w:cs="仿宋_GB2312"/>
          <w:strike w:val="0"/>
          <w:dstrike w:val="0"/>
          <w:color w:val="auto"/>
          <w:sz w:val="32"/>
          <w:szCs w:val="32"/>
        </w:rPr>
        <w:t>于预算数的主要原因是</w:t>
      </w:r>
      <w:r>
        <w:rPr>
          <w:rFonts w:hint="eastAsia" w:ascii="仿宋_GB2312" w:hAnsi="仿宋_GB2312" w:eastAsia="仿宋_GB2312" w:cs="仿宋_GB2312"/>
          <w:strike w:val="0"/>
          <w:dstrike w:val="0"/>
          <w:color w:val="auto"/>
          <w:sz w:val="32"/>
          <w:szCs w:val="32"/>
          <w:lang w:eastAsia="zh-CN"/>
        </w:rPr>
        <w:t>办公设备购置及解决原榨溪粉条厂遗留问题</w:t>
      </w:r>
      <w:r>
        <w:rPr>
          <w:rFonts w:hint="eastAsia" w:ascii="仿宋_GB2312" w:hAnsi="仿宋_GB2312" w:eastAsia="仿宋_GB2312" w:cs="仿宋_GB2312"/>
          <w:strike w:val="0"/>
          <w:dstrike w:val="0"/>
          <w:color w:val="auto"/>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b/>
          <w:bCs/>
          <w:strike w:val="0"/>
          <w:dstrike w:val="0"/>
          <w:sz w:val="32"/>
          <w:szCs w:val="32"/>
          <w:lang w:val="en-US" w:eastAsia="zh-CN"/>
        </w:rPr>
        <w:t>4.一般公共服务支出（类）党委办公室厅（室）及相关机构事务（款）行政运行（项）</w:t>
      </w:r>
      <w:r>
        <w:rPr>
          <w:rFonts w:hint="eastAsia" w:ascii="仿宋_GB2312" w:hAnsi="仿宋_GB2312" w:eastAsia="仿宋_GB2312" w:cs="仿宋_GB2312"/>
          <w:b/>
          <w:bCs/>
          <w:strike w:val="0"/>
          <w:dstrike w:val="0"/>
          <w:sz w:val="32"/>
          <w:szCs w:val="32"/>
        </w:rPr>
        <w:t>。</w:t>
      </w:r>
      <w:r>
        <w:rPr>
          <w:rFonts w:hint="eastAsia" w:ascii="仿宋_GB2312" w:hAnsi="仿宋_GB2312" w:eastAsia="仿宋_GB2312" w:cs="仿宋_GB2312"/>
          <w:strike w:val="0"/>
          <w:dstrike w:val="0"/>
          <w:sz w:val="32"/>
          <w:szCs w:val="32"/>
        </w:rPr>
        <w:t xml:space="preserve"> 预算为</w:t>
      </w:r>
      <w:r>
        <w:rPr>
          <w:rFonts w:hint="eastAsia" w:ascii="仿宋_GB2312" w:hAnsi="仿宋_GB2312" w:eastAsia="仿宋_GB2312" w:cs="仿宋_GB2312"/>
          <w:strike w:val="0"/>
          <w:dstrike w:val="0"/>
          <w:sz w:val="32"/>
          <w:szCs w:val="32"/>
          <w:lang w:val="en-US" w:eastAsia="zh-CN"/>
        </w:rPr>
        <w:t>98.16</w:t>
      </w:r>
      <w:r>
        <w:rPr>
          <w:rFonts w:hint="eastAsia" w:ascii="仿宋_GB2312" w:hAnsi="仿宋_GB2312" w:eastAsia="仿宋_GB2312" w:cs="仿宋_GB2312"/>
          <w:strike w:val="0"/>
          <w:dstrike w:val="0"/>
          <w:sz w:val="32"/>
          <w:szCs w:val="32"/>
          <w:lang w:eastAsia="zh-CN"/>
        </w:rPr>
        <w:t>万元</w:t>
      </w:r>
      <w:r>
        <w:rPr>
          <w:rFonts w:hint="eastAsia" w:ascii="仿宋_GB2312" w:hAnsi="仿宋_GB2312" w:eastAsia="仿宋_GB2312" w:cs="仿宋_GB2312"/>
          <w:strike w:val="0"/>
          <w:dstrike w:val="0"/>
          <w:sz w:val="32"/>
          <w:szCs w:val="32"/>
        </w:rPr>
        <w:t>，支出决算为</w:t>
      </w:r>
      <w:r>
        <w:rPr>
          <w:rFonts w:hint="eastAsia" w:ascii="仿宋_GB2312" w:hAnsi="仿宋_GB2312" w:eastAsia="仿宋_GB2312" w:cs="仿宋_GB2312"/>
          <w:strike w:val="0"/>
          <w:dstrike w:val="0"/>
          <w:sz w:val="32"/>
          <w:szCs w:val="32"/>
          <w:lang w:val="en-US" w:eastAsia="zh-CN"/>
        </w:rPr>
        <w:t>121.11</w:t>
      </w:r>
      <w:r>
        <w:rPr>
          <w:rFonts w:hint="eastAsia" w:ascii="仿宋_GB2312" w:hAnsi="仿宋_GB2312" w:eastAsia="仿宋_GB2312" w:cs="仿宋_GB2312"/>
          <w:strike w:val="0"/>
          <w:dstrike w:val="0"/>
          <w:sz w:val="32"/>
          <w:szCs w:val="32"/>
          <w:lang w:eastAsia="zh-CN"/>
        </w:rPr>
        <w:t>万元</w:t>
      </w:r>
      <w:r>
        <w:rPr>
          <w:rFonts w:hint="eastAsia" w:ascii="仿宋_GB2312" w:hAnsi="仿宋_GB2312" w:eastAsia="仿宋_GB2312" w:cs="仿宋_GB2312"/>
          <w:strike w:val="0"/>
          <w:dstrike w:val="0"/>
          <w:sz w:val="32"/>
          <w:szCs w:val="32"/>
        </w:rPr>
        <w:t>，完成</w:t>
      </w:r>
      <w:r>
        <w:rPr>
          <w:rFonts w:hint="eastAsia" w:ascii="仿宋_GB2312" w:hAnsi="仿宋_GB2312" w:eastAsia="仿宋_GB2312" w:cs="仿宋_GB2312"/>
          <w:strike w:val="0"/>
          <w:dstrike w:val="0"/>
          <w:sz w:val="32"/>
          <w:szCs w:val="32"/>
          <w:lang w:eastAsia="zh-CN"/>
        </w:rPr>
        <w:t>年初</w:t>
      </w:r>
      <w:r>
        <w:rPr>
          <w:rFonts w:hint="eastAsia" w:ascii="仿宋_GB2312" w:hAnsi="仿宋_GB2312" w:eastAsia="仿宋_GB2312" w:cs="仿宋_GB2312"/>
          <w:strike w:val="0"/>
          <w:dstrike w:val="0"/>
          <w:sz w:val="32"/>
          <w:szCs w:val="32"/>
        </w:rPr>
        <w:t>预算的</w:t>
      </w:r>
      <w:r>
        <w:rPr>
          <w:rFonts w:hint="eastAsia" w:ascii="仿宋_GB2312" w:hAnsi="仿宋_GB2312" w:eastAsia="仿宋_GB2312" w:cs="仿宋_GB2312"/>
          <w:strike w:val="0"/>
          <w:dstrike w:val="0"/>
          <w:sz w:val="32"/>
          <w:szCs w:val="32"/>
          <w:lang w:val="en-US" w:eastAsia="zh-CN"/>
        </w:rPr>
        <w:t>123.38</w:t>
      </w:r>
      <w:r>
        <w:rPr>
          <w:rFonts w:hint="eastAsia" w:ascii="仿宋_GB2312" w:hAnsi="仿宋_GB2312" w:eastAsia="仿宋_GB2312" w:cs="仿宋_GB2312"/>
          <w:strike w:val="0"/>
          <w:dstrike w:val="0"/>
          <w:sz w:val="32"/>
          <w:szCs w:val="32"/>
        </w:rPr>
        <w:t>%。决算数</w:t>
      </w:r>
      <w:r>
        <w:rPr>
          <w:rFonts w:hint="eastAsia" w:ascii="仿宋_GB2312" w:hAnsi="仿宋_GB2312" w:eastAsia="仿宋_GB2312" w:cs="仿宋_GB2312"/>
          <w:strike w:val="0"/>
          <w:dstrike w:val="0"/>
          <w:sz w:val="32"/>
          <w:szCs w:val="32"/>
          <w:lang w:val="en-US" w:eastAsia="zh-CN"/>
        </w:rPr>
        <w:t>大于</w:t>
      </w:r>
      <w:r>
        <w:rPr>
          <w:rFonts w:hint="eastAsia" w:ascii="仿宋_GB2312" w:hAnsi="仿宋_GB2312" w:eastAsia="仿宋_GB2312" w:cs="仿宋_GB2312"/>
          <w:strike w:val="0"/>
          <w:dstrike w:val="0"/>
          <w:sz w:val="32"/>
          <w:szCs w:val="32"/>
        </w:rPr>
        <w:t>预算数的主要原因是</w:t>
      </w:r>
      <w:r>
        <w:rPr>
          <w:rFonts w:hint="eastAsia" w:ascii="仿宋_GB2312" w:hAnsi="仿宋_GB2312" w:eastAsia="仿宋_GB2312" w:cs="仿宋_GB2312"/>
          <w:strike w:val="0"/>
          <w:dstrike w:val="0"/>
          <w:sz w:val="32"/>
          <w:szCs w:val="32"/>
          <w:lang w:val="en-US" w:eastAsia="zh-CN"/>
        </w:rPr>
        <w:t>人员增资</w:t>
      </w:r>
      <w:r>
        <w:rPr>
          <w:rFonts w:hint="eastAsia" w:ascii="仿宋_GB2312" w:hAnsi="仿宋_GB2312" w:eastAsia="仿宋_GB2312" w:cs="仿宋_GB2312"/>
          <w:strike w:val="0"/>
          <w:dstrike w:val="0"/>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b/>
          <w:bCs/>
          <w:strike w:val="0"/>
          <w:dstrike w:val="0"/>
          <w:sz w:val="32"/>
          <w:szCs w:val="32"/>
          <w:lang w:val="en-US" w:eastAsia="zh-CN"/>
        </w:rPr>
        <w:t>7.一般公共服务支出（类）其他共产党事务支出（款）一般行政管理事务（项）</w:t>
      </w:r>
      <w:r>
        <w:rPr>
          <w:rFonts w:hint="eastAsia" w:ascii="仿宋_GB2312" w:hAnsi="仿宋_GB2312" w:eastAsia="仿宋_GB2312" w:cs="仿宋_GB2312"/>
          <w:b/>
          <w:bCs/>
          <w:strike w:val="0"/>
          <w:dstrike w:val="0"/>
          <w:sz w:val="32"/>
          <w:szCs w:val="32"/>
        </w:rPr>
        <w:t>。</w:t>
      </w:r>
      <w:r>
        <w:rPr>
          <w:rFonts w:hint="eastAsia" w:ascii="仿宋_GB2312" w:hAnsi="仿宋_GB2312" w:eastAsia="仿宋_GB2312" w:cs="仿宋_GB2312"/>
          <w:strike w:val="0"/>
          <w:dstrike w:val="0"/>
          <w:sz w:val="32"/>
          <w:szCs w:val="32"/>
        </w:rPr>
        <w:t xml:space="preserve"> 年初预算为 </w:t>
      </w:r>
      <w:r>
        <w:rPr>
          <w:rFonts w:hint="eastAsia" w:ascii="仿宋_GB2312" w:hAnsi="仿宋_GB2312" w:eastAsia="仿宋_GB2312" w:cs="仿宋_GB2312"/>
          <w:strike w:val="0"/>
          <w:dstrike w:val="0"/>
          <w:sz w:val="32"/>
          <w:szCs w:val="32"/>
          <w:lang w:val="en-US" w:eastAsia="zh-CN"/>
        </w:rPr>
        <w:t>0</w:t>
      </w:r>
      <w:r>
        <w:rPr>
          <w:rFonts w:hint="eastAsia" w:ascii="仿宋_GB2312" w:hAnsi="仿宋_GB2312" w:eastAsia="仿宋_GB2312" w:cs="仿宋_GB2312"/>
          <w:strike w:val="0"/>
          <w:dstrike w:val="0"/>
          <w:sz w:val="32"/>
          <w:szCs w:val="32"/>
          <w:lang w:eastAsia="zh-CN"/>
        </w:rPr>
        <w:t>万元</w:t>
      </w:r>
      <w:r>
        <w:rPr>
          <w:rFonts w:hint="eastAsia" w:ascii="仿宋_GB2312" w:hAnsi="仿宋_GB2312" w:eastAsia="仿宋_GB2312" w:cs="仿宋_GB2312"/>
          <w:strike w:val="0"/>
          <w:dstrike w:val="0"/>
          <w:sz w:val="32"/>
          <w:szCs w:val="32"/>
        </w:rPr>
        <w:t xml:space="preserve">，支出决算为 </w:t>
      </w:r>
      <w:r>
        <w:rPr>
          <w:rFonts w:hint="eastAsia" w:ascii="仿宋_GB2312" w:hAnsi="仿宋_GB2312" w:eastAsia="仿宋_GB2312" w:cs="仿宋_GB2312"/>
          <w:strike w:val="0"/>
          <w:dstrike w:val="0"/>
          <w:sz w:val="32"/>
          <w:szCs w:val="32"/>
          <w:lang w:val="en-US" w:eastAsia="zh-CN"/>
        </w:rPr>
        <w:t>5</w:t>
      </w:r>
      <w:r>
        <w:rPr>
          <w:rFonts w:hint="eastAsia" w:ascii="仿宋_GB2312" w:hAnsi="仿宋_GB2312" w:eastAsia="仿宋_GB2312" w:cs="仿宋_GB2312"/>
          <w:strike w:val="0"/>
          <w:dstrike w:val="0"/>
          <w:sz w:val="32"/>
          <w:szCs w:val="32"/>
          <w:lang w:eastAsia="zh-CN"/>
        </w:rPr>
        <w:t>万元</w:t>
      </w:r>
      <w:r>
        <w:rPr>
          <w:rFonts w:hint="eastAsia" w:ascii="仿宋_GB2312" w:hAnsi="仿宋_GB2312" w:eastAsia="仿宋_GB2312" w:cs="仿宋_GB2312"/>
          <w:strike w:val="0"/>
          <w:dstrike w:val="0"/>
          <w:sz w:val="32"/>
          <w:szCs w:val="32"/>
        </w:rPr>
        <w:t>，完成</w:t>
      </w:r>
      <w:r>
        <w:rPr>
          <w:rFonts w:hint="eastAsia" w:ascii="仿宋_GB2312" w:hAnsi="仿宋_GB2312" w:eastAsia="仿宋_GB2312" w:cs="仿宋_GB2312"/>
          <w:strike w:val="0"/>
          <w:dstrike w:val="0"/>
          <w:sz w:val="32"/>
          <w:szCs w:val="32"/>
          <w:lang w:eastAsia="zh-CN"/>
        </w:rPr>
        <w:t>年初</w:t>
      </w:r>
      <w:r>
        <w:rPr>
          <w:rFonts w:hint="eastAsia" w:ascii="仿宋_GB2312" w:hAnsi="仿宋_GB2312" w:eastAsia="仿宋_GB2312" w:cs="仿宋_GB2312"/>
          <w:strike w:val="0"/>
          <w:dstrike w:val="0"/>
          <w:sz w:val="32"/>
          <w:szCs w:val="32"/>
        </w:rPr>
        <w:t xml:space="preserve">预算的 </w:t>
      </w:r>
      <w:r>
        <w:rPr>
          <w:rFonts w:hint="eastAsia" w:ascii="仿宋_GB2312" w:hAnsi="仿宋_GB2312" w:eastAsia="仿宋_GB2312" w:cs="仿宋_GB2312"/>
          <w:strike w:val="0"/>
          <w:dstrike w:val="0"/>
          <w:sz w:val="32"/>
          <w:szCs w:val="32"/>
          <w:lang w:val="en-US" w:eastAsia="zh-CN"/>
        </w:rPr>
        <w:t>100</w:t>
      </w:r>
      <w:r>
        <w:rPr>
          <w:rFonts w:hint="eastAsia" w:ascii="仿宋_GB2312" w:hAnsi="仿宋_GB2312" w:eastAsia="仿宋_GB2312" w:cs="仿宋_GB2312"/>
          <w:strike w:val="0"/>
          <w:dstrike w:val="0"/>
          <w:sz w:val="32"/>
          <w:szCs w:val="32"/>
        </w:rPr>
        <w:t>%。决算数</w:t>
      </w:r>
      <w:r>
        <w:rPr>
          <w:rFonts w:hint="eastAsia" w:ascii="仿宋_GB2312" w:hAnsi="仿宋_GB2312" w:eastAsia="仿宋_GB2312" w:cs="仿宋_GB2312"/>
          <w:strike w:val="0"/>
          <w:dstrike w:val="0"/>
          <w:sz w:val="32"/>
          <w:szCs w:val="32"/>
          <w:lang w:val="en-US" w:eastAsia="zh-CN"/>
        </w:rPr>
        <w:t>大于</w:t>
      </w:r>
      <w:r>
        <w:rPr>
          <w:rFonts w:hint="eastAsia" w:ascii="仿宋_GB2312" w:hAnsi="仿宋_GB2312" w:eastAsia="仿宋_GB2312" w:cs="仿宋_GB2312"/>
          <w:strike w:val="0"/>
          <w:dstrike w:val="0"/>
          <w:sz w:val="32"/>
          <w:szCs w:val="32"/>
        </w:rPr>
        <w:t>预算数的主要原因是</w:t>
      </w:r>
      <w:r>
        <w:rPr>
          <w:rFonts w:hint="eastAsia" w:ascii="仿宋_GB2312" w:hAnsi="仿宋_GB2312" w:eastAsia="仿宋_GB2312" w:cs="仿宋_GB2312"/>
          <w:strike w:val="0"/>
          <w:dstrike w:val="0"/>
          <w:sz w:val="32"/>
          <w:szCs w:val="32"/>
          <w:lang w:eastAsia="zh-CN"/>
        </w:rPr>
        <w:t>综治中心办公楼改建</w:t>
      </w:r>
      <w:r>
        <w:rPr>
          <w:rFonts w:hint="eastAsia" w:ascii="仿宋_GB2312" w:hAnsi="仿宋_GB2312" w:eastAsia="仿宋_GB2312" w:cs="仿宋_GB2312"/>
          <w:strike w:val="0"/>
          <w:dstrike w:val="0"/>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lang w:val="en-US" w:eastAsia="zh-CN"/>
        </w:rPr>
        <w:t>8、文化旅游体育与传媒支出（类）广播电视（款）行政运行（项）。</w:t>
      </w:r>
      <w:r>
        <w:rPr>
          <w:rFonts w:hint="eastAsia" w:ascii="仿宋_GB2312" w:hAnsi="仿宋_GB2312" w:eastAsia="仿宋_GB2312" w:cs="仿宋_GB2312"/>
          <w:strike w:val="0"/>
          <w:dstrike w:val="0"/>
          <w:sz w:val="32"/>
          <w:szCs w:val="32"/>
        </w:rPr>
        <w:t>预算为</w:t>
      </w:r>
      <w:r>
        <w:rPr>
          <w:rFonts w:hint="eastAsia" w:ascii="仿宋_GB2312" w:hAnsi="仿宋_GB2312" w:eastAsia="仿宋_GB2312" w:cs="仿宋_GB2312"/>
          <w:strike w:val="0"/>
          <w:dstrike w:val="0"/>
          <w:sz w:val="32"/>
          <w:szCs w:val="32"/>
          <w:lang w:val="en-US" w:eastAsia="zh-CN"/>
        </w:rPr>
        <w:t>27.57</w:t>
      </w:r>
      <w:r>
        <w:rPr>
          <w:rFonts w:hint="eastAsia" w:ascii="仿宋_GB2312" w:hAnsi="仿宋_GB2312" w:eastAsia="仿宋_GB2312" w:cs="仿宋_GB2312"/>
          <w:strike w:val="0"/>
          <w:dstrike w:val="0"/>
          <w:sz w:val="32"/>
          <w:szCs w:val="32"/>
          <w:lang w:eastAsia="zh-CN"/>
        </w:rPr>
        <w:t>万元</w:t>
      </w:r>
      <w:r>
        <w:rPr>
          <w:rFonts w:hint="eastAsia" w:ascii="仿宋_GB2312" w:hAnsi="仿宋_GB2312" w:eastAsia="仿宋_GB2312" w:cs="仿宋_GB2312"/>
          <w:strike w:val="0"/>
          <w:dstrike w:val="0"/>
          <w:sz w:val="32"/>
          <w:szCs w:val="32"/>
        </w:rPr>
        <w:t>，支出决算为</w:t>
      </w:r>
      <w:r>
        <w:rPr>
          <w:rFonts w:hint="eastAsia" w:ascii="仿宋_GB2312" w:hAnsi="仿宋_GB2312" w:eastAsia="仿宋_GB2312" w:cs="仿宋_GB2312"/>
          <w:strike w:val="0"/>
          <w:dstrike w:val="0"/>
          <w:sz w:val="32"/>
          <w:szCs w:val="32"/>
          <w:lang w:val="en-US" w:eastAsia="zh-CN"/>
        </w:rPr>
        <w:t>33.92</w:t>
      </w:r>
      <w:r>
        <w:rPr>
          <w:rFonts w:hint="eastAsia" w:ascii="仿宋_GB2312" w:hAnsi="仿宋_GB2312" w:eastAsia="仿宋_GB2312" w:cs="仿宋_GB2312"/>
          <w:strike w:val="0"/>
          <w:dstrike w:val="0"/>
          <w:sz w:val="32"/>
          <w:szCs w:val="32"/>
          <w:lang w:eastAsia="zh-CN"/>
        </w:rPr>
        <w:t>万元</w:t>
      </w:r>
      <w:r>
        <w:rPr>
          <w:rFonts w:hint="eastAsia" w:ascii="仿宋_GB2312" w:hAnsi="仿宋_GB2312" w:eastAsia="仿宋_GB2312" w:cs="仿宋_GB2312"/>
          <w:strike w:val="0"/>
          <w:dstrike w:val="0"/>
          <w:sz w:val="32"/>
          <w:szCs w:val="32"/>
        </w:rPr>
        <w:t>，完成</w:t>
      </w:r>
      <w:r>
        <w:rPr>
          <w:rFonts w:hint="eastAsia" w:ascii="仿宋_GB2312" w:hAnsi="仿宋_GB2312" w:eastAsia="仿宋_GB2312" w:cs="仿宋_GB2312"/>
          <w:strike w:val="0"/>
          <w:dstrike w:val="0"/>
          <w:sz w:val="32"/>
          <w:szCs w:val="32"/>
          <w:lang w:eastAsia="zh-CN"/>
        </w:rPr>
        <w:t>年初</w:t>
      </w:r>
      <w:r>
        <w:rPr>
          <w:rFonts w:hint="eastAsia" w:ascii="仿宋_GB2312" w:hAnsi="仿宋_GB2312" w:eastAsia="仿宋_GB2312" w:cs="仿宋_GB2312"/>
          <w:strike w:val="0"/>
          <w:dstrike w:val="0"/>
          <w:sz w:val="32"/>
          <w:szCs w:val="32"/>
        </w:rPr>
        <w:t>预算的</w:t>
      </w:r>
      <w:r>
        <w:rPr>
          <w:rFonts w:hint="eastAsia" w:ascii="仿宋_GB2312" w:hAnsi="仿宋_GB2312" w:eastAsia="仿宋_GB2312" w:cs="仿宋_GB2312"/>
          <w:strike w:val="0"/>
          <w:dstrike w:val="0"/>
          <w:sz w:val="32"/>
          <w:szCs w:val="32"/>
          <w:lang w:val="en-US" w:eastAsia="zh-CN"/>
        </w:rPr>
        <w:t>123.03</w:t>
      </w:r>
      <w:r>
        <w:rPr>
          <w:rFonts w:hint="eastAsia" w:ascii="仿宋_GB2312" w:hAnsi="仿宋_GB2312" w:eastAsia="仿宋_GB2312" w:cs="仿宋_GB2312"/>
          <w:strike w:val="0"/>
          <w:dstrike w:val="0"/>
          <w:sz w:val="32"/>
          <w:szCs w:val="32"/>
        </w:rPr>
        <w:t>%。决算数</w:t>
      </w:r>
      <w:r>
        <w:rPr>
          <w:rFonts w:hint="eastAsia" w:ascii="仿宋_GB2312" w:hAnsi="仿宋_GB2312" w:eastAsia="仿宋_GB2312" w:cs="仿宋_GB2312"/>
          <w:strike w:val="0"/>
          <w:dstrike w:val="0"/>
          <w:sz w:val="32"/>
          <w:szCs w:val="32"/>
          <w:lang w:val="en-US" w:eastAsia="zh-CN"/>
        </w:rPr>
        <w:t>大于</w:t>
      </w:r>
      <w:r>
        <w:rPr>
          <w:rFonts w:hint="eastAsia" w:ascii="仿宋_GB2312" w:hAnsi="仿宋_GB2312" w:eastAsia="仿宋_GB2312" w:cs="仿宋_GB2312"/>
          <w:strike w:val="0"/>
          <w:dstrike w:val="0"/>
          <w:sz w:val="32"/>
          <w:szCs w:val="32"/>
        </w:rPr>
        <w:t>预算数的主要原因是</w:t>
      </w:r>
      <w:r>
        <w:rPr>
          <w:rFonts w:hint="eastAsia" w:ascii="仿宋_GB2312" w:hAnsi="仿宋_GB2312" w:eastAsia="仿宋_GB2312" w:cs="仿宋_GB2312"/>
          <w:strike w:val="0"/>
          <w:dstrike w:val="0"/>
          <w:sz w:val="32"/>
          <w:szCs w:val="32"/>
          <w:lang w:eastAsia="zh-CN"/>
        </w:rPr>
        <w:t>人员增资</w:t>
      </w:r>
      <w:r>
        <w:rPr>
          <w:rFonts w:hint="eastAsia" w:ascii="仿宋_GB2312" w:hAnsi="仿宋_GB2312" w:eastAsia="仿宋_GB2312" w:cs="仿宋_GB2312"/>
          <w:strike w:val="0"/>
          <w:dstrike w:val="0"/>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lang w:val="en-US" w:eastAsia="zh-CN"/>
        </w:rPr>
        <w:t>9、社会保障和就业支出（类）人力资源和社会保障管理事务（款）行政运行（项）。</w:t>
      </w:r>
      <w:r>
        <w:rPr>
          <w:rFonts w:hint="eastAsia" w:ascii="仿宋_GB2312" w:hAnsi="仿宋_GB2312" w:eastAsia="仿宋_GB2312" w:cs="仿宋_GB2312"/>
          <w:strike w:val="0"/>
          <w:dstrike w:val="0"/>
          <w:sz w:val="32"/>
          <w:szCs w:val="32"/>
        </w:rPr>
        <w:t>预算为</w:t>
      </w:r>
      <w:r>
        <w:rPr>
          <w:rFonts w:hint="eastAsia" w:ascii="仿宋_GB2312" w:hAnsi="仿宋_GB2312" w:eastAsia="仿宋_GB2312" w:cs="仿宋_GB2312"/>
          <w:strike w:val="0"/>
          <w:dstrike w:val="0"/>
          <w:sz w:val="32"/>
          <w:szCs w:val="32"/>
          <w:lang w:val="en-US" w:eastAsia="zh-CN"/>
        </w:rPr>
        <w:t>14.67</w:t>
      </w:r>
      <w:r>
        <w:rPr>
          <w:rFonts w:hint="eastAsia" w:ascii="仿宋_GB2312" w:hAnsi="仿宋_GB2312" w:eastAsia="仿宋_GB2312" w:cs="仿宋_GB2312"/>
          <w:strike w:val="0"/>
          <w:dstrike w:val="0"/>
          <w:sz w:val="32"/>
          <w:szCs w:val="32"/>
          <w:lang w:eastAsia="zh-CN"/>
        </w:rPr>
        <w:t>万元</w:t>
      </w:r>
      <w:r>
        <w:rPr>
          <w:rFonts w:hint="eastAsia" w:ascii="仿宋_GB2312" w:hAnsi="仿宋_GB2312" w:eastAsia="仿宋_GB2312" w:cs="仿宋_GB2312"/>
          <w:strike w:val="0"/>
          <w:dstrike w:val="0"/>
          <w:sz w:val="32"/>
          <w:szCs w:val="32"/>
        </w:rPr>
        <w:t>，支出决算为</w:t>
      </w:r>
      <w:r>
        <w:rPr>
          <w:rFonts w:hint="eastAsia" w:ascii="仿宋_GB2312" w:hAnsi="仿宋_GB2312" w:eastAsia="仿宋_GB2312" w:cs="仿宋_GB2312"/>
          <w:strike w:val="0"/>
          <w:dstrike w:val="0"/>
          <w:sz w:val="32"/>
          <w:szCs w:val="32"/>
          <w:lang w:val="en-US" w:eastAsia="zh-CN"/>
        </w:rPr>
        <w:t>19.69</w:t>
      </w:r>
      <w:r>
        <w:rPr>
          <w:rFonts w:hint="eastAsia" w:ascii="仿宋_GB2312" w:hAnsi="仿宋_GB2312" w:eastAsia="仿宋_GB2312" w:cs="仿宋_GB2312"/>
          <w:strike w:val="0"/>
          <w:dstrike w:val="0"/>
          <w:sz w:val="32"/>
          <w:szCs w:val="32"/>
          <w:lang w:eastAsia="zh-CN"/>
        </w:rPr>
        <w:t>万元</w:t>
      </w:r>
      <w:r>
        <w:rPr>
          <w:rFonts w:hint="eastAsia" w:ascii="仿宋_GB2312" w:hAnsi="仿宋_GB2312" w:eastAsia="仿宋_GB2312" w:cs="仿宋_GB2312"/>
          <w:strike w:val="0"/>
          <w:dstrike w:val="0"/>
          <w:sz w:val="32"/>
          <w:szCs w:val="32"/>
        </w:rPr>
        <w:t>，完成</w:t>
      </w:r>
      <w:r>
        <w:rPr>
          <w:rFonts w:hint="eastAsia" w:ascii="仿宋_GB2312" w:hAnsi="仿宋_GB2312" w:eastAsia="仿宋_GB2312" w:cs="仿宋_GB2312"/>
          <w:strike w:val="0"/>
          <w:dstrike w:val="0"/>
          <w:sz w:val="32"/>
          <w:szCs w:val="32"/>
          <w:lang w:eastAsia="zh-CN"/>
        </w:rPr>
        <w:t>年初</w:t>
      </w:r>
      <w:r>
        <w:rPr>
          <w:rFonts w:hint="eastAsia" w:ascii="仿宋_GB2312" w:hAnsi="仿宋_GB2312" w:eastAsia="仿宋_GB2312" w:cs="仿宋_GB2312"/>
          <w:strike w:val="0"/>
          <w:dstrike w:val="0"/>
          <w:sz w:val="32"/>
          <w:szCs w:val="32"/>
        </w:rPr>
        <w:t>预算的</w:t>
      </w:r>
      <w:r>
        <w:rPr>
          <w:rFonts w:hint="eastAsia" w:ascii="仿宋_GB2312" w:hAnsi="仿宋_GB2312" w:eastAsia="仿宋_GB2312" w:cs="仿宋_GB2312"/>
          <w:strike w:val="0"/>
          <w:dstrike w:val="0"/>
          <w:sz w:val="32"/>
          <w:szCs w:val="32"/>
          <w:lang w:val="en-US" w:eastAsia="zh-CN"/>
        </w:rPr>
        <w:t>134.22</w:t>
      </w:r>
      <w:r>
        <w:rPr>
          <w:rFonts w:hint="eastAsia" w:ascii="仿宋_GB2312" w:hAnsi="仿宋_GB2312" w:eastAsia="仿宋_GB2312" w:cs="仿宋_GB2312"/>
          <w:strike w:val="0"/>
          <w:dstrike w:val="0"/>
          <w:sz w:val="32"/>
          <w:szCs w:val="32"/>
        </w:rPr>
        <w:t>%。决算数</w:t>
      </w:r>
      <w:r>
        <w:rPr>
          <w:rFonts w:hint="eastAsia" w:ascii="仿宋_GB2312" w:hAnsi="仿宋_GB2312" w:eastAsia="仿宋_GB2312" w:cs="仿宋_GB2312"/>
          <w:strike w:val="0"/>
          <w:dstrike w:val="0"/>
          <w:sz w:val="32"/>
          <w:szCs w:val="32"/>
          <w:lang w:val="en-US" w:eastAsia="zh-CN"/>
        </w:rPr>
        <w:t>大于</w:t>
      </w:r>
      <w:r>
        <w:rPr>
          <w:rFonts w:hint="eastAsia" w:ascii="仿宋_GB2312" w:hAnsi="仿宋_GB2312" w:eastAsia="仿宋_GB2312" w:cs="仿宋_GB2312"/>
          <w:strike w:val="0"/>
          <w:dstrike w:val="0"/>
          <w:sz w:val="32"/>
          <w:szCs w:val="32"/>
        </w:rPr>
        <w:t>预算数的主要原因是</w:t>
      </w:r>
      <w:r>
        <w:rPr>
          <w:rFonts w:hint="eastAsia" w:ascii="仿宋_GB2312" w:hAnsi="仿宋_GB2312" w:eastAsia="仿宋_GB2312" w:cs="仿宋_GB2312"/>
          <w:strike w:val="0"/>
          <w:dstrike w:val="0"/>
          <w:sz w:val="32"/>
          <w:szCs w:val="32"/>
          <w:lang w:eastAsia="zh-CN"/>
        </w:rPr>
        <w:t>人员增资</w:t>
      </w:r>
      <w:r>
        <w:rPr>
          <w:rFonts w:hint="eastAsia" w:ascii="仿宋_GB2312" w:hAnsi="仿宋_GB2312" w:eastAsia="仿宋_GB2312" w:cs="仿宋_GB2312"/>
          <w:strike w:val="0"/>
          <w:dstrike w:val="0"/>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sz w:val="32"/>
          <w:szCs w:val="32"/>
          <w:lang w:val="en-US" w:eastAsia="zh-CN"/>
        </w:rPr>
        <w:t>10、社会保障和就业支出（类）民政管理事务（款）基层政权建设和社会治理（项）。</w:t>
      </w:r>
      <w:r>
        <w:rPr>
          <w:rFonts w:hint="eastAsia" w:ascii="仿宋_GB2312" w:hAnsi="仿宋_GB2312" w:eastAsia="仿宋_GB2312" w:cs="仿宋_GB2312"/>
          <w:strike w:val="0"/>
          <w:dstrike w:val="0"/>
          <w:sz w:val="32"/>
          <w:szCs w:val="32"/>
        </w:rPr>
        <w:t>预算为</w:t>
      </w:r>
      <w:r>
        <w:rPr>
          <w:rFonts w:hint="eastAsia" w:ascii="仿宋_GB2312" w:hAnsi="仿宋_GB2312" w:eastAsia="仿宋_GB2312" w:cs="仿宋_GB2312"/>
          <w:strike w:val="0"/>
          <w:dstrike w:val="0"/>
          <w:sz w:val="32"/>
          <w:szCs w:val="32"/>
          <w:lang w:val="en-US" w:eastAsia="zh-CN"/>
        </w:rPr>
        <w:t>0</w:t>
      </w:r>
      <w:r>
        <w:rPr>
          <w:rFonts w:hint="eastAsia" w:ascii="仿宋_GB2312" w:hAnsi="仿宋_GB2312" w:eastAsia="仿宋_GB2312" w:cs="仿宋_GB2312"/>
          <w:strike w:val="0"/>
          <w:dstrike w:val="0"/>
          <w:sz w:val="32"/>
          <w:szCs w:val="32"/>
          <w:lang w:eastAsia="zh-CN"/>
        </w:rPr>
        <w:t>万元</w:t>
      </w:r>
      <w:r>
        <w:rPr>
          <w:rFonts w:hint="eastAsia" w:ascii="仿宋_GB2312" w:hAnsi="仿宋_GB2312" w:eastAsia="仿宋_GB2312" w:cs="仿宋_GB2312"/>
          <w:strike w:val="0"/>
          <w:dstrike w:val="0"/>
          <w:sz w:val="32"/>
          <w:szCs w:val="32"/>
        </w:rPr>
        <w:t>，支出决算为</w:t>
      </w:r>
      <w:r>
        <w:rPr>
          <w:rFonts w:hint="eastAsia" w:ascii="仿宋_GB2312" w:hAnsi="仿宋_GB2312" w:eastAsia="仿宋_GB2312" w:cs="仿宋_GB2312"/>
          <w:strike w:val="0"/>
          <w:dstrike w:val="0"/>
          <w:sz w:val="32"/>
          <w:szCs w:val="32"/>
          <w:lang w:val="en-US" w:eastAsia="zh-CN"/>
        </w:rPr>
        <w:t>7</w:t>
      </w:r>
      <w:r>
        <w:rPr>
          <w:rFonts w:hint="eastAsia" w:ascii="仿宋_GB2312" w:hAnsi="仿宋_GB2312" w:eastAsia="仿宋_GB2312" w:cs="仿宋_GB2312"/>
          <w:strike w:val="0"/>
          <w:dstrike w:val="0"/>
          <w:sz w:val="32"/>
          <w:szCs w:val="32"/>
          <w:lang w:eastAsia="zh-CN"/>
        </w:rPr>
        <w:t>万元</w:t>
      </w:r>
      <w:r>
        <w:rPr>
          <w:rFonts w:hint="eastAsia" w:ascii="仿宋_GB2312" w:hAnsi="仿宋_GB2312" w:eastAsia="仿宋_GB2312" w:cs="仿宋_GB2312"/>
          <w:strike w:val="0"/>
          <w:dstrike w:val="0"/>
          <w:sz w:val="32"/>
          <w:szCs w:val="32"/>
        </w:rPr>
        <w:t>，完成</w:t>
      </w:r>
      <w:r>
        <w:rPr>
          <w:rFonts w:hint="eastAsia" w:ascii="仿宋_GB2312" w:hAnsi="仿宋_GB2312" w:eastAsia="仿宋_GB2312" w:cs="仿宋_GB2312"/>
          <w:strike w:val="0"/>
          <w:dstrike w:val="0"/>
          <w:sz w:val="32"/>
          <w:szCs w:val="32"/>
          <w:lang w:eastAsia="zh-CN"/>
        </w:rPr>
        <w:t>年初</w:t>
      </w:r>
      <w:r>
        <w:rPr>
          <w:rFonts w:hint="eastAsia" w:ascii="仿宋_GB2312" w:hAnsi="仿宋_GB2312" w:eastAsia="仿宋_GB2312" w:cs="仿宋_GB2312"/>
          <w:strike w:val="0"/>
          <w:dstrike w:val="0"/>
          <w:sz w:val="32"/>
          <w:szCs w:val="32"/>
        </w:rPr>
        <w:t>预算的</w:t>
      </w:r>
      <w:r>
        <w:rPr>
          <w:rFonts w:hint="eastAsia" w:ascii="仿宋_GB2312" w:hAnsi="仿宋_GB2312" w:eastAsia="仿宋_GB2312" w:cs="仿宋_GB2312"/>
          <w:strike w:val="0"/>
          <w:dstrike w:val="0"/>
          <w:sz w:val="32"/>
          <w:szCs w:val="32"/>
          <w:lang w:val="en-US" w:eastAsia="zh-CN"/>
        </w:rPr>
        <w:t>100</w:t>
      </w:r>
      <w:r>
        <w:rPr>
          <w:rFonts w:hint="eastAsia" w:ascii="仿宋_GB2312" w:hAnsi="仿宋_GB2312" w:eastAsia="仿宋_GB2312" w:cs="仿宋_GB2312"/>
          <w:strike w:val="0"/>
          <w:dstrike w:val="0"/>
          <w:sz w:val="32"/>
          <w:szCs w:val="32"/>
        </w:rPr>
        <w:t>%。决算数</w:t>
      </w:r>
      <w:r>
        <w:rPr>
          <w:rFonts w:hint="eastAsia" w:ascii="仿宋_GB2312" w:hAnsi="仿宋_GB2312" w:eastAsia="仿宋_GB2312" w:cs="仿宋_GB2312"/>
          <w:strike w:val="0"/>
          <w:dstrike w:val="0"/>
          <w:sz w:val="32"/>
          <w:szCs w:val="32"/>
          <w:lang w:val="en-US" w:eastAsia="zh-CN"/>
        </w:rPr>
        <w:t>大于</w:t>
      </w:r>
      <w:r>
        <w:rPr>
          <w:rFonts w:hint="eastAsia" w:ascii="仿宋_GB2312" w:hAnsi="仿宋_GB2312" w:eastAsia="仿宋_GB2312" w:cs="仿宋_GB2312"/>
          <w:strike w:val="0"/>
          <w:dstrike w:val="0"/>
          <w:sz w:val="32"/>
          <w:szCs w:val="32"/>
        </w:rPr>
        <w:t>预算数的主</w:t>
      </w:r>
      <w:r>
        <w:rPr>
          <w:rFonts w:hint="eastAsia" w:ascii="仿宋_GB2312" w:hAnsi="仿宋_GB2312" w:eastAsia="仿宋_GB2312" w:cs="仿宋_GB2312"/>
          <w:strike w:val="0"/>
          <w:dstrike w:val="0"/>
          <w:color w:val="auto"/>
          <w:sz w:val="32"/>
          <w:szCs w:val="32"/>
        </w:rPr>
        <w:t>要原因是</w:t>
      </w:r>
      <w:r>
        <w:rPr>
          <w:rFonts w:hint="eastAsia" w:ascii="仿宋_GB2312" w:hAnsi="仿宋_GB2312" w:eastAsia="仿宋_GB2312" w:cs="仿宋_GB2312"/>
          <w:strike w:val="0"/>
          <w:dstrike w:val="0"/>
          <w:color w:val="auto"/>
          <w:sz w:val="32"/>
          <w:szCs w:val="32"/>
          <w:lang w:eastAsia="zh-CN"/>
        </w:rPr>
        <w:t>解决狮子村活动室维修资金</w:t>
      </w:r>
      <w:r>
        <w:rPr>
          <w:rFonts w:hint="eastAsia" w:ascii="仿宋_GB2312" w:hAnsi="仿宋_GB2312" w:eastAsia="仿宋_GB2312" w:cs="仿宋_GB2312"/>
          <w:strike w:val="0"/>
          <w:dstrike w:val="0"/>
          <w:color w:val="auto"/>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distribute"/>
        <w:textAlignment w:val="auto"/>
        <w:outlineLvl w:val="9"/>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lang w:val="en-US" w:eastAsia="zh-CN"/>
        </w:rPr>
        <w:t>11、社会保障和就业支出（类）行政事业单位养老支出（款）机关事业单位基本养老保险缴费支出（项）。</w:t>
      </w:r>
      <w:r>
        <w:rPr>
          <w:rFonts w:hint="eastAsia" w:ascii="仿宋_GB2312" w:hAnsi="仿宋_GB2312" w:eastAsia="仿宋_GB2312" w:cs="仿宋_GB2312"/>
          <w:strike w:val="0"/>
          <w:dstrike w:val="0"/>
          <w:sz w:val="32"/>
          <w:szCs w:val="32"/>
        </w:rPr>
        <w:t>预算为</w:t>
      </w:r>
      <w:r>
        <w:rPr>
          <w:rFonts w:hint="eastAsia" w:ascii="仿宋_GB2312" w:hAnsi="仿宋_GB2312" w:eastAsia="仿宋_GB2312" w:cs="仿宋_GB2312"/>
          <w:strike w:val="0"/>
          <w:dstrike w:val="0"/>
          <w:sz w:val="32"/>
          <w:szCs w:val="32"/>
          <w:lang w:val="en-US" w:eastAsia="zh-CN"/>
        </w:rPr>
        <w:t>94.38</w:t>
      </w:r>
      <w:r>
        <w:rPr>
          <w:rFonts w:hint="eastAsia" w:ascii="仿宋_GB2312" w:hAnsi="仿宋_GB2312" w:eastAsia="仿宋_GB2312" w:cs="仿宋_GB2312"/>
          <w:strike w:val="0"/>
          <w:dstrike w:val="0"/>
          <w:sz w:val="32"/>
          <w:szCs w:val="32"/>
          <w:lang w:eastAsia="zh-CN"/>
        </w:rPr>
        <w:t>万元</w:t>
      </w:r>
      <w:r>
        <w:rPr>
          <w:rFonts w:hint="eastAsia" w:ascii="仿宋_GB2312" w:hAnsi="仿宋_GB2312" w:eastAsia="仿宋_GB2312" w:cs="仿宋_GB2312"/>
          <w:strike w:val="0"/>
          <w:dstrike w:val="0"/>
          <w:sz w:val="32"/>
          <w:szCs w:val="32"/>
        </w:rPr>
        <w:t>，支出决算为</w:t>
      </w:r>
      <w:r>
        <w:rPr>
          <w:rFonts w:hint="eastAsia" w:ascii="仿宋_GB2312" w:hAnsi="仿宋_GB2312" w:eastAsia="仿宋_GB2312" w:cs="仿宋_GB2312"/>
          <w:strike w:val="0"/>
          <w:dstrike w:val="0"/>
          <w:sz w:val="32"/>
          <w:szCs w:val="32"/>
          <w:lang w:val="en-US" w:eastAsia="zh-CN"/>
        </w:rPr>
        <w:t>97.49</w:t>
      </w:r>
      <w:r>
        <w:rPr>
          <w:rFonts w:hint="eastAsia" w:ascii="仿宋_GB2312" w:hAnsi="仿宋_GB2312" w:eastAsia="仿宋_GB2312" w:cs="仿宋_GB2312"/>
          <w:strike w:val="0"/>
          <w:dstrike w:val="0"/>
          <w:sz w:val="32"/>
          <w:szCs w:val="32"/>
          <w:lang w:eastAsia="zh-CN"/>
        </w:rPr>
        <w:t>万元</w:t>
      </w:r>
      <w:r>
        <w:rPr>
          <w:rFonts w:hint="eastAsia" w:ascii="仿宋_GB2312" w:hAnsi="仿宋_GB2312" w:eastAsia="仿宋_GB2312" w:cs="仿宋_GB2312"/>
          <w:strike w:val="0"/>
          <w:dstrike w:val="0"/>
          <w:sz w:val="32"/>
          <w:szCs w:val="32"/>
        </w:rPr>
        <w:t>，完成</w:t>
      </w:r>
      <w:r>
        <w:rPr>
          <w:rFonts w:hint="eastAsia" w:ascii="仿宋_GB2312" w:hAnsi="仿宋_GB2312" w:eastAsia="仿宋_GB2312" w:cs="仿宋_GB2312"/>
          <w:strike w:val="0"/>
          <w:dstrike w:val="0"/>
          <w:sz w:val="32"/>
          <w:szCs w:val="32"/>
          <w:lang w:eastAsia="zh-CN"/>
        </w:rPr>
        <w:t>年初</w:t>
      </w:r>
      <w:r>
        <w:rPr>
          <w:rFonts w:hint="eastAsia" w:ascii="仿宋_GB2312" w:hAnsi="仿宋_GB2312" w:eastAsia="仿宋_GB2312" w:cs="仿宋_GB2312"/>
          <w:strike w:val="0"/>
          <w:dstrike w:val="0"/>
          <w:sz w:val="32"/>
          <w:szCs w:val="32"/>
        </w:rPr>
        <w:t>预算的</w:t>
      </w:r>
      <w:r>
        <w:rPr>
          <w:rFonts w:hint="eastAsia" w:ascii="仿宋_GB2312" w:hAnsi="仿宋_GB2312" w:eastAsia="仿宋_GB2312" w:cs="仿宋_GB2312"/>
          <w:strike w:val="0"/>
          <w:dstrike w:val="0"/>
          <w:sz w:val="32"/>
          <w:szCs w:val="32"/>
          <w:lang w:val="en-US" w:eastAsia="zh-CN"/>
        </w:rPr>
        <w:t>103.29</w:t>
      </w:r>
      <w:r>
        <w:rPr>
          <w:rFonts w:hint="eastAsia" w:ascii="仿宋_GB2312" w:hAnsi="仿宋_GB2312" w:eastAsia="仿宋_GB2312" w:cs="仿宋_GB2312"/>
          <w:strike w:val="0"/>
          <w:dstrike w:val="0"/>
          <w:sz w:val="32"/>
          <w:szCs w:val="32"/>
        </w:rPr>
        <w:t>%。决算数</w:t>
      </w:r>
      <w:r>
        <w:rPr>
          <w:rFonts w:hint="eastAsia" w:ascii="仿宋_GB2312" w:hAnsi="仿宋_GB2312" w:eastAsia="仿宋_GB2312" w:cs="仿宋_GB2312"/>
          <w:strike w:val="0"/>
          <w:dstrike w:val="0"/>
          <w:sz w:val="32"/>
          <w:szCs w:val="32"/>
          <w:lang w:val="en-US" w:eastAsia="zh-CN"/>
        </w:rPr>
        <w:t>大于</w:t>
      </w:r>
      <w:r>
        <w:rPr>
          <w:rFonts w:hint="eastAsia" w:ascii="仿宋_GB2312" w:hAnsi="仿宋_GB2312" w:eastAsia="仿宋_GB2312" w:cs="仿宋_GB2312"/>
          <w:strike w:val="0"/>
          <w:dstrike w:val="0"/>
          <w:sz w:val="32"/>
          <w:szCs w:val="32"/>
        </w:rPr>
        <w:t>预算数的主要原因是</w:t>
      </w:r>
      <w:r>
        <w:rPr>
          <w:rFonts w:hint="eastAsia" w:ascii="仿宋_GB2312" w:hAnsi="仿宋_GB2312" w:eastAsia="仿宋_GB2312" w:cs="仿宋_GB2312"/>
          <w:strike w:val="0"/>
          <w:dstrike w:val="0"/>
          <w:sz w:val="32"/>
          <w:szCs w:val="32"/>
          <w:lang w:val="en-US" w:eastAsia="zh-CN"/>
        </w:rPr>
        <w:t>增资，养老保险</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outlineLvl w:val="9"/>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增加。</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lang w:val="en-US" w:eastAsia="zh-CN"/>
        </w:rPr>
        <w:t>12、社会保障和就业支出（类）行政事业单位养老支出（款）机关事业单位职业年金缴费支出（项）。</w:t>
      </w:r>
      <w:r>
        <w:rPr>
          <w:rFonts w:hint="eastAsia" w:ascii="仿宋_GB2312" w:hAnsi="仿宋_GB2312" w:eastAsia="仿宋_GB2312" w:cs="仿宋_GB2312"/>
          <w:strike w:val="0"/>
          <w:dstrike w:val="0"/>
          <w:sz w:val="32"/>
          <w:szCs w:val="32"/>
        </w:rPr>
        <w:t>预算为</w:t>
      </w:r>
      <w:r>
        <w:rPr>
          <w:rFonts w:hint="eastAsia" w:ascii="仿宋_GB2312" w:hAnsi="仿宋_GB2312" w:eastAsia="仿宋_GB2312" w:cs="仿宋_GB2312"/>
          <w:strike w:val="0"/>
          <w:dstrike w:val="0"/>
          <w:sz w:val="32"/>
          <w:szCs w:val="32"/>
          <w:lang w:val="en-US" w:eastAsia="zh-CN"/>
        </w:rPr>
        <w:t>0</w:t>
      </w:r>
      <w:r>
        <w:rPr>
          <w:rFonts w:hint="eastAsia" w:ascii="仿宋_GB2312" w:hAnsi="仿宋_GB2312" w:eastAsia="仿宋_GB2312" w:cs="仿宋_GB2312"/>
          <w:strike w:val="0"/>
          <w:dstrike w:val="0"/>
          <w:sz w:val="32"/>
          <w:szCs w:val="32"/>
          <w:lang w:eastAsia="zh-CN"/>
        </w:rPr>
        <w:t>万元</w:t>
      </w:r>
      <w:r>
        <w:rPr>
          <w:rFonts w:hint="eastAsia" w:ascii="仿宋_GB2312" w:hAnsi="仿宋_GB2312" w:eastAsia="仿宋_GB2312" w:cs="仿宋_GB2312"/>
          <w:strike w:val="0"/>
          <w:dstrike w:val="0"/>
          <w:sz w:val="32"/>
          <w:szCs w:val="32"/>
        </w:rPr>
        <w:t>，支出决算为</w:t>
      </w:r>
      <w:r>
        <w:rPr>
          <w:rFonts w:hint="eastAsia" w:ascii="仿宋_GB2312" w:hAnsi="仿宋_GB2312" w:eastAsia="仿宋_GB2312" w:cs="仿宋_GB2312"/>
          <w:strike w:val="0"/>
          <w:dstrike w:val="0"/>
          <w:sz w:val="32"/>
          <w:szCs w:val="32"/>
          <w:lang w:val="en-US" w:eastAsia="zh-CN"/>
        </w:rPr>
        <w:t>29.94</w:t>
      </w:r>
      <w:r>
        <w:rPr>
          <w:rFonts w:hint="eastAsia" w:ascii="仿宋_GB2312" w:hAnsi="仿宋_GB2312" w:eastAsia="仿宋_GB2312" w:cs="仿宋_GB2312"/>
          <w:strike w:val="0"/>
          <w:dstrike w:val="0"/>
          <w:sz w:val="32"/>
          <w:szCs w:val="32"/>
          <w:lang w:eastAsia="zh-CN"/>
        </w:rPr>
        <w:t>万元</w:t>
      </w:r>
      <w:r>
        <w:rPr>
          <w:rFonts w:hint="eastAsia" w:ascii="仿宋_GB2312" w:hAnsi="仿宋_GB2312" w:eastAsia="仿宋_GB2312" w:cs="仿宋_GB2312"/>
          <w:strike w:val="0"/>
          <w:dstrike w:val="0"/>
          <w:sz w:val="32"/>
          <w:szCs w:val="32"/>
        </w:rPr>
        <w:t>，完成</w:t>
      </w:r>
      <w:r>
        <w:rPr>
          <w:rFonts w:hint="eastAsia" w:ascii="仿宋_GB2312" w:hAnsi="仿宋_GB2312" w:eastAsia="仿宋_GB2312" w:cs="仿宋_GB2312"/>
          <w:strike w:val="0"/>
          <w:dstrike w:val="0"/>
          <w:sz w:val="32"/>
          <w:szCs w:val="32"/>
          <w:lang w:eastAsia="zh-CN"/>
        </w:rPr>
        <w:t>年初</w:t>
      </w:r>
      <w:r>
        <w:rPr>
          <w:rFonts w:hint="eastAsia" w:ascii="仿宋_GB2312" w:hAnsi="仿宋_GB2312" w:eastAsia="仿宋_GB2312" w:cs="仿宋_GB2312"/>
          <w:strike w:val="0"/>
          <w:dstrike w:val="0"/>
          <w:sz w:val="32"/>
          <w:szCs w:val="32"/>
        </w:rPr>
        <w:t>预算的</w:t>
      </w:r>
      <w:r>
        <w:rPr>
          <w:rFonts w:hint="eastAsia" w:ascii="仿宋_GB2312" w:hAnsi="仿宋_GB2312" w:eastAsia="仿宋_GB2312" w:cs="仿宋_GB2312"/>
          <w:strike w:val="0"/>
          <w:dstrike w:val="0"/>
          <w:sz w:val="32"/>
          <w:szCs w:val="32"/>
          <w:lang w:val="en-US" w:eastAsia="zh-CN"/>
        </w:rPr>
        <w:t>100</w:t>
      </w:r>
      <w:r>
        <w:rPr>
          <w:rFonts w:hint="eastAsia" w:ascii="仿宋_GB2312" w:hAnsi="仿宋_GB2312" w:eastAsia="仿宋_GB2312" w:cs="仿宋_GB2312"/>
          <w:strike w:val="0"/>
          <w:dstrike w:val="0"/>
          <w:sz w:val="32"/>
          <w:szCs w:val="32"/>
        </w:rPr>
        <w:t>%。决算数</w:t>
      </w:r>
      <w:r>
        <w:rPr>
          <w:rFonts w:hint="eastAsia" w:ascii="仿宋_GB2312" w:hAnsi="仿宋_GB2312" w:eastAsia="仿宋_GB2312" w:cs="仿宋_GB2312"/>
          <w:strike w:val="0"/>
          <w:dstrike w:val="0"/>
          <w:sz w:val="32"/>
          <w:szCs w:val="32"/>
          <w:lang w:val="en-US" w:eastAsia="zh-CN"/>
        </w:rPr>
        <w:t>大于</w:t>
      </w:r>
      <w:r>
        <w:rPr>
          <w:rFonts w:hint="eastAsia" w:ascii="仿宋_GB2312" w:hAnsi="仿宋_GB2312" w:eastAsia="仿宋_GB2312" w:cs="仿宋_GB2312"/>
          <w:strike w:val="0"/>
          <w:dstrike w:val="0"/>
          <w:sz w:val="32"/>
          <w:szCs w:val="32"/>
        </w:rPr>
        <w:t>预算数的主要原因是</w:t>
      </w:r>
      <w:r>
        <w:rPr>
          <w:rFonts w:hint="eastAsia" w:ascii="仿宋_GB2312" w:hAnsi="仿宋_GB2312" w:eastAsia="仿宋_GB2312" w:cs="仿宋_GB2312"/>
          <w:strike w:val="0"/>
          <w:dstrike w:val="0"/>
          <w:color w:val="auto"/>
          <w:sz w:val="32"/>
          <w:szCs w:val="32"/>
          <w:lang w:eastAsia="zh-CN"/>
        </w:rPr>
        <w:t>调出外县人员及退休人员单位配套职业年金</w:t>
      </w:r>
      <w:r>
        <w:rPr>
          <w:rFonts w:hint="eastAsia" w:ascii="仿宋_GB2312" w:hAnsi="仿宋_GB2312" w:eastAsia="仿宋_GB2312" w:cs="仿宋_GB2312"/>
          <w:strike w:val="0"/>
          <w:dstrike w:val="0"/>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default" w:ascii="仿宋_GB2312" w:hAnsi="仿宋_GB2312" w:eastAsia="仿宋_GB2312" w:cs="仿宋_GB2312"/>
          <w:b/>
          <w:bCs/>
          <w:strike w:val="0"/>
          <w:dstrike w:val="0"/>
          <w:sz w:val="32"/>
          <w:szCs w:val="32"/>
          <w:lang w:val="en-US" w:eastAsia="zh-CN"/>
        </w:rPr>
      </w:pPr>
      <w:r>
        <w:rPr>
          <w:rFonts w:hint="eastAsia" w:ascii="仿宋_GB2312" w:hAnsi="仿宋_GB2312" w:eastAsia="仿宋_GB2312" w:cs="仿宋_GB2312"/>
          <w:b/>
          <w:bCs/>
          <w:strike w:val="0"/>
          <w:dstrike w:val="0"/>
          <w:sz w:val="32"/>
          <w:szCs w:val="32"/>
          <w:lang w:val="en-US" w:eastAsia="zh-CN"/>
        </w:rPr>
        <w:t>13、社会保障和就业支出（类）抚恤（款）死亡抚恤支出（项）。</w:t>
      </w:r>
      <w:r>
        <w:rPr>
          <w:rFonts w:hint="eastAsia" w:ascii="仿宋_GB2312" w:hAnsi="仿宋_GB2312" w:eastAsia="仿宋_GB2312" w:cs="仿宋_GB2312"/>
          <w:b w:val="0"/>
          <w:bCs w:val="0"/>
          <w:strike w:val="0"/>
          <w:dstrike w:val="0"/>
          <w:sz w:val="32"/>
          <w:szCs w:val="32"/>
          <w:lang w:val="en-US" w:eastAsia="zh-CN"/>
        </w:rPr>
        <w:t>预算为0万元，支出决算为56.97万元。完成年初预算的100%，决算数大于预算数的主要原因是原榨溪村支书邱文均同志因公殉职抚恤金。</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default"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sz w:val="32"/>
          <w:szCs w:val="32"/>
          <w:lang w:val="en-US" w:eastAsia="zh-CN"/>
        </w:rPr>
        <w:t>14、社会保障和就业支出（类）其他社会保障和就业支出（款）其他社会保障和就业支出（项）。</w:t>
      </w:r>
      <w:r>
        <w:rPr>
          <w:rFonts w:hint="eastAsia" w:ascii="仿宋_GB2312" w:hAnsi="仿宋_GB2312" w:eastAsia="仿宋_GB2312" w:cs="仿宋_GB2312"/>
          <w:strike w:val="0"/>
          <w:dstrike w:val="0"/>
          <w:sz w:val="32"/>
          <w:szCs w:val="32"/>
        </w:rPr>
        <w:t>预算为</w:t>
      </w:r>
      <w:r>
        <w:rPr>
          <w:rFonts w:hint="eastAsia" w:ascii="仿宋_GB2312" w:hAnsi="仿宋_GB2312" w:eastAsia="仿宋_GB2312" w:cs="仿宋_GB2312"/>
          <w:strike w:val="0"/>
          <w:dstrike w:val="0"/>
          <w:sz w:val="32"/>
          <w:szCs w:val="32"/>
          <w:lang w:val="en-US" w:eastAsia="zh-CN"/>
        </w:rPr>
        <w:t>3.86</w:t>
      </w:r>
      <w:r>
        <w:rPr>
          <w:rFonts w:hint="eastAsia" w:ascii="仿宋_GB2312" w:hAnsi="仿宋_GB2312" w:eastAsia="仿宋_GB2312" w:cs="仿宋_GB2312"/>
          <w:strike w:val="0"/>
          <w:dstrike w:val="0"/>
          <w:sz w:val="32"/>
          <w:szCs w:val="32"/>
          <w:lang w:eastAsia="zh-CN"/>
        </w:rPr>
        <w:t>万元</w:t>
      </w:r>
      <w:r>
        <w:rPr>
          <w:rFonts w:hint="eastAsia" w:ascii="仿宋_GB2312" w:hAnsi="仿宋_GB2312" w:eastAsia="仿宋_GB2312" w:cs="仿宋_GB2312"/>
          <w:strike w:val="0"/>
          <w:dstrike w:val="0"/>
          <w:sz w:val="32"/>
          <w:szCs w:val="32"/>
        </w:rPr>
        <w:t>，支出决算为</w:t>
      </w:r>
      <w:r>
        <w:rPr>
          <w:rFonts w:hint="eastAsia" w:ascii="仿宋_GB2312" w:hAnsi="仿宋_GB2312" w:eastAsia="仿宋_GB2312" w:cs="仿宋_GB2312"/>
          <w:strike w:val="0"/>
          <w:dstrike w:val="0"/>
          <w:sz w:val="32"/>
          <w:szCs w:val="32"/>
          <w:lang w:val="en-US" w:eastAsia="zh-CN"/>
        </w:rPr>
        <w:t>17.71</w:t>
      </w:r>
      <w:r>
        <w:rPr>
          <w:rFonts w:hint="eastAsia" w:ascii="仿宋_GB2312" w:hAnsi="仿宋_GB2312" w:eastAsia="仿宋_GB2312" w:cs="仿宋_GB2312"/>
          <w:strike w:val="0"/>
          <w:dstrike w:val="0"/>
          <w:sz w:val="32"/>
          <w:szCs w:val="32"/>
          <w:lang w:eastAsia="zh-CN"/>
        </w:rPr>
        <w:t>万元</w:t>
      </w:r>
      <w:r>
        <w:rPr>
          <w:rFonts w:hint="eastAsia" w:ascii="仿宋_GB2312" w:hAnsi="仿宋_GB2312" w:eastAsia="仿宋_GB2312" w:cs="仿宋_GB2312"/>
          <w:strike w:val="0"/>
          <w:dstrike w:val="0"/>
          <w:sz w:val="32"/>
          <w:szCs w:val="32"/>
        </w:rPr>
        <w:t>，完成</w:t>
      </w:r>
      <w:r>
        <w:rPr>
          <w:rFonts w:hint="eastAsia" w:ascii="仿宋_GB2312" w:hAnsi="仿宋_GB2312" w:eastAsia="仿宋_GB2312" w:cs="仿宋_GB2312"/>
          <w:strike w:val="0"/>
          <w:dstrike w:val="0"/>
          <w:sz w:val="32"/>
          <w:szCs w:val="32"/>
          <w:lang w:eastAsia="zh-CN"/>
        </w:rPr>
        <w:t>年初</w:t>
      </w:r>
      <w:r>
        <w:rPr>
          <w:rFonts w:hint="eastAsia" w:ascii="仿宋_GB2312" w:hAnsi="仿宋_GB2312" w:eastAsia="仿宋_GB2312" w:cs="仿宋_GB2312"/>
          <w:strike w:val="0"/>
          <w:dstrike w:val="0"/>
          <w:sz w:val="32"/>
          <w:szCs w:val="32"/>
        </w:rPr>
        <w:t>预算的</w:t>
      </w:r>
      <w:r>
        <w:rPr>
          <w:rFonts w:hint="eastAsia" w:ascii="仿宋_GB2312" w:hAnsi="仿宋_GB2312" w:eastAsia="仿宋_GB2312" w:cs="仿宋_GB2312"/>
          <w:strike w:val="0"/>
          <w:dstrike w:val="0"/>
          <w:sz w:val="32"/>
          <w:szCs w:val="32"/>
          <w:lang w:val="en-US" w:eastAsia="zh-CN"/>
        </w:rPr>
        <w:t>458.81</w:t>
      </w:r>
      <w:r>
        <w:rPr>
          <w:rFonts w:hint="eastAsia" w:ascii="仿宋_GB2312" w:hAnsi="仿宋_GB2312" w:eastAsia="仿宋_GB2312" w:cs="仿宋_GB2312"/>
          <w:strike w:val="0"/>
          <w:dstrike w:val="0"/>
          <w:sz w:val="32"/>
          <w:szCs w:val="32"/>
        </w:rPr>
        <w:t>%。</w:t>
      </w:r>
      <w:r>
        <w:rPr>
          <w:rFonts w:hint="eastAsia" w:ascii="仿宋_GB2312" w:hAnsi="仿宋_GB2312" w:eastAsia="仿宋_GB2312" w:cs="仿宋_GB2312"/>
          <w:strike w:val="0"/>
          <w:dstrike w:val="0"/>
          <w:color w:val="auto"/>
          <w:sz w:val="32"/>
          <w:szCs w:val="32"/>
          <w:lang w:val="en-US" w:eastAsia="zh-CN"/>
        </w:rPr>
        <w:t>决算数大于预算数的主要原因是社区中心建设资金及失业、工伤保险。</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lang w:val="en-US" w:eastAsia="zh-CN"/>
        </w:rPr>
        <w:t>15、卫生健康支出（类）计划生育事务（款）计划生育机构（项）。</w:t>
      </w:r>
      <w:r>
        <w:rPr>
          <w:rFonts w:hint="eastAsia" w:ascii="仿宋_GB2312" w:hAnsi="仿宋_GB2312" w:eastAsia="仿宋_GB2312" w:cs="仿宋_GB2312"/>
          <w:strike w:val="0"/>
          <w:dstrike w:val="0"/>
          <w:sz w:val="32"/>
          <w:szCs w:val="32"/>
        </w:rPr>
        <w:t>预算为</w:t>
      </w:r>
      <w:r>
        <w:rPr>
          <w:rFonts w:hint="eastAsia" w:ascii="仿宋_GB2312" w:hAnsi="仿宋_GB2312" w:eastAsia="仿宋_GB2312" w:cs="仿宋_GB2312"/>
          <w:strike w:val="0"/>
          <w:dstrike w:val="0"/>
          <w:sz w:val="32"/>
          <w:szCs w:val="32"/>
          <w:lang w:val="en-US" w:eastAsia="zh-CN"/>
        </w:rPr>
        <w:t>33.63</w:t>
      </w:r>
      <w:r>
        <w:rPr>
          <w:rFonts w:hint="eastAsia" w:ascii="仿宋_GB2312" w:hAnsi="仿宋_GB2312" w:eastAsia="仿宋_GB2312" w:cs="仿宋_GB2312"/>
          <w:strike w:val="0"/>
          <w:dstrike w:val="0"/>
          <w:sz w:val="32"/>
          <w:szCs w:val="32"/>
          <w:lang w:eastAsia="zh-CN"/>
        </w:rPr>
        <w:t>万元</w:t>
      </w:r>
      <w:r>
        <w:rPr>
          <w:rFonts w:hint="eastAsia" w:ascii="仿宋_GB2312" w:hAnsi="仿宋_GB2312" w:eastAsia="仿宋_GB2312" w:cs="仿宋_GB2312"/>
          <w:strike w:val="0"/>
          <w:dstrike w:val="0"/>
          <w:sz w:val="32"/>
          <w:szCs w:val="32"/>
        </w:rPr>
        <w:t>，支出决算为</w:t>
      </w:r>
      <w:r>
        <w:rPr>
          <w:rFonts w:hint="eastAsia" w:ascii="仿宋_GB2312" w:hAnsi="仿宋_GB2312" w:eastAsia="仿宋_GB2312" w:cs="仿宋_GB2312"/>
          <w:strike w:val="0"/>
          <w:dstrike w:val="0"/>
          <w:sz w:val="32"/>
          <w:szCs w:val="32"/>
          <w:lang w:val="en-US" w:eastAsia="zh-CN"/>
        </w:rPr>
        <w:t>48.72</w:t>
      </w:r>
      <w:r>
        <w:rPr>
          <w:rFonts w:hint="eastAsia" w:ascii="仿宋_GB2312" w:hAnsi="仿宋_GB2312" w:eastAsia="仿宋_GB2312" w:cs="仿宋_GB2312"/>
          <w:strike w:val="0"/>
          <w:dstrike w:val="0"/>
          <w:sz w:val="32"/>
          <w:szCs w:val="32"/>
          <w:lang w:eastAsia="zh-CN"/>
        </w:rPr>
        <w:t>万元</w:t>
      </w:r>
      <w:r>
        <w:rPr>
          <w:rFonts w:hint="eastAsia" w:ascii="仿宋_GB2312" w:hAnsi="仿宋_GB2312" w:eastAsia="仿宋_GB2312" w:cs="仿宋_GB2312"/>
          <w:strike w:val="0"/>
          <w:dstrike w:val="0"/>
          <w:sz w:val="32"/>
          <w:szCs w:val="32"/>
        </w:rPr>
        <w:t>，完成</w:t>
      </w:r>
      <w:r>
        <w:rPr>
          <w:rFonts w:hint="eastAsia" w:ascii="仿宋_GB2312" w:hAnsi="仿宋_GB2312" w:eastAsia="仿宋_GB2312" w:cs="仿宋_GB2312"/>
          <w:strike w:val="0"/>
          <w:dstrike w:val="0"/>
          <w:sz w:val="32"/>
          <w:szCs w:val="32"/>
          <w:lang w:eastAsia="zh-CN"/>
        </w:rPr>
        <w:t>年初</w:t>
      </w:r>
      <w:r>
        <w:rPr>
          <w:rFonts w:hint="eastAsia" w:ascii="仿宋_GB2312" w:hAnsi="仿宋_GB2312" w:eastAsia="仿宋_GB2312" w:cs="仿宋_GB2312"/>
          <w:strike w:val="0"/>
          <w:dstrike w:val="0"/>
          <w:sz w:val="32"/>
          <w:szCs w:val="32"/>
        </w:rPr>
        <w:t>预算的</w:t>
      </w:r>
      <w:r>
        <w:rPr>
          <w:rFonts w:hint="eastAsia" w:ascii="仿宋_GB2312" w:hAnsi="仿宋_GB2312" w:eastAsia="仿宋_GB2312" w:cs="仿宋_GB2312"/>
          <w:strike w:val="0"/>
          <w:dstrike w:val="0"/>
          <w:sz w:val="32"/>
          <w:szCs w:val="32"/>
          <w:lang w:val="en-US" w:eastAsia="zh-CN"/>
        </w:rPr>
        <w:t>144.87</w:t>
      </w:r>
      <w:r>
        <w:rPr>
          <w:rFonts w:hint="eastAsia" w:ascii="仿宋_GB2312" w:hAnsi="仿宋_GB2312" w:eastAsia="仿宋_GB2312" w:cs="仿宋_GB2312"/>
          <w:strike w:val="0"/>
          <w:dstrike w:val="0"/>
          <w:sz w:val="32"/>
          <w:szCs w:val="32"/>
        </w:rPr>
        <w:t>%。决算数</w:t>
      </w:r>
      <w:r>
        <w:rPr>
          <w:rFonts w:hint="eastAsia" w:ascii="仿宋_GB2312" w:hAnsi="仿宋_GB2312" w:eastAsia="仿宋_GB2312" w:cs="仿宋_GB2312"/>
          <w:strike w:val="0"/>
          <w:dstrike w:val="0"/>
          <w:sz w:val="32"/>
          <w:szCs w:val="32"/>
          <w:lang w:val="en-US" w:eastAsia="zh-CN"/>
        </w:rPr>
        <w:t>大于</w:t>
      </w:r>
      <w:r>
        <w:rPr>
          <w:rFonts w:hint="eastAsia" w:ascii="仿宋_GB2312" w:hAnsi="仿宋_GB2312" w:eastAsia="仿宋_GB2312" w:cs="仿宋_GB2312"/>
          <w:strike w:val="0"/>
          <w:dstrike w:val="0"/>
          <w:sz w:val="32"/>
          <w:szCs w:val="32"/>
        </w:rPr>
        <w:t>预算数的主要原因是</w:t>
      </w:r>
      <w:r>
        <w:rPr>
          <w:rFonts w:hint="eastAsia" w:ascii="仿宋_GB2312" w:hAnsi="仿宋_GB2312" w:eastAsia="仿宋_GB2312" w:cs="仿宋_GB2312"/>
          <w:strike w:val="0"/>
          <w:dstrike w:val="0"/>
          <w:sz w:val="32"/>
          <w:szCs w:val="32"/>
          <w:lang w:eastAsia="zh-CN"/>
        </w:rPr>
        <w:t>人员增资</w:t>
      </w:r>
      <w:r>
        <w:rPr>
          <w:rFonts w:hint="eastAsia" w:ascii="仿宋_GB2312" w:hAnsi="仿宋_GB2312" w:eastAsia="仿宋_GB2312" w:cs="仿宋_GB2312"/>
          <w:strike w:val="0"/>
          <w:dstrike w:val="0"/>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default"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lang w:val="en-US" w:eastAsia="zh-CN"/>
        </w:rPr>
        <w:t>16、卫生健康支出（类）行政事业单位医疗（款）其他行政事业单位医疗支出（项）。</w:t>
      </w:r>
      <w:r>
        <w:rPr>
          <w:rFonts w:hint="eastAsia" w:ascii="仿宋_GB2312" w:hAnsi="仿宋_GB2312" w:eastAsia="仿宋_GB2312" w:cs="仿宋_GB2312"/>
          <w:strike w:val="0"/>
          <w:dstrike w:val="0"/>
          <w:sz w:val="32"/>
          <w:szCs w:val="32"/>
        </w:rPr>
        <w:t>预算为</w:t>
      </w:r>
      <w:r>
        <w:rPr>
          <w:rFonts w:hint="eastAsia" w:ascii="仿宋_GB2312" w:hAnsi="仿宋_GB2312" w:eastAsia="仿宋_GB2312" w:cs="仿宋_GB2312"/>
          <w:strike w:val="0"/>
          <w:dstrike w:val="0"/>
          <w:sz w:val="32"/>
          <w:szCs w:val="32"/>
          <w:lang w:val="en-US" w:eastAsia="zh-CN"/>
        </w:rPr>
        <w:t>68.07</w:t>
      </w:r>
      <w:r>
        <w:rPr>
          <w:rFonts w:hint="eastAsia" w:ascii="仿宋_GB2312" w:hAnsi="仿宋_GB2312" w:eastAsia="仿宋_GB2312" w:cs="仿宋_GB2312"/>
          <w:strike w:val="0"/>
          <w:dstrike w:val="0"/>
          <w:sz w:val="32"/>
          <w:szCs w:val="32"/>
          <w:lang w:eastAsia="zh-CN"/>
        </w:rPr>
        <w:t>万元</w:t>
      </w:r>
      <w:r>
        <w:rPr>
          <w:rFonts w:hint="eastAsia" w:ascii="仿宋_GB2312" w:hAnsi="仿宋_GB2312" w:eastAsia="仿宋_GB2312" w:cs="仿宋_GB2312"/>
          <w:strike w:val="0"/>
          <w:dstrike w:val="0"/>
          <w:sz w:val="32"/>
          <w:szCs w:val="32"/>
        </w:rPr>
        <w:t>，支出决算为</w:t>
      </w:r>
      <w:r>
        <w:rPr>
          <w:rFonts w:hint="eastAsia" w:ascii="仿宋_GB2312" w:hAnsi="仿宋_GB2312" w:eastAsia="仿宋_GB2312" w:cs="仿宋_GB2312"/>
          <w:strike w:val="0"/>
          <w:dstrike w:val="0"/>
          <w:sz w:val="32"/>
          <w:szCs w:val="32"/>
          <w:lang w:val="en-US" w:eastAsia="zh-CN"/>
        </w:rPr>
        <w:t>68.44</w:t>
      </w:r>
      <w:r>
        <w:rPr>
          <w:rFonts w:hint="eastAsia" w:ascii="仿宋_GB2312" w:hAnsi="仿宋_GB2312" w:eastAsia="仿宋_GB2312" w:cs="仿宋_GB2312"/>
          <w:strike w:val="0"/>
          <w:dstrike w:val="0"/>
          <w:sz w:val="32"/>
          <w:szCs w:val="32"/>
          <w:lang w:eastAsia="zh-CN"/>
        </w:rPr>
        <w:t>万元</w:t>
      </w:r>
      <w:r>
        <w:rPr>
          <w:rFonts w:hint="eastAsia" w:ascii="仿宋_GB2312" w:hAnsi="仿宋_GB2312" w:eastAsia="仿宋_GB2312" w:cs="仿宋_GB2312"/>
          <w:strike w:val="0"/>
          <w:dstrike w:val="0"/>
          <w:sz w:val="32"/>
          <w:szCs w:val="32"/>
        </w:rPr>
        <w:t>，</w:t>
      </w:r>
      <w:r>
        <w:rPr>
          <w:rFonts w:hint="eastAsia" w:ascii="仿宋_GB2312" w:hAnsi="仿宋_GB2312" w:eastAsia="仿宋_GB2312" w:cs="仿宋_GB2312"/>
          <w:strike w:val="0"/>
          <w:dstrike w:val="0"/>
          <w:sz w:val="32"/>
          <w:szCs w:val="32"/>
          <w:lang w:val="en-US" w:eastAsia="zh-CN"/>
        </w:rPr>
        <w:t>完成</w:t>
      </w:r>
      <w:r>
        <w:rPr>
          <w:rFonts w:hint="eastAsia" w:ascii="仿宋_GB2312" w:hAnsi="仿宋_GB2312" w:eastAsia="仿宋_GB2312" w:cs="仿宋_GB2312"/>
          <w:strike w:val="0"/>
          <w:dstrike w:val="0"/>
          <w:sz w:val="32"/>
          <w:szCs w:val="32"/>
          <w:lang w:eastAsia="zh-CN"/>
        </w:rPr>
        <w:t>年初</w:t>
      </w:r>
      <w:r>
        <w:rPr>
          <w:rFonts w:hint="eastAsia" w:ascii="仿宋_GB2312" w:hAnsi="仿宋_GB2312" w:eastAsia="仿宋_GB2312" w:cs="仿宋_GB2312"/>
          <w:strike w:val="0"/>
          <w:dstrike w:val="0"/>
          <w:sz w:val="32"/>
          <w:szCs w:val="32"/>
        </w:rPr>
        <w:t>预算的</w:t>
      </w:r>
      <w:r>
        <w:rPr>
          <w:rFonts w:hint="eastAsia" w:ascii="仿宋_GB2312" w:hAnsi="仿宋_GB2312" w:eastAsia="仿宋_GB2312" w:cs="仿宋_GB2312"/>
          <w:strike w:val="0"/>
          <w:dstrike w:val="0"/>
          <w:sz w:val="32"/>
          <w:szCs w:val="32"/>
          <w:lang w:val="en-US" w:eastAsia="zh-CN"/>
        </w:rPr>
        <w:t>100.54</w:t>
      </w:r>
      <w:r>
        <w:rPr>
          <w:rFonts w:hint="eastAsia" w:ascii="仿宋_GB2312" w:hAnsi="仿宋_GB2312" w:eastAsia="仿宋_GB2312" w:cs="仿宋_GB2312"/>
          <w:strike w:val="0"/>
          <w:dstrike w:val="0"/>
          <w:sz w:val="32"/>
          <w:szCs w:val="32"/>
        </w:rPr>
        <w:t>%。</w:t>
      </w:r>
      <w:r>
        <w:rPr>
          <w:rFonts w:hint="eastAsia" w:ascii="仿宋_GB2312" w:hAnsi="仿宋_GB2312" w:eastAsia="仿宋_GB2312" w:cs="仿宋_GB2312"/>
          <w:strike w:val="0"/>
          <w:dstrike w:val="0"/>
          <w:sz w:val="32"/>
          <w:szCs w:val="32"/>
          <w:lang w:eastAsia="zh-CN"/>
        </w:rPr>
        <w:t>决算数大于预算数的主要原因是人员增资。</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lang w:val="en-US" w:eastAsia="zh-CN"/>
        </w:rPr>
        <w:t>17、节能环保支出（类）污染防治（款）水体（项）。</w:t>
      </w:r>
      <w:r>
        <w:rPr>
          <w:rFonts w:hint="eastAsia" w:ascii="仿宋_GB2312" w:hAnsi="仿宋_GB2312" w:eastAsia="仿宋_GB2312" w:cs="仿宋_GB2312"/>
          <w:strike w:val="0"/>
          <w:dstrike w:val="0"/>
          <w:sz w:val="32"/>
          <w:szCs w:val="32"/>
        </w:rPr>
        <w:t>预算为</w:t>
      </w:r>
      <w:r>
        <w:rPr>
          <w:rFonts w:hint="eastAsia" w:ascii="仿宋_GB2312" w:hAnsi="仿宋_GB2312" w:eastAsia="仿宋_GB2312" w:cs="仿宋_GB2312"/>
          <w:strike w:val="0"/>
          <w:dstrike w:val="0"/>
          <w:sz w:val="32"/>
          <w:szCs w:val="32"/>
          <w:lang w:val="en-US" w:eastAsia="zh-CN"/>
        </w:rPr>
        <w:t>0</w:t>
      </w:r>
      <w:r>
        <w:rPr>
          <w:rFonts w:hint="eastAsia" w:ascii="仿宋_GB2312" w:hAnsi="仿宋_GB2312" w:eastAsia="仿宋_GB2312" w:cs="仿宋_GB2312"/>
          <w:strike w:val="0"/>
          <w:dstrike w:val="0"/>
          <w:sz w:val="32"/>
          <w:szCs w:val="32"/>
          <w:lang w:eastAsia="zh-CN"/>
        </w:rPr>
        <w:t>万元</w:t>
      </w:r>
      <w:r>
        <w:rPr>
          <w:rFonts w:hint="eastAsia" w:ascii="仿宋_GB2312" w:hAnsi="仿宋_GB2312" w:eastAsia="仿宋_GB2312" w:cs="仿宋_GB2312"/>
          <w:strike w:val="0"/>
          <w:dstrike w:val="0"/>
          <w:sz w:val="32"/>
          <w:szCs w:val="32"/>
        </w:rPr>
        <w:t>，支出决算为</w:t>
      </w:r>
      <w:r>
        <w:rPr>
          <w:rFonts w:hint="eastAsia" w:ascii="仿宋_GB2312" w:hAnsi="仿宋_GB2312" w:eastAsia="仿宋_GB2312" w:cs="仿宋_GB2312"/>
          <w:strike w:val="0"/>
          <w:dstrike w:val="0"/>
          <w:sz w:val="32"/>
          <w:szCs w:val="32"/>
          <w:lang w:val="en-US" w:eastAsia="zh-CN"/>
        </w:rPr>
        <w:t>73.02</w:t>
      </w:r>
      <w:r>
        <w:rPr>
          <w:rFonts w:hint="eastAsia" w:ascii="仿宋_GB2312" w:hAnsi="仿宋_GB2312" w:eastAsia="仿宋_GB2312" w:cs="仿宋_GB2312"/>
          <w:strike w:val="0"/>
          <w:dstrike w:val="0"/>
          <w:sz w:val="32"/>
          <w:szCs w:val="32"/>
          <w:lang w:eastAsia="zh-CN"/>
        </w:rPr>
        <w:t>万元</w:t>
      </w:r>
      <w:r>
        <w:rPr>
          <w:rFonts w:hint="eastAsia" w:ascii="仿宋_GB2312" w:hAnsi="仿宋_GB2312" w:eastAsia="仿宋_GB2312" w:cs="仿宋_GB2312"/>
          <w:strike w:val="0"/>
          <w:dstrike w:val="0"/>
          <w:sz w:val="32"/>
          <w:szCs w:val="32"/>
        </w:rPr>
        <w:t>，完成</w:t>
      </w:r>
      <w:r>
        <w:rPr>
          <w:rFonts w:hint="eastAsia" w:ascii="仿宋_GB2312" w:hAnsi="仿宋_GB2312" w:eastAsia="仿宋_GB2312" w:cs="仿宋_GB2312"/>
          <w:strike w:val="0"/>
          <w:dstrike w:val="0"/>
          <w:sz w:val="32"/>
          <w:szCs w:val="32"/>
          <w:lang w:eastAsia="zh-CN"/>
        </w:rPr>
        <w:t>年初</w:t>
      </w:r>
      <w:r>
        <w:rPr>
          <w:rFonts w:hint="eastAsia" w:ascii="仿宋_GB2312" w:hAnsi="仿宋_GB2312" w:eastAsia="仿宋_GB2312" w:cs="仿宋_GB2312"/>
          <w:strike w:val="0"/>
          <w:dstrike w:val="0"/>
          <w:sz w:val="32"/>
          <w:szCs w:val="32"/>
        </w:rPr>
        <w:t>预算的</w:t>
      </w:r>
      <w:r>
        <w:rPr>
          <w:rFonts w:hint="eastAsia" w:ascii="仿宋_GB2312" w:hAnsi="仿宋_GB2312" w:eastAsia="仿宋_GB2312" w:cs="仿宋_GB2312"/>
          <w:strike w:val="0"/>
          <w:dstrike w:val="0"/>
          <w:sz w:val="32"/>
          <w:szCs w:val="32"/>
          <w:lang w:val="en-US" w:eastAsia="zh-CN"/>
        </w:rPr>
        <w:t>100</w:t>
      </w:r>
      <w:r>
        <w:rPr>
          <w:rFonts w:hint="eastAsia" w:ascii="仿宋_GB2312" w:hAnsi="仿宋_GB2312" w:eastAsia="仿宋_GB2312" w:cs="仿宋_GB2312"/>
          <w:strike w:val="0"/>
          <w:dstrike w:val="0"/>
          <w:sz w:val="32"/>
          <w:szCs w:val="32"/>
        </w:rPr>
        <w:t>%。决算数</w:t>
      </w:r>
      <w:r>
        <w:rPr>
          <w:rFonts w:hint="eastAsia" w:ascii="仿宋_GB2312" w:hAnsi="仿宋_GB2312" w:eastAsia="仿宋_GB2312" w:cs="仿宋_GB2312"/>
          <w:strike w:val="0"/>
          <w:dstrike w:val="0"/>
          <w:sz w:val="32"/>
          <w:szCs w:val="32"/>
          <w:lang w:val="en-US" w:eastAsia="zh-CN"/>
        </w:rPr>
        <w:t>大于</w:t>
      </w:r>
      <w:r>
        <w:rPr>
          <w:rFonts w:hint="eastAsia" w:ascii="仿宋_GB2312" w:hAnsi="仿宋_GB2312" w:eastAsia="仿宋_GB2312" w:cs="仿宋_GB2312"/>
          <w:strike w:val="0"/>
          <w:dstrike w:val="0"/>
          <w:sz w:val="32"/>
          <w:szCs w:val="32"/>
        </w:rPr>
        <w:t>预算数的主要原因是</w:t>
      </w:r>
      <w:r>
        <w:rPr>
          <w:rFonts w:hint="eastAsia" w:ascii="仿宋_GB2312" w:hAnsi="仿宋_GB2312" w:eastAsia="仿宋_GB2312" w:cs="仿宋_GB2312"/>
          <w:strike w:val="0"/>
          <w:dstrike w:val="0"/>
          <w:sz w:val="32"/>
          <w:szCs w:val="32"/>
          <w:lang w:eastAsia="zh-CN"/>
        </w:rPr>
        <w:t>生活污水和垃圾处置</w:t>
      </w:r>
      <w:r>
        <w:rPr>
          <w:rFonts w:hint="eastAsia" w:ascii="仿宋_GB2312" w:hAnsi="仿宋_GB2312" w:eastAsia="仿宋_GB2312" w:cs="仿宋_GB2312"/>
          <w:strike w:val="0"/>
          <w:dstrike w:val="0"/>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lang w:val="en-US" w:eastAsia="zh-CN"/>
        </w:rPr>
        <w:t>18、城乡社区支出（类）城乡社区管理事务（款）其他城乡社区管理事务支出（项）。</w:t>
      </w:r>
      <w:r>
        <w:rPr>
          <w:rFonts w:hint="eastAsia" w:ascii="仿宋_GB2312" w:hAnsi="仿宋_GB2312" w:eastAsia="仿宋_GB2312" w:cs="仿宋_GB2312"/>
          <w:strike w:val="0"/>
          <w:dstrike w:val="0"/>
          <w:sz w:val="32"/>
          <w:szCs w:val="32"/>
        </w:rPr>
        <w:t>预算为</w:t>
      </w:r>
      <w:r>
        <w:rPr>
          <w:rFonts w:hint="eastAsia" w:ascii="仿宋_GB2312" w:hAnsi="仿宋_GB2312" w:eastAsia="仿宋_GB2312" w:cs="仿宋_GB2312"/>
          <w:strike w:val="0"/>
          <w:dstrike w:val="0"/>
          <w:sz w:val="32"/>
          <w:szCs w:val="32"/>
          <w:lang w:val="en-US" w:eastAsia="zh-CN"/>
        </w:rPr>
        <w:t>0</w:t>
      </w:r>
      <w:r>
        <w:rPr>
          <w:rFonts w:hint="eastAsia" w:ascii="仿宋_GB2312" w:hAnsi="仿宋_GB2312" w:eastAsia="仿宋_GB2312" w:cs="仿宋_GB2312"/>
          <w:strike w:val="0"/>
          <w:dstrike w:val="0"/>
          <w:sz w:val="32"/>
          <w:szCs w:val="32"/>
          <w:lang w:eastAsia="zh-CN"/>
        </w:rPr>
        <w:t>万元</w:t>
      </w:r>
      <w:r>
        <w:rPr>
          <w:rFonts w:hint="eastAsia" w:ascii="仿宋_GB2312" w:hAnsi="仿宋_GB2312" w:eastAsia="仿宋_GB2312" w:cs="仿宋_GB2312"/>
          <w:strike w:val="0"/>
          <w:dstrike w:val="0"/>
          <w:sz w:val="32"/>
          <w:szCs w:val="32"/>
        </w:rPr>
        <w:t>，支出决算为</w:t>
      </w:r>
      <w:r>
        <w:rPr>
          <w:rFonts w:hint="eastAsia" w:ascii="仿宋_GB2312" w:hAnsi="仿宋_GB2312" w:eastAsia="仿宋_GB2312" w:cs="仿宋_GB2312"/>
          <w:strike w:val="0"/>
          <w:dstrike w:val="0"/>
          <w:sz w:val="32"/>
          <w:szCs w:val="32"/>
          <w:lang w:val="en-US" w:eastAsia="zh-CN"/>
        </w:rPr>
        <w:t>6.46</w:t>
      </w:r>
      <w:r>
        <w:rPr>
          <w:rFonts w:hint="eastAsia" w:ascii="仿宋_GB2312" w:hAnsi="仿宋_GB2312" w:eastAsia="仿宋_GB2312" w:cs="仿宋_GB2312"/>
          <w:strike w:val="0"/>
          <w:dstrike w:val="0"/>
          <w:sz w:val="32"/>
          <w:szCs w:val="32"/>
          <w:lang w:eastAsia="zh-CN"/>
        </w:rPr>
        <w:t>万元</w:t>
      </w:r>
      <w:r>
        <w:rPr>
          <w:rFonts w:hint="eastAsia" w:ascii="仿宋_GB2312" w:hAnsi="仿宋_GB2312" w:eastAsia="仿宋_GB2312" w:cs="仿宋_GB2312"/>
          <w:strike w:val="0"/>
          <w:dstrike w:val="0"/>
          <w:sz w:val="32"/>
          <w:szCs w:val="32"/>
        </w:rPr>
        <w:t>，完成</w:t>
      </w:r>
      <w:r>
        <w:rPr>
          <w:rFonts w:hint="eastAsia" w:ascii="仿宋_GB2312" w:hAnsi="仿宋_GB2312" w:eastAsia="仿宋_GB2312" w:cs="仿宋_GB2312"/>
          <w:strike w:val="0"/>
          <w:dstrike w:val="0"/>
          <w:sz w:val="32"/>
          <w:szCs w:val="32"/>
          <w:lang w:eastAsia="zh-CN"/>
        </w:rPr>
        <w:t>年初</w:t>
      </w:r>
      <w:r>
        <w:rPr>
          <w:rFonts w:hint="eastAsia" w:ascii="仿宋_GB2312" w:hAnsi="仿宋_GB2312" w:eastAsia="仿宋_GB2312" w:cs="仿宋_GB2312"/>
          <w:strike w:val="0"/>
          <w:dstrike w:val="0"/>
          <w:sz w:val="32"/>
          <w:szCs w:val="32"/>
        </w:rPr>
        <w:t>预算的</w:t>
      </w:r>
      <w:r>
        <w:rPr>
          <w:rFonts w:hint="eastAsia" w:ascii="仿宋_GB2312" w:hAnsi="仿宋_GB2312" w:eastAsia="仿宋_GB2312" w:cs="仿宋_GB2312"/>
          <w:strike w:val="0"/>
          <w:dstrike w:val="0"/>
          <w:sz w:val="32"/>
          <w:szCs w:val="32"/>
          <w:lang w:val="en-US" w:eastAsia="zh-CN"/>
        </w:rPr>
        <w:t>100</w:t>
      </w:r>
      <w:r>
        <w:rPr>
          <w:rFonts w:hint="eastAsia" w:ascii="仿宋_GB2312" w:hAnsi="仿宋_GB2312" w:eastAsia="仿宋_GB2312" w:cs="仿宋_GB2312"/>
          <w:strike w:val="0"/>
          <w:dstrike w:val="0"/>
          <w:sz w:val="32"/>
          <w:szCs w:val="32"/>
        </w:rPr>
        <w:t>%。决算数</w:t>
      </w:r>
      <w:r>
        <w:rPr>
          <w:rFonts w:hint="eastAsia" w:ascii="仿宋_GB2312" w:hAnsi="仿宋_GB2312" w:eastAsia="仿宋_GB2312" w:cs="仿宋_GB2312"/>
          <w:strike w:val="0"/>
          <w:dstrike w:val="0"/>
          <w:sz w:val="32"/>
          <w:szCs w:val="32"/>
          <w:lang w:val="en-US" w:eastAsia="zh-CN"/>
        </w:rPr>
        <w:t>大于</w:t>
      </w:r>
      <w:r>
        <w:rPr>
          <w:rFonts w:hint="eastAsia" w:ascii="仿宋_GB2312" w:hAnsi="仿宋_GB2312" w:eastAsia="仿宋_GB2312" w:cs="仿宋_GB2312"/>
          <w:strike w:val="0"/>
          <w:dstrike w:val="0"/>
          <w:sz w:val="32"/>
          <w:szCs w:val="32"/>
        </w:rPr>
        <w:t>预算数的主要原因是</w:t>
      </w:r>
      <w:r>
        <w:rPr>
          <w:rFonts w:hint="eastAsia" w:ascii="仿宋_GB2312" w:hAnsi="仿宋_GB2312" w:eastAsia="仿宋_GB2312" w:cs="仿宋_GB2312"/>
          <w:strike w:val="0"/>
          <w:dstrike w:val="0"/>
          <w:sz w:val="32"/>
          <w:szCs w:val="32"/>
          <w:lang w:eastAsia="zh-CN"/>
        </w:rPr>
        <w:t>安置小区工作经费</w:t>
      </w:r>
      <w:r>
        <w:rPr>
          <w:rFonts w:hint="eastAsia" w:ascii="仿宋_GB2312" w:hAnsi="仿宋_GB2312" w:eastAsia="仿宋_GB2312" w:cs="仿宋_GB2312"/>
          <w:strike w:val="0"/>
          <w:dstrike w:val="0"/>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lang w:val="en-US" w:eastAsia="zh-CN"/>
        </w:rPr>
        <w:t>19、城乡社区支出（类）城乡社区公共设施（款）小城镇基础设施建设（项）。</w:t>
      </w:r>
      <w:r>
        <w:rPr>
          <w:rFonts w:hint="eastAsia" w:ascii="仿宋_GB2312" w:hAnsi="仿宋_GB2312" w:eastAsia="仿宋_GB2312" w:cs="仿宋_GB2312"/>
          <w:strike w:val="0"/>
          <w:dstrike w:val="0"/>
          <w:sz w:val="32"/>
          <w:szCs w:val="32"/>
        </w:rPr>
        <w:t>预算为</w:t>
      </w:r>
      <w:r>
        <w:rPr>
          <w:rFonts w:hint="eastAsia" w:ascii="仿宋_GB2312" w:hAnsi="仿宋_GB2312" w:eastAsia="仿宋_GB2312" w:cs="仿宋_GB2312"/>
          <w:strike w:val="0"/>
          <w:dstrike w:val="0"/>
          <w:sz w:val="32"/>
          <w:szCs w:val="32"/>
          <w:lang w:val="en-US" w:eastAsia="zh-CN"/>
        </w:rPr>
        <w:t>0</w:t>
      </w:r>
      <w:r>
        <w:rPr>
          <w:rFonts w:hint="eastAsia" w:ascii="仿宋_GB2312" w:hAnsi="仿宋_GB2312" w:eastAsia="仿宋_GB2312" w:cs="仿宋_GB2312"/>
          <w:strike w:val="0"/>
          <w:dstrike w:val="0"/>
          <w:sz w:val="32"/>
          <w:szCs w:val="32"/>
          <w:lang w:eastAsia="zh-CN"/>
        </w:rPr>
        <w:t>万元</w:t>
      </w:r>
      <w:r>
        <w:rPr>
          <w:rFonts w:hint="eastAsia" w:ascii="仿宋_GB2312" w:hAnsi="仿宋_GB2312" w:eastAsia="仿宋_GB2312" w:cs="仿宋_GB2312"/>
          <w:strike w:val="0"/>
          <w:dstrike w:val="0"/>
          <w:sz w:val="32"/>
          <w:szCs w:val="32"/>
        </w:rPr>
        <w:t>，支出决算为</w:t>
      </w:r>
      <w:r>
        <w:rPr>
          <w:rFonts w:hint="eastAsia" w:ascii="仿宋_GB2312" w:hAnsi="仿宋_GB2312" w:eastAsia="仿宋_GB2312" w:cs="仿宋_GB2312"/>
          <w:strike w:val="0"/>
          <w:dstrike w:val="0"/>
          <w:sz w:val="32"/>
          <w:szCs w:val="32"/>
          <w:lang w:val="en-US" w:eastAsia="zh-CN"/>
        </w:rPr>
        <w:t>200</w:t>
      </w:r>
      <w:r>
        <w:rPr>
          <w:rFonts w:hint="eastAsia" w:ascii="仿宋_GB2312" w:hAnsi="仿宋_GB2312" w:eastAsia="仿宋_GB2312" w:cs="仿宋_GB2312"/>
          <w:strike w:val="0"/>
          <w:dstrike w:val="0"/>
          <w:sz w:val="32"/>
          <w:szCs w:val="32"/>
          <w:lang w:eastAsia="zh-CN"/>
        </w:rPr>
        <w:t>万元</w:t>
      </w:r>
      <w:r>
        <w:rPr>
          <w:rFonts w:hint="eastAsia" w:ascii="仿宋_GB2312" w:hAnsi="仿宋_GB2312" w:eastAsia="仿宋_GB2312" w:cs="仿宋_GB2312"/>
          <w:strike w:val="0"/>
          <w:dstrike w:val="0"/>
          <w:sz w:val="32"/>
          <w:szCs w:val="32"/>
        </w:rPr>
        <w:t>，完成</w:t>
      </w:r>
      <w:r>
        <w:rPr>
          <w:rFonts w:hint="eastAsia" w:ascii="仿宋_GB2312" w:hAnsi="仿宋_GB2312" w:eastAsia="仿宋_GB2312" w:cs="仿宋_GB2312"/>
          <w:strike w:val="0"/>
          <w:dstrike w:val="0"/>
          <w:sz w:val="32"/>
          <w:szCs w:val="32"/>
          <w:lang w:eastAsia="zh-CN"/>
        </w:rPr>
        <w:t>年初</w:t>
      </w:r>
      <w:r>
        <w:rPr>
          <w:rFonts w:hint="eastAsia" w:ascii="仿宋_GB2312" w:hAnsi="仿宋_GB2312" w:eastAsia="仿宋_GB2312" w:cs="仿宋_GB2312"/>
          <w:strike w:val="0"/>
          <w:dstrike w:val="0"/>
          <w:sz w:val="32"/>
          <w:szCs w:val="32"/>
        </w:rPr>
        <w:t>预算的</w:t>
      </w:r>
      <w:r>
        <w:rPr>
          <w:rFonts w:hint="eastAsia" w:ascii="仿宋_GB2312" w:hAnsi="仿宋_GB2312" w:eastAsia="仿宋_GB2312" w:cs="仿宋_GB2312"/>
          <w:strike w:val="0"/>
          <w:dstrike w:val="0"/>
          <w:sz w:val="32"/>
          <w:szCs w:val="32"/>
          <w:lang w:val="en-US" w:eastAsia="zh-CN"/>
        </w:rPr>
        <w:t>100</w:t>
      </w:r>
      <w:r>
        <w:rPr>
          <w:rFonts w:hint="eastAsia" w:ascii="仿宋_GB2312" w:hAnsi="仿宋_GB2312" w:eastAsia="仿宋_GB2312" w:cs="仿宋_GB2312"/>
          <w:strike w:val="0"/>
          <w:dstrike w:val="0"/>
          <w:sz w:val="32"/>
          <w:szCs w:val="32"/>
        </w:rPr>
        <w:t>%。决算数</w:t>
      </w:r>
      <w:r>
        <w:rPr>
          <w:rFonts w:hint="eastAsia" w:ascii="仿宋_GB2312" w:hAnsi="仿宋_GB2312" w:eastAsia="仿宋_GB2312" w:cs="仿宋_GB2312"/>
          <w:strike w:val="0"/>
          <w:dstrike w:val="0"/>
          <w:sz w:val="32"/>
          <w:szCs w:val="32"/>
          <w:lang w:val="en-US" w:eastAsia="zh-CN"/>
        </w:rPr>
        <w:t>大于</w:t>
      </w:r>
      <w:r>
        <w:rPr>
          <w:rFonts w:hint="eastAsia" w:ascii="仿宋_GB2312" w:hAnsi="仿宋_GB2312" w:eastAsia="仿宋_GB2312" w:cs="仿宋_GB2312"/>
          <w:strike w:val="0"/>
          <w:dstrike w:val="0"/>
          <w:sz w:val="32"/>
          <w:szCs w:val="32"/>
        </w:rPr>
        <w:t>预算数的主要原因是</w:t>
      </w:r>
      <w:r>
        <w:rPr>
          <w:rFonts w:hint="eastAsia" w:ascii="仿宋_GB2312" w:hAnsi="仿宋_GB2312" w:eastAsia="仿宋_GB2312" w:cs="仿宋_GB2312"/>
          <w:strike w:val="0"/>
          <w:dstrike w:val="0"/>
          <w:sz w:val="32"/>
          <w:szCs w:val="32"/>
          <w:lang w:eastAsia="zh-CN"/>
        </w:rPr>
        <w:t>小城镇基础设施建设配套资金增加</w:t>
      </w:r>
      <w:r>
        <w:rPr>
          <w:rFonts w:hint="eastAsia" w:ascii="仿宋_GB2312" w:hAnsi="仿宋_GB2312" w:eastAsia="仿宋_GB2312" w:cs="仿宋_GB2312"/>
          <w:strike w:val="0"/>
          <w:dstrike w:val="0"/>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lang w:val="en-US" w:eastAsia="zh-CN"/>
        </w:rPr>
        <w:t>20、城乡社区支出（类）城乡社区环境卫生（款）城乡社区环境卫生（项）。</w:t>
      </w:r>
      <w:r>
        <w:rPr>
          <w:rFonts w:hint="eastAsia" w:ascii="仿宋_GB2312" w:hAnsi="仿宋_GB2312" w:eastAsia="仿宋_GB2312" w:cs="仿宋_GB2312"/>
          <w:strike w:val="0"/>
          <w:dstrike w:val="0"/>
          <w:sz w:val="32"/>
          <w:szCs w:val="32"/>
        </w:rPr>
        <w:t>预算为</w:t>
      </w:r>
      <w:r>
        <w:rPr>
          <w:rFonts w:hint="eastAsia" w:ascii="仿宋_GB2312" w:hAnsi="仿宋_GB2312" w:eastAsia="仿宋_GB2312" w:cs="仿宋_GB2312"/>
          <w:strike w:val="0"/>
          <w:dstrike w:val="0"/>
          <w:sz w:val="32"/>
          <w:szCs w:val="32"/>
          <w:lang w:val="en-US" w:eastAsia="zh-CN"/>
        </w:rPr>
        <w:t>100</w:t>
      </w:r>
      <w:r>
        <w:rPr>
          <w:rFonts w:hint="eastAsia" w:ascii="仿宋_GB2312" w:hAnsi="仿宋_GB2312" w:eastAsia="仿宋_GB2312" w:cs="仿宋_GB2312"/>
          <w:strike w:val="0"/>
          <w:dstrike w:val="0"/>
          <w:sz w:val="32"/>
          <w:szCs w:val="32"/>
          <w:lang w:eastAsia="zh-CN"/>
        </w:rPr>
        <w:t>万元</w:t>
      </w:r>
      <w:r>
        <w:rPr>
          <w:rFonts w:hint="eastAsia" w:ascii="仿宋_GB2312" w:hAnsi="仿宋_GB2312" w:eastAsia="仿宋_GB2312" w:cs="仿宋_GB2312"/>
          <w:strike w:val="0"/>
          <w:dstrike w:val="0"/>
          <w:sz w:val="32"/>
          <w:szCs w:val="32"/>
        </w:rPr>
        <w:t>，支出决算为</w:t>
      </w:r>
      <w:r>
        <w:rPr>
          <w:rFonts w:hint="eastAsia" w:ascii="仿宋_GB2312" w:hAnsi="仿宋_GB2312" w:eastAsia="仿宋_GB2312" w:cs="仿宋_GB2312"/>
          <w:strike w:val="0"/>
          <w:dstrike w:val="0"/>
          <w:sz w:val="32"/>
          <w:szCs w:val="32"/>
          <w:lang w:val="en-US" w:eastAsia="zh-CN"/>
        </w:rPr>
        <w:t>145.43</w:t>
      </w:r>
      <w:r>
        <w:rPr>
          <w:rFonts w:hint="eastAsia" w:ascii="仿宋_GB2312" w:hAnsi="仿宋_GB2312" w:eastAsia="仿宋_GB2312" w:cs="仿宋_GB2312"/>
          <w:strike w:val="0"/>
          <w:dstrike w:val="0"/>
          <w:sz w:val="32"/>
          <w:szCs w:val="32"/>
          <w:lang w:eastAsia="zh-CN"/>
        </w:rPr>
        <w:t>万元</w:t>
      </w:r>
      <w:r>
        <w:rPr>
          <w:rFonts w:hint="eastAsia" w:ascii="仿宋_GB2312" w:hAnsi="仿宋_GB2312" w:eastAsia="仿宋_GB2312" w:cs="仿宋_GB2312"/>
          <w:strike w:val="0"/>
          <w:dstrike w:val="0"/>
          <w:sz w:val="32"/>
          <w:szCs w:val="32"/>
        </w:rPr>
        <w:t>，完成</w:t>
      </w:r>
      <w:r>
        <w:rPr>
          <w:rFonts w:hint="eastAsia" w:ascii="仿宋_GB2312" w:hAnsi="仿宋_GB2312" w:eastAsia="仿宋_GB2312" w:cs="仿宋_GB2312"/>
          <w:strike w:val="0"/>
          <w:dstrike w:val="0"/>
          <w:sz w:val="32"/>
          <w:szCs w:val="32"/>
          <w:lang w:eastAsia="zh-CN"/>
        </w:rPr>
        <w:t>年初</w:t>
      </w:r>
      <w:r>
        <w:rPr>
          <w:rFonts w:hint="eastAsia" w:ascii="仿宋_GB2312" w:hAnsi="仿宋_GB2312" w:eastAsia="仿宋_GB2312" w:cs="仿宋_GB2312"/>
          <w:strike w:val="0"/>
          <w:dstrike w:val="0"/>
          <w:sz w:val="32"/>
          <w:szCs w:val="32"/>
        </w:rPr>
        <w:t>预算的</w:t>
      </w:r>
      <w:r>
        <w:rPr>
          <w:rFonts w:hint="eastAsia" w:ascii="仿宋_GB2312" w:hAnsi="仿宋_GB2312" w:eastAsia="仿宋_GB2312" w:cs="仿宋_GB2312"/>
          <w:strike w:val="0"/>
          <w:dstrike w:val="0"/>
          <w:sz w:val="32"/>
          <w:szCs w:val="32"/>
          <w:lang w:val="en-US" w:eastAsia="zh-CN"/>
        </w:rPr>
        <w:t>145.43</w:t>
      </w:r>
      <w:r>
        <w:rPr>
          <w:rFonts w:hint="eastAsia" w:ascii="仿宋_GB2312" w:hAnsi="仿宋_GB2312" w:eastAsia="仿宋_GB2312" w:cs="仿宋_GB2312"/>
          <w:strike w:val="0"/>
          <w:dstrike w:val="0"/>
          <w:sz w:val="32"/>
          <w:szCs w:val="32"/>
        </w:rPr>
        <w:t>%。决算数</w:t>
      </w:r>
      <w:r>
        <w:rPr>
          <w:rFonts w:hint="eastAsia" w:ascii="仿宋_GB2312" w:hAnsi="仿宋_GB2312" w:eastAsia="仿宋_GB2312" w:cs="仿宋_GB2312"/>
          <w:strike w:val="0"/>
          <w:dstrike w:val="0"/>
          <w:sz w:val="32"/>
          <w:szCs w:val="32"/>
          <w:lang w:val="en-US" w:eastAsia="zh-CN"/>
        </w:rPr>
        <w:t>大于</w:t>
      </w:r>
      <w:r>
        <w:rPr>
          <w:rFonts w:hint="eastAsia" w:ascii="仿宋_GB2312" w:hAnsi="仿宋_GB2312" w:eastAsia="仿宋_GB2312" w:cs="仿宋_GB2312"/>
          <w:strike w:val="0"/>
          <w:dstrike w:val="0"/>
          <w:sz w:val="32"/>
          <w:szCs w:val="32"/>
        </w:rPr>
        <w:t>预算数的主要原因是</w:t>
      </w:r>
      <w:r>
        <w:rPr>
          <w:rFonts w:hint="eastAsia" w:ascii="仿宋_GB2312" w:hAnsi="仿宋_GB2312" w:eastAsia="仿宋_GB2312" w:cs="仿宋_GB2312"/>
          <w:strike w:val="0"/>
          <w:dstrike w:val="0"/>
          <w:sz w:val="32"/>
          <w:szCs w:val="32"/>
          <w:lang w:eastAsia="zh-CN"/>
        </w:rPr>
        <w:t>市政服务配套费增加</w:t>
      </w:r>
      <w:r>
        <w:rPr>
          <w:rFonts w:hint="eastAsia" w:ascii="仿宋_GB2312" w:hAnsi="仿宋_GB2312" w:eastAsia="仿宋_GB2312" w:cs="仿宋_GB2312"/>
          <w:strike w:val="0"/>
          <w:dstrike w:val="0"/>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lang w:val="en-US" w:eastAsia="zh-CN"/>
        </w:rPr>
        <w:t>21、农林水支出（类）农业农村（款）事业运行（项）。</w:t>
      </w:r>
      <w:r>
        <w:rPr>
          <w:rFonts w:hint="eastAsia" w:ascii="仿宋_GB2312" w:hAnsi="仿宋_GB2312" w:eastAsia="仿宋_GB2312" w:cs="仿宋_GB2312"/>
          <w:strike w:val="0"/>
          <w:dstrike w:val="0"/>
          <w:sz w:val="32"/>
          <w:szCs w:val="32"/>
        </w:rPr>
        <w:t>预算为</w:t>
      </w:r>
      <w:r>
        <w:rPr>
          <w:rFonts w:hint="eastAsia" w:ascii="仿宋_GB2312" w:hAnsi="仿宋_GB2312" w:eastAsia="仿宋_GB2312" w:cs="仿宋_GB2312"/>
          <w:strike w:val="0"/>
          <w:dstrike w:val="0"/>
          <w:sz w:val="32"/>
          <w:szCs w:val="32"/>
          <w:lang w:val="en-US" w:eastAsia="zh-CN"/>
        </w:rPr>
        <w:t>197.88</w:t>
      </w:r>
      <w:r>
        <w:rPr>
          <w:rFonts w:hint="eastAsia" w:ascii="仿宋_GB2312" w:hAnsi="仿宋_GB2312" w:eastAsia="仿宋_GB2312" w:cs="仿宋_GB2312"/>
          <w:strike w:val="0"/>
          <w:dstrike w:val="0"/>
          <w:sz w:val="32"/>
          <w:szCs w:val="32"/>
          <w:lang w:eastAsia="zh-CN"/>
        </w:rPr>
        <w:t>万元</w:t>
      </w:r>
      <w:r>
        <w:rPr>
          <w:rFonts w:hint="eastAsia" w:ascii="仿宋_GB2312" w:hAnsi="仿宋_GB2312" w:eastAsia="仿宋_GB2312" w:cs="仿宋_GB2312"/>
          <w:strike w:val="0"/>
          <w:dstrike w:val="0"/>
          <w:sz w:val="32"/>
          <w:szCs w:val="32"/>
        </w:rPr>
        <w:t>，支出决算为</w:t>
      </w:r>
      <w:r>
        <w:rPr>
          <w:rFonts w:hint="eastAsia" w:ascii="仿宋_GB2312" w:hAnsi="仿宋_GB2312" w:eastAsia="仿宋_GB2312" w:cs="仿宋_GB2312"/>
          <w:strike w:val="0"/>
          <w:dstrike w:val="0"/>
          <w:sz w:val="32"/>
          <w:szCs w:val="32"/>
          <w:lang w:val="en-US" w:eastAsia="zh-CN"/>
        </w:rPr>
        <w:t>228.29</w:t>
      </w:r>
      <w:r>
        <w:rPr>
          <w:rFonts w:hint="eastAsia" w:ascii="仿宋_GB2312" w:hAnsi="仿宋_GB2312" w:eastAsia="仿宋_GB2312" w:cs="仿宋_GB2312"/>
          <w:strike w:val="0"/>
          <w:dstrike w:val="0"/>
          <w:sz w:val="32"/>
          <w:szCs w:val="32"/>
          <w:lang w:eastAsia="zh-CN"/>
        </w:rPr>
        <w:t>万元</w:t>
      </w:r>
      <w:r>
        <w:rPr>
          <w:rFonts w:hint="eastAsia" w:ascii="仿宋_GB2312" w:hAnsi="仿宋_GB2312" w:eastAsia="仿宋_GB2312" w:cs="仿宋_GB2312"/>
          <w:strike w:val="0"/>
          <w:dstrike w:val="0"/>
          <w:sz w:val="32"/>
          <w:szCs w:val="32"/>
        </w:rPr>
        <w:t>，完成</w:t>
      </w:r>
      <w:r>
        <w:rPr>
          <w:rFonts w:hint="eastAsia" w:ascii="仿宋_GB2312" w:hAnsi="仿宋_GB2312" w:eastAsia="仿宋_GB2312" w:cs="仿宋_GB2312"/>
          <w:strike w:val="0"/>
          <w:dstrike w:val="0"/>
          <w:sz w:val="32"/>
          <w:szCs w:val="32"/>
          <w:lang w:eastAsia="zh-CN"/>
        </w:rPr>
        <w:t>年初</w:t>
      </w:r>
      <w:r>
        <w:rPr>
          <w:rFonts w:hint="eastAsia" w:ascii="仿宋_GB2312" w:hAnsi="仿宋_GB2312" w:eastAsia="仿宋_GB2312" w:cs="仿宋_GB2312"/>
          <w:strike w:val="0"/>
          <w:dstrike w:val="0"/>
          <w:sz w:val="32"/>
          <w:szCs w:val="32"/>
        </w:rPr>
        <w:t>预算的</w:t>
      </w:r>
      <w:r>
        <w:rPr>
          <w:rFonts w:hint="eastAsia" w:ascii="仿宋_GB2312" w:hAnsi="仿宋_GB2312" w:eastAsia="仿宋_GB2312" w:cs="仿宋_GB2312"/>
          <w:strike w:val="0"/>
          <w:dstrike w:val="0"/>
          <w:sz w:val="32"/>
          <w:szCs w:val="32"/>
          <w:lang w:val="en-US" w:eastAsia="zh-CN"/>
        </w:rPr>
        <w:t>115.37</w:t>
      </w:r>
      <w:r>
        <w:rPr>
          <w:rFonts w:hint="eastAsia" w:ascii="仿宋_GB2312" w:hAnsi="仿宋_GB2312" w:eastAsia="仿宋_GB2312" w:cs="仿宋_GB2312"/>
          <w:strike w:val="0"/>
          <w:dstrike w:val="0"/>
          <w:sz w:val="32"/>
          <w:szCs w:val="32"/>
        </w:rPr>
        <w:t>%。决算数</w:t>
      </w:r>
      <w:r>
        <w:rPr>
          <w:rFonts w:hint="eastAsia" w:ascii="仿宋_GB2312" w:hAnsi="仿宋_GB2312" w:eastAsia="仿宋_GB2312" w:cs="仿宋_GB2312"/>
          <w:strike w:val="0"/>
          <w:dstrike w:val="0"/>
          <w:sz w:val="32"/>
          <w:szCs w:val="32"/>
          <w:lang w:val="en-US" w:eastAsia="zh-CN"/>
        </w:rPr>
        <w:t>大于</w:t>
      </w:r>
      <w:r>
        <w:rPr>
          <w:rFonts w:hint="eastAsia" w:ascii="仿宋_GB2312" w:hAnsi="仿宋_GB2312" w:eastAsia="仿宋_GB2312" w:cs="仿宋_GB2312"/>
          <w:strike w:val="0"/>
          <w:dstrike w:val="0"/>
          <w:sz w:val="32"/>
          <w:szCs w:val="32"/>
        </w:rPr>
        <w:t>预算数的主要原因是</w:t>
      </w:r>
      <w:r>
        <w:rPr>
          <w:rFonts w:hint="eastAsia" w:ascii="仿宋_GB2312" w:hAnsi="仿宋_GB2312" w:eastAsia="仿宋_GB2312" w:cs="仿宋_GB2312"/>
          <w:strike w:val="0"/>
          <w:dstrike w:val="0"/>
          <w:sz w:val="32"/>
          <w:szCs w:val="32"/>
          <w:lang w:eastAsia="zh-CN"/>
        </w:rPr>
        <w:t>人员增资</w:t>
      </w:r>
      <w:r>
        <w:rPr>
          <w:rFonts w:hint="eastAsia" w:ascii="仿宋_GB2312" w:hAnsi="仿宋_GB2312" w:eastAsia="仿宋_GB2312" w:cs="仿宋_GB2312"/>
          <w:strike w:val="0"/>
          <w:dstrike w:val="0"/>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lang w:val="en-US" w:eastAsia="zh-CN"/>
        </w:rPr>
        <w:t>22、农林水支出（类）林业和草原（款）事业机构（项）。</w:t>
      </w:r>
      <w:r>
        <w:rPr>
          <w:rFonts w:hint="eastAsia" w:ascii="仿宋_GB2312" w:hAnsi="仿宋_GB2312" w:eastAsia="仿宋_GB2312" w:cs="仿宋_GB2312"/>
          <w:strike w:val="0"/>
          <w:dstrike w:val="0"/>
          <w:sz w:val="32"/>
          <w:szCs w:val="32"/>
        </w:rPr>
        <w:t>预算为</w:t>
      </w:r>
      <w:r>
        <w:rPr>
          <w:rFonts w:hint="eastAsia" w:ascii="仿宋_GB2312" w:hAnsi="仿宋_GB2312" w:eastAsia="仿宋_GB2312" w:cs="仿宋_GB2312"/>
          <w:strike w:val="0"/>
          <w:dstrike w:val="0"/>
          <w:sz w:val="32"/>
          <w:szCs w:val="32"/>
          <w:lang w:val="en-US" w:eastAsia="zh-CN"/>
        </w:rPr>
        <w:t>51.18</w:t>
      </w:r>
      <w:r>
        <w:rPr>
          <w:rFonts w:hint="eastAsia" w:ascii="仿宋_GB2312" w:hAnsi="仿宋_GB2312" w:eastAsia="仿宋_GB2312" w:cs="仿宋_GB2312"/>
          <w:strike w:val="0"/>
          <w:dstrike w:val="0"/>
          <w:sz w:val="32"/>
          <w:szCs w:val="32"/>
          <w:lang w:eastAsia="zh-CN"/>
        </w:rPr>
        <w:t>万元</w:t>
      </w:r>
      <w:r>
        <w:rPr>
          <w:rFonts w:hint="eastAsia" w:ascii="仿宋_GB2312" w:hAnsi="仿宋_GB2312" w:eastAsia="仿宋_GB2312" w:cs="仿宋_GB2312"/>
          <w:strike w:val="0"/>
          <w:dstrike w:val="0"/>
          <w:sz w:val="32"/>
          <w:szCs w:val="32"/>
        </w:rPr>
        <w:t>，支出决算为</w:t>
      </w:r>
      <w:r>
        <w:rPr>
          <w:rFonts w:hint="eastAsia" w:ascii="仿宋_GB2312" w:hAnsi="仿宋_GB2312" w:eastAsia="仿宋_GB2312" w:cs="仿宋_GB2312"/>
          <w:strike w:val="0"/>
          <w:dstrike w:val="0"/>
          <w:sz w:val="32"/>
          <w:szCs w:val="32"/>
          <w:lang w:val="en-US" w:eastAsia="zh-CN"/>
        </w:rPr>
        <w:t>62.54</w:t>
      </w:r>
      <w:r>
        <w:rPr>
          <w:rFonts w:hint="eastAsia" w:ascii="仿宋_GB2312" w:hAnsi="仿宋_GB2312" w:eastAsia="仿宋_GB2312" w:cs="仿宋_GB2312"/>
          <w:strike w:val="0"/>
          <w:dstrike w:val="0"/>
          <w:sz w:val="32"/>
          <w:szCs w:val="32"/>
          <w:lang w:eastAsia="zh-CN"/>
        </w:rPr>
        <w:t>万元</w:t>
      </w:r>
      <w:r>
        <w:rPr>
          <w:rFonts w:hint="eastAsia" w:ascii="仿宋_GB2312" w:hAnsi="仿宋_GB2312" w:eastAsia="仿宋_GB2312" w:cs="仿宋_GB2312"/>
          <w:strike w:val="0"/>
          <w:dstrike w:val="0"/>
          <w:sz w:val="32"/>
          <w:szCs w:val="32"/>
        </w:rPr>
        <w:t>，完成</w:t>
      </w:r>
      <w:r>
        <w:rPr>
          <w:rFonts w:hint="eastAsia" w:ascii="仿宋_GB2312" w:hAnsi="仿宋_GB2312" w:eastAsia="仿宋_GB2312" w:cs="仿宋_GB2312"/>
          <w:strike w:val="0"/>
          <w:dstrike w:val="0"/>
          <w:sz w:val="32"/>
          <w:szCs w:val="32"/>
          <w:lang w:eastAsia="zh-CN"/>
        </w:rPr>
        <w:t>年初</w:t>
      </w:r>
      <w:r>
        <w:rPr>
          <w:rFonts w:hint="eastAsia" w:ascii="仿宋_GB2312" w:hAnsi="仿宋_GB2312" w:eastAsia="仿宋_GB2312" w:cs="仿宋_GB2312"/>
          <w:strike w:val="0"/>
          <w:dstrike w:val="0"/>
          <w:sz w:val="32"/>
          <w:szCs w:val="32"/>
        </w:rPr>
        <w:t>预算的</w:t>
      </w:r>
      <w:r>
        <w:rPr>
          <w:rFonts w:hint="eastAsia" w:ascii="仿宋_GB2312" w:hAnsi="仿宋_GB2312" w:eastAsia="仿宋_GB2312" w:cs="仿宋_GB2312"/>
          <w:strike w:val="0"/>
          <w:dstrike w:val="0"/>
          <w:sz w:val="32"/>
          <w:szCs w:val="32"/>
          <w:lang w:val="en-US" w:eastAsia="zh-CN"/>
        </w:rPr>
        <w:t>122.2%</w:t>
      </w:r>
      <w:r>
        <w:rPr>
          <w:rFonts w:hint="eastAsia" w:ascii="仿宋_GB2312" w:hAnsi="仿宋_GB2312" w:eastAsia="仿宋_GB2312" w:cs="仿宋_GB2312"/>
          <w:strike w:val="0"/>
          <w:dstrike w:val="0"/>
          <w:sz w:val="32"/>
          <w:szCs w:val="32"/>
        </w:rPr>
        <w:t>。决算数</w:t>
      </w:r>
      <w:r>
        <w:rPr>
          <w:rFonts w:hint="eastAsia" w:ascii="仿宋_GB2312" w:hAnsi="仿宋_GB2312" w:eastAsia="仿宋_GB2312" w:cs="仿宋_GB2312"/>
          <w:strike w:val="0"/>
          <w:dstrike w:val="0"/>
          <w:sz w:val="32"/>
          <w:szCs w:val="32"/>
          <w:lang w:val="en-US" w:eastAsia="zh-CN"/>
        </w:rPr>
        <w:t>大于</w:t>
      </w:r>
      <w:r>
        <w:rPr>
          <w:rFonts w:hint="eastAsia" w:ascii="仿宋_GB2312" w:hAnsi="仿宋_GB2312" w:eastAsia="仿宋_GB2312" w:cs="仿宋_GB2312"/>
          <w:strike w:val="0"/>
          <w:dstrike w:val="0"/>
          <w:sz w:val="32"/>
          <w:szCs w:val="32"/>
        </w:rPr>
        <w:t>预算数的主要原因是</w:t>
      </w:r>
      <w:r>
        <w:rPr>
          <w:rFonts w:hint="eastAsia" w:ascii="仿宋_GB2312" w:hAnsi="仿宋_GB2312" w:eastAsia="仿宋_GB2312" w:cs="仿宋_GB2312"/>
          <w:strike w:val="0"/>
          <w:dstrike w:val="0"/>
          <w:sz w:val="32"/>
          <w:szCs w:val="32"/>
          <w:lang w:eastAsia="zh-CN"/>
        </w:rPr>
        <w:t>人员增资</w:t>
      </w:r>
      <w:r>
        <w:rPr>
          <w:rFonts w:hint="eastAsia" w:ascii="仿宋_GB2312" w:hAnsi="仿宋_GB2312" w:eastAsia="仿宋_GB2312" w:cs="仿宋_GB2312"/>
          <w:strike w:val="0"/>
          <w:dstrike w:val="0"/>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color w:val="C00000"/>
          <w:sz w:val="32"/>
          <w:szCs w:val="32"/>
          <w:lang w:val="en-US" w:eastAsia="zh-CN"/>
        </w:rPr>
      </w:pPr>
      <w:r>
        <w:rPr>
          <w:rFonts w:hint="eastAsia" w:ascii="仿宋_GB2312" w:hAnsi="仿宋_GB2312" w:eastAsia="仿宋_GB2312" w:cs="仿宋_GB2312"/>
          <w:b/>
          <w:bCs/>
          <w:strike w:val="0"/>
          <w:dstrike w:val="0"/>
          <w:sz w:val="32"/>
          <w:szCs w:val="32"/>
          <w:lang w:val="en-US" w:eastAsia="zh-CN"/>
        </w:rPr>
        <w:t>23、农林水支出（类）扶贫（款）农村基础设施建设（项）。</w:t>
      </w:r>
      <w:r>
        <w:rPr>
          <w:rFonts w:hint="eastAsia" w:ascii="仿宋_GB2312" w:hAnsi="仿宋_GB2312" w:eastAsia="仿宋_GB2312" w:cs="仿宋_GB2312"/>
          <w:strike w:val="0"/>
          <w:dstrike w:val="0"/>
          <w:sz w:val="32"/>
          <w:szCs w:val="32"/>
        </w:rPr>
        <w:t>预算为</w:t>
      </w:r>
      <w:r>
        <w:rPr>
          <w:rFonts w:hint="eastAsia" w:ascii="仿宋_GB2312" w:hAnsi="仿宋_GB2312" w:eastAsia="仿宋_GB2312" w:cs="仿宋_GB2312"/>
          <w:strike w:val="0"/>
          <w:dstrike w:val="0"/>
          <w:sz w:val="32"/>
          <w:szCs w:val="32"/>
          <w:lang w:val="en-US" w:eastAsia="zh-CN"/>
        </w:rPr>
        <w:t>0</w:t>
      </w:r>
      <w:r>
        <w:rPr>
          <w:rFonts w:hint="eastAsia" w:ascii="仿宋_GB2312" w:hAnsi="仿宋_GB2312" w:eastAsia="仿宋_GB2312" w:cs="仿宋_GB2312"/>
          <w:strike w:val="0"/>
          <w:dstrike w:val="0"/>
          <w:sz w:val="32"/>
          <w:szCs w:val="32"/>
          <w:lang w:eastAsia="zh-CN"/>
        </w:rPr>
        <w:t>万元</w:t>
      </w:r>
      <w:r>
        <w:rPr>
          <w:rFonts w:hint="eastAsia" w:ascii="仿宋_GB2312" w:hAnsi="仿宋_GB2312" w:eastAsia="仿宋_GB2312" w:cs="仿宋_GB2312"/>
          <w:strike w:val="0"/>
          <w:dstrike w:val="0"/>
          <w:sz w:val="32"/>
          <w:szCs w:val="32"/>
        </w:rPr>
        <w:t>，支出决算为</w:t>
      </w:r>
      <w:r>
        <w:rPr>
          <w:rFonts w:hint="eastAsia" w:ascii="仿宋_GB2312" w:hAnsi="仿宋_GB2312" w:eastAsia="仿宋_GB2312" w:cs="仿宋_GB2312"/>
          <w:strike w:val="0"/>
          <w:dstrike w:val="0"/>
          <w:sz w:val="32"/>
          <w:szCs w:val="32"/>
          <w:lang w:val="en-US" w:eastAsia="zh-CN"/>
        </w:rPr>
        <w:t>274</w:t>
      </w:r>
      <w:r>
        <w:rPr>
          <w:rFonts w:hint="eastAsia" w:ascii="仿宋_GB2312" w:hAnsi="仿宋_GB2312" w:eastAsia="仿宋_GB2312" w:cs="仿宋_GB2312"/>
          <w:strike w:val="0"/>
          <w:dstrike w:val="0"/>
          <w:sz w:val="32"/>
          <w:szCs w:val="32"/>
          <w:lang w:eastAsia="zh-CN"/>
        </w:rPr>
        <w:t>万元</w:t>
      </w:r>
      <w:r>
        <w:rPr>
          <w:rFonts w:hint="eastAsia" w:ascii="仿宋_GB2312" w:hAnsi="仿宋_GB2312" w:eastAsia="仿宋_GB2312" w:cs="仿宋_GB2312"/>
          <w:strike w:val="0"/>
          <w:dstrike w:val="0"/>
          <w:sz w:val="32"/>
          <w:szCs w:val="32"/>
        </w:rPr>
        <w:t>，完成</w:t>
      </w:r>
      <w:r>
        <w:rPr>
          <w:rFonts w:hint="eastAsia" w:ascii="仿宋_GB2312" w:hAnsi="仿宋_GB2312" w:eastAsia="仿宋_GB2312" w:cs="仿宋_GB2312"/>
          <w:strike w:val="0"/>
          <w:dstrike w:val="0"/>
          <w:sz w:val="32"/>
          <w:szCs w:val="32"/>
          <w:lang w:eastAsia="zh-CN"/>
        </w:rPr>
        <w:t>年初</w:t>
      </w:r>
      <w:r>
        <w:rPr>
          <w:rFonts w:hint="eastAsia" w:ascii="仿宋_GB2312" w:hAnsi="仿宋_GB2312" w:eastAsia="仿宋_GB2312" w:cs="仿宋_GB2312"/>
          <w:strike w:val="0"/>
          <w:dstrike w:val="0"/>
          <w:sz w:val="32"/>
          <w:szCs w:val="32"/>
        </w:rPr>
        <w:t>预算的</w:t>
      </w:r>
      <w:r>
        <w:rPr>
          <w:rFonts w:hint="eastAsia" w:ascii="仿宋_GB2312" w:hAnsi="仿宋_GB2312" w:eastAsia="仿宋_GB2312" w:cs="仿宋_GB2312"/>
          <w:strike w:val="0"/>
          <w:dstrike w:val="0"/>
          <w:sz w:val="32"/>
          <w:szCs w:val="32"/>
          <w:lang w:val="en-US" w:eastAsia="zh-CN"/>
        </w:rPr>
        <w:t>100</w:t>
      </w:r>
      <w:r>
        <w:rPr>
          <w:rFonts w:hint="eastAsia" w:ascii="仿宋_GB2312" w:hAnsi="仿宋_GB2312" w:eastAsia="仿宋_GB2312" w:cs="仿宋_GB2312"/>
          <w:strike w:val="0"/>
          <w:dstrike w:val="0"/>
          <w:sz w:val="32"/>
          <w:szCs w:val="32"/>
        </w:rPr>
        <w:t>%。</w:t>
      </w:r>
      <w:r>
        <w:rPr>
          <w:rFonts w:hint="eastAsia" w:ascii="仿宋_GB2312" w:hAnsi="仿宋_GB2312" w:eastAsia="仿宋_GB2312" w:cs="仿宋_GB2312"/>
          <w:strike w:val="0"/>
          <w:dstrike w:val="0"/>
          <w:color w:val="auto"/>
          <w:sz w:val="32"/>
          <w:szCs w:val="32"/>
        </w:rPr>
        <w:t>决算数</w:t>
      </w:r>
      <w:r>
        <w:rPr>
          <w:rFonts w:hint="eastAsia" w:ascii="仿宋_GB2312" w:hAnsi="仿宋_GB2312" w:eastAsia="仿宋_GB2312" w:cs="仿宋_GB2312"/>
          <w:strike w:val="0"/>
          <w:dstrike w:val="0"/>
          <w:color w:val="auto"/>
          <w:sz w:val="32"/>
          <w:szCs w:val="32"/>
          <w:lang w:val="en-US" w:eastAsia="zh-CN"/>
        </w:rPr>
        <w:t>大于</w:t>
      </w:r>
      <w:r>
        <w:rPr>
          <w:rFonts w:hint="eastAsia" w:ascii="仿宋_GB2312" w:hAnsi="仿宋_GB2312" w:eastAsia="仿宋_GB2312" w:cs="仿宋_GB2312"/>
          <w:strike w:val="0"/>
          <w:dstrike w:val="0"/>
          <w:color w:val="auto"/>
          <w:sz w:val="32"/>
          <w:szCs w:val="32"/>
        </w:rPr>
        <w:t>预算数的主要原因</w:t>
      </w:r>
      <w:r>
        <w:rPr>
          <w:rFonts w:hint="eastAsia" w:ascii="仿宋_GB2312" w:hAnsi="仿宋_GB2312" w:eastAsia="仿宋_GB2312" w:cs="仿宋_GB2312"/>
          <w:strike w:val="0"/>
          <w:dstrike w:val="0"/>
          <w:color w:val="auto"/>
          <w:sz w:val="32"/>
          <w:szCs w:val="32"/>
          <w:lang w:eastAsia="zh-CN"/>
        </w:rPr>
        <w:t>村级道路建设资金及铁炉社区建设资金增加</w:t>
      </w:r>
      <w:r>
        <w:rPr>
          <w:rFonts w:hint="eastAsia" w:ascii="仿宋_GB2312" w:hAnsi="仿宋_GB2312" w:eastAsia="仿宋_GB2312" w:cs="仿宋_GB2312"/>
          <w:strike w:val="0"/>
          <w:dstrike w:val="0"/>
          <w:color w:val="auto"/>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lang w:val="en-US" w:eastAsia="zh-CN"/>
        </w:rPr>
        <w:t>24、农林水支出（类）扶贫（款）其他扶贫支出（项）。</w:t>
      </w:r>
      <w:r>
        <w:rPr>
          <w:rFonts w:hint="eastAsia" w:ascii="仿宋_GB2312" w:hAnsi="仿宋_GB2312" w:eastAsia="仿宋_GB2312" w:cs="仿宋_GB2312"/>
          <w:strike w:val="0"/>
          <w:dstrike w:val="0"/>
          <w:sz w:val="32"/>
          <w:szCs w:val="32"/>
        </w:rPr>
        <w:t>预算为</w:t>
      </w:r>
      <w:r>
        <w:rPr>
          <w:rFonts w:hint="eastAsia" w:ascii="仿宋_GB2312" w:hAnsi="仿宋_GB2312" w:eastAsia="仿宋_GB2312" w:cs="仿宋_GB2312"/>
          <w:strike w:val="0"/>
          <w:dstrike w:val="0"/>
          <w:sz w:val="32"/>
          <w:szCs w:val="32"/>
          <w:lang w:val="en-US" w:eastAsia="zh-CN"/>
        </w:rPr>
        <w:t>0</w:t>
      </w:r>
      <w:r>
        <w:rPr>
          <w:rFonts w:hint="eastAsia" w:ascii="仿宋_GB2312" w:hAnsi="仿宋_GB2312" w:eastAsia="仿宋_GB2312" w:cs="仿宋_GB2312"/>
          <w:strike w:val="0"/>
          <w:dstrike w:val="0"/>
          <w:sz w:val="32"/>
          <w:szCs w:val="32"/>
          <w:lang w:eastAsia="zh-CN"/>
        </w:rPr>
        <w:t>万元</w:t>
      </w:r>
      <w:r>
        <w:rPr>
          <w:rFonts w:hint="eastAsia" w:ascii="仿宋_GB2312" w:hAnsi="仿宋_GB2312" w:eastAsia="仿宋_GB2312" w:cs="仿宋_GB2312"/>
          <w:strike w:val="0"/>
          <w:dstrike w:val="0"/>
          <w:sz w:val="32"/>
          <w:szCs w:val="32"/>
        </w:rPr>
        <w:t>，支出决算为</w:t>
      </w:r>
      <w:r>
        <w:rPr>
          <w:rFonts w:hint="eastAsia" w:ascii="仿宋_GB2312" w:hAnsi="仿宋_GB2312" w:eastAsia="仿宋_GB2312" w:cs="仿宋_GB2312"/>
          <w:strike w:val="0"/>
          <w:dstrike w:val="0"/>
          <w:sz w:val="32"/>
          <w:szCs w:val="32"/>
          <w:lang w:val="en-US" w:eastAsia="zh-CN"/>
        </w:rPr>
        <w:t>39</w:t>
      </w:r>
      <w:r>
        <w:rPr>
          <w:rFonts w:hint="eastAsia" w:ascii="仿宋_GB2312" w:hAnsi="仿宋_GB2312" w:eastAsia="仿宋_GB2312" w:cs="仿宋_GB2312"/>
          <w:strike w:val="0"/>
          <w:dstrike w:val="0"/>
          <w:sz w:val="32"/>
          <w:szCs w:val="32"/>
          <w:lang w:eastAsia="zh-CN"/>
        </w:rPr>
        <w:t>万元</w:t>
      </w:r>
      <w:r>
        <w:rPr>
          <w:rFonts w:hint="eastAsia" w:ascii="仿宋_GB2312" w:hAnsi="仿宋_GB2312" w:eastAsia="仿宋_GB2312" w:cs="仿宋_GB2312"/>
          <w:strike w:val="0"/>
          <w:dstrike w:val="0"/>
          <w:sz w:val="32"/>
          <w:szCs w:val="32"/>
        </w:rPr>
        <w:t>，完成</w:t>
      </w:r>
      <w:r>
        <w:rPr>
          <w:rFonts w:hint="eastAsia" w:ascii="仿宋_GB2312" w:hAnsi="仿宋_GB2312" w:eastAsia="仿宋_GB2312" w:cs="仿宋_GB2312"/>
          <w:strike w:val="0"/>
          <w:dstrike w:val="0"/>
          <w:sz w:val="32"/>
          <w:szCs w:val="32"/>
          <w:lang w:eastAsia="zh-CN"/>
        </w:rPr>
        <w:t>年初</w:t>
      </w:r>
      <w:r>
        <w:rPr>
          <w:rFonts w:hint="eastAsia" w:ascii="仿宋_GB2312" w:hAnsi="仿宋_GB2312" w:eastAsia="仿宋_GB2312" w:cs="仿宋_GB2312"/>
          <w:strike w:val="0"/>
          <w:dstrike w:val="0"/>
          <w:sz w:val="32"/>
          <w:szCs w:val="32"/>
        </w:rPr>
        <w:t>预算的</w:t>
      </w:r>
      <w:r>
        <w:rPr>
          <w:rFonts w:hint="eastAsia" w:ascii="仿宋_GB2312" w:hAnsi="仿宋_GB2312" w:eastAsia="仿宋_GB2312" w:cs="仿宋_GB2312"/>
          <w:strike w:val="0"/>
          <w:dstrike w:val="0"/>
          <w:sz w:val="32"/>
          <w:szCs w:val="32"/>
          <w:lang w:val="en-US" w:eastAsia="zh-CN"/>
        </w:rPr>
        <w:t>100</w:t>
      </w:r>
      <w:r>
        <w:rPr>
          <w:rFonts w:hint="eastAsia" w:ascii="仿宋_GB2312" w:hAnsi="仿宋_GB2312" w:eastAsia="仿宋_GB2312" w:cs="仿宋_GB2312"/>
          <w:strike w:val="0"/>
          <w:dstrike w:val="0"/>
          <w:sz w:val="32"/>
          <w:szCs w:val="32"/>
        </w:rPr>
        <w:t>%。决算数</w:t>
      </w:r>
      <w:r>
        <w:rPr>
          <w:rFonts w:hint="eastAsia" w:ascii="仿宋_GB2312" w:hAnsi="仿宋_GB2312" w:eastAsia="仿宋_GB2312" w:cs="仿宋_GB2312"/>
          <w:strike w:val="0"/>
          <w:dstrike w:val="0"/>
          <w:sz w:val="32"/>
          <w:szCs w:val="32"/>
          <w:lang w:val="en-US" w:eastAsia="zh-CN"/>
        </w:rPr>
        <w:t>大于</w:t>
      </w:r>
      <w:r>
        <w:rPr>
          <w:rFonts w:hint="eastAsia" w:ascii="仿宋_GB2312" w:hAnsi="仿宋_GB2312" w:eastAsia="仿宋_GB2312" w:cs="仿宋_GB2312"/>
          <w:strike w:val="0"/>
          <w:dstrike w:val="0"/>
          <w:sz w:val="32"/>
          <w:szCs w:val="32"/>
        </w:rPr>
        <w:t>预算数的主要原因是</w:t>
      </w:r>
      <w:r>
        <w:rPr>
          <w:rFonts w:hint="eastAsia" w:ascii="仿宋_GB2312" w:hAnsi="仿宋_GB2312" w:eastAsia="仿宋_GB2312" w:cs="仿宋_GB2312"/>
          <w:strike w:val="0"/>
          <w:dstrike w:val="0"/>
          <w:sz w:val="32"/>
          <w:szCs w:val="32"/>
          <w:lang w:eastAsia="zh-CN"/>
        </w:rPr>
        <w:t>村第一书记及工作队经费增加</w:t>
      </w:r>
      <w:r>
        <w:rPr>
          <w:rFonts w:hint="eastAsia" w:ascii="仿宋_GB2312" w:hAnsi="仿宋_GB2312" w:eastAsia="仿宋_GB2312" w:cs="仿宋_GB2312"/>
          <w:strike w:val="0"/>
          <w:dstrike w:val="0"/>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sz w:val="32"/>
          <w:szCs w:val="32"/>
          <w:lang w:val="en-US" w:eastAsia="zh-CN"/>
        </w:rPr>
        <w:t>25、农林水支出（类）农村综合改革（款）对村级公益事业建设的补助出去（项）。</w:t>
      </w:r>
      <w:r>
        <w:rPr>
          <w:rFonts w:hint="eastAsia" w:ascii="仿宋_GB2312" w:hAnsi="仿宋_GB2312" w:eastAsia="仿宋_GB2312" w:cs="仿宋_GB2312"/>
          <w:strike w:val="0"/>
          <w:dstrike w:val="0"/>
          <w:sz w:val="32"/>
          <w:szCs w:val="32"/>
        </w:rPr>
        <w:t>预算为</w:t>
      </w:r>
      <w:r>
        <w:rPr>
          <w:rFonts w:hint="eastAsia" w:ascii="仿宋_GB2312" w:hAnsi="仿宋_GB2312" w:eastAsia="仿宋_GB2312" w:cs="仿宋_GB2312"/>
          <w:strike w:val="0"/>
          <w:dstrike w:val="0"/>
          <w:sz w:val="32"/>
          <w:szCs w:val="32"/>
          <w:lang w:val="en-US" w:eastAsia="zh-CN"/>
        </w:rPr>
        <w:t>0</w:t>
      </w:r>
      <w:r>
        <w:rPr>
          <w:rFonts w:hint="eastAsia" w:ascii="仿宋_GB2312" w:hAnsi="仿宋_GB2312" w:eastAsia="仿宋_GB2312" w:cs="仿宋_GB2312"/>
          <w:strike w:val="0"/>
          <w:dstrike w:val="0"/>
          <w:sz w:val="32"/>
          <w:szCs w:val="32"/>
          <w:lang w:eastAsia="zh-CN"/>
        </w:rPr>
        <w:t>万元</w:t>
      </w:r>
      <w:r>
        <w:rPr>
          <w:rFonts w:hint="eastAsia" w:ascii="仿宋_GB2312" w:hAnsi="仿宋_GB2312" w:eastAsia="仿宋_GB2312" w:cs="仿宋_GB2312"/>
          <w:strike w:val="0"/>
          <w:dstrike w:val="0"/>
          <w:sz w:val="32"/>
          <w:szCs w:val="32"/>
        </w:rPr>
        <w:t>，支出决算为</w:t>
      </w:r>
      <w:r>
        <w:rPr>
          <w:rFonts w:hint="eastAsia" w:ascii="仿宋_GB2312" w:hAnsi="仿宋_GB2312" w:eastAsia="仿宋_GB2312" w:cs="仿宋_GB2312"/>
          <w:strike w:val="0"/>
          <w:dstrike w:val="0"/>
          <w:sz w:val="32"/>
          <w:szCs w:val="32"/>
          <w:lang w:val="en-US" w:eastAsia="zh-CN"/>
        </w:rPr>
        <w:t>22</w:t>
      </w:r>
      <w:r>
        <w:rPr>
          <w:rFonts w:hint="eastAsia" w:ascii="仿宋_GB2312" w:hAnsi="仿宋_GB2312" w:eastAsia="仿宋_GB2312" w:cs="仿宋_GB2312"/>
          <w:strike w:val="0"/>
          <w:dstrike w:val="0"/>
          <w:sz w:val="32"/>
          <w:szCs w:val="32"/>
          <w:lang w:eastAsia="zh-CN"/>
        </w:rPr>
        <w:t>万元</w:t>
      </w:r>
      <w:r>
        <w:rPr>
          <w:rFonts w:hint="eastAsia" w:ascii="仿宋_GB2312" w:hAnsi="仿宋_GB2312" w:eastAsia="仿宋_GB2312" w:cs="仿宋_GB2312"/>
          <w:strike w:val="0"/>
          <w:dstrike w:val="0"/>
          <w:sz w:val="32"/>
          <w:szCs w:val="32"/>
        </w:rPr>
        <w:t>，完成</w:t>
      </w:r>
      <w:r>
        <w:rPr>
          <w:rFonts w:hint="eastAsia" w:ascii="仿宋_GB2312" w:hAnsi="仿宋_GB2312" w:eastAsia="仿宋_GB2312" w:cs="仿宋_GB2312"/>
          <w:strike w:val="0"/>
          <w:dstrike w:val="0"/>
          <w:sz w:val="32"/>
          <w:szCs w:val="32"/>
          <w:lang w:eastAsia="zh-CN"/>
        </w:rPr>
        <w:t>年初</w:t>
      </w:r>
      <w:r>
        <w:rPr>
          <w:rFonts w:hint="eastAsia" w:ascii="仿宋_GB2312" w:hAnsi="仿宋_GB2312" w:eastAsia="仿宋_GB2312" w:cs="仿宋_GB2312"/>
          <w:strike w:val="0"/>
          <w:dstrike w:val="0"/>
          <w:sz w:val="32"/>
          <w:szCs w:val="32"/>
        </w:rPr>
        <w:t>预算的</w:t>
      </w:r>
      <w:r>
        <w:rPr>
          <w:rFonts w:hint="eastAsia" w:ascii="仿宋_GB2312" w:hAnsi="仿宋_GB2312" w:eastAsia="仿宋_GB2312" w:cs="仿宋_GB2312"/>
          <w:strike w:val="0"/>
          <w:dstrike w:val="0"/>
          <w:sz w:val="32"/>
          <w:szCs w:val="32"/>
          <w:lang w:val="en-US" w:eastAsia="zh-CN"/>
        </w:rPr>
        <w:t>100</w:t>
      </w:r>
      <w:r>
        <w:rPr>
          <w:rFonts w:hint="eastAsia" w:ascii="仿宋_GB2312" w:hAnsi="仿宋_GB2312" w:eastAsia="仿宋_GB2312" w:cs="仿宋_GB2312"/>
          <w:strike w:val="0"/>
          <w:dstrike w:val="0"/>
          <w:sz w:val="32"/>
          <w:szCs w:val="32"/>
        </w:rPr>
        <w:t>%。</w:t>
      </w:r>
      <w:r>
        <w:rPr>
          <w:rFonts w:hint="eastAsia" w:ascii="仿宋_GB2312" w:hAnsi="仿宋_GB2312" w:eastAsia="仿宋_GB2312" w:cs="仿宋_GB2312"/>
          <w:strike w:val="0"/>
          <w:dstrike w:val="0"/>
          <w:color w:val="auto"/>
          <w:sz w:val="32"/>
          <w:szCs w:val="32"/>
        </w:rPr>
        <w:t>决算数</w:t>
      </w:r>
      <w:r>
        <w:rPr>
          <w:rFonts w:hint="eastAsia" w:ascii="仿宋_GB2312" w:hAnsi="仿宋_GB2312" w:eastAsia="仿宋_GB2312" w:cs="仿宋_GB2312"/>
          <w:strike w:val="0"/>
          <w:dstrike w:val="0"/>
          <w:color w:val="auto"/>
          <w:sz w:val="32"/>
          <w:szCs w:val="32"/>
          <w:lang w:val="en-US" w:eastAsia="zh-CN"/>
        </w:rPr>
        <w:t>大于</w:t>
      </w:r>
      <w:r>
        <w:rPr>
          <w:rFonts w:hint="eastAsia" w:ascii="仿宋_GB2312" w:hAnsi="仿宋_GB2312" w:eastAsia="仿宋_GB2312" w:cs="仿宋_GB2312"/>
          <w:strike w:val="0"/>
          <w:dstrike w:val="0"/>
          <w:color w:val="auto"/>
          <w:sz w:val="32"/>
          <w:szCs w:val="32"/>
        </w:rPr>
        <w:t>预算数的主要原因是</w:t>
      </w:r>
      <w:r>
        <w:rPr>
          <w:rFonts w:hint="eastAsia" w:ascii="仿宋_GB2312" w:hAnsi="仿宋_GB2312" w:eastAsia="仿宋_GB2312" w:cs="仿宋_GB2312"/>
          <w:strike w:val="0"/>
          <w:dstrike w:val="0"/>
          <w:color w:val="auto"/>
          <w:sz w:val="32"/>
          <w:szCs w:val="32"/>
          <w:lang w:eastAsia="zh-CN"/>
        </w:rPr>
        <w:t>枣树村慈善便民桥建设资金</w:t>
      </w:r>
      <w:r>
        <w:rPr>
          <w:rFonts w:hint="eastAsia" w:ascii="仿宋_GB2312" w:hAnsi="仿宋_GB2312" w:eastAsia="仿宋_GB2312" w:cs="仿宋_GB2312"/>
          <w:strike w:val="0"/>
          <w:dstrike w:val="0"/>
          <w:color w:val="auto"/>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lang w:val="en-US" w:eastAsia="zh-CN"/>
        </w:rPr>
        <w:t>26、农林水支出（类）农村综合改革（款）对村民委员会和村党支部的补助（项）。</w:t>
      </w:r>
      <w:r>
        <w:rPr>
          <w:rFonts w:hint="eastAsia" w:ascii="仿宋_GB2312" w:hAnsi="仿宋_GB2312" w:eastAsia="仿宋_GB2312" w:cs="仿宋_GB2312"/>
          <w:strike w:val="0"/>
          <w:dstrike w:val="0"/>
          <w:sz w:val="32"/>
          <w:szCs w:val="32"/>
        </w:rPr>
        <w:t>预算为</w:t>
      </w:r>
      <w:r>
        <w:rPr>
          <w:rFonts w:hint="eastAsia" w:ascii="仿宋_GB2312" w:hAnsi="仿宋_GB2312" w:eastAsia="仿宋_GB2312" w:cs="仿宋_GB2312"/>
          <w:strike w:val="0"/>
          <w:dstrike w:val="0"/>
          <w:sz w:val="32"/>
          <w:szCs w:val="32"/>
          <w:lang w:val="en-US" w:eastAsia="zh-CN"/>
        </w:rPr>
        <w:t>299.9</w:t>
      </w:r>
      <w:r>
        <w:rPr>
          <w:rFonts w:hint="eastAsia" w:ascii="仿宋_GB2312" w:hAnsi="仿宋_GB2312" w:eastAsia="仿宋_GB2312" w:cs="仿宋_GB2312"/>
          <w:strike w:val="0"/>
          <w:dstrike w:val="0"/>
          <w:sz w:val="32"/>
          <w:szCs w:val="32"/>
          <w:lang w:eastAsia="zh-CN"/>
        </w:rPr>
        <w:t>万元</w:t>
      </w:r>
      <w:r>
        <w:rPr>
          <w:rFonts w:hint="eastAsia" w:ascii="仿宋_GB2312" w:hAnsi="仿宋_GB2312" w:eastAsia="仿宋_GB2312" w:cs="仿宋_GB2312"/>
          <w:strike w:val="0"/>
          <w:dstrike w:val="0"/>
          <w:sz w:val="32"/>
          <w:szCs w:val="32"/>
        </w:rPr>
        <w:t>，支出决算为</w:t>
      </w:r>
      <w:r>
        <w:rPr>
          <w:rFonts w:hint="eastAsia" w:ascii="仿宋_GB2312" w:hAnsi="仿宋_GB2312" w:eastAsia="仿宋_GB2312" w:cs="仿宋_GB2312"/>
          <w:strike w:val="0"/>
          <w:dstrike w:val="0"/>
          <w:sz w:val="32"/>
          <w:szCs w:val="32"/>
          <w:lang w:val="en-US" w:eastAsia="zh-CN"/>
        </w:rPr>
        <w:t>382.5</w:t>
      </w:r>
      <w:r>
        <w:rPr>
          <w:rFonts w:hint="eastAsia" w:ascii="仿宋_GB2312" w:hAnsi="仿宋_GB2312" w:eastAsia="仿宋_GB2312" w:cs="仿宋_GB2312"/>
          <w:strike w:val="0"/>
          <w:dstrike w:val="0"/>
          <w:sz w:val="32"/>
          <w:szCs w:val="32"/>
          <w:lang w:eastAsia="zh-CN"/>
        </w:rPr>
        <w:t>万元</w:t>
      </w:r>
      <w:r>
        <w:rPr>
          <w:rFonts w:hint="eastAsia" w:ascii="仿宋_GB2312" w:hAnsi="仿宋_GB2312" w:eastAsia="仿宋_GB2312" w:cs="仿宋_GB2312"/>
          <w:strike w:val="0"/>
          <w:dstrike w:val="0"/>
          <w:sz w:val="32"/>
          <w:szCs w:val="32"/>
        </w:rPr>
        <w:t>，完成</w:t>
      </w:r>
      <w:r>
        <w:rPr>
          <w:rFonts w:hint="eastAsia" w:ascii="仿宋_GB2312" w:hAnsi="仿宋_GB2312" w:eastAsia="仿宋_GB2312" w:cs="仿宋_GB2312"/>
          <w:strike w:val="0"/>
          <w:dstrike w:val="0"/>
          <w:sz w:val="32"/>
          <w:szCs w:val="32"/>
          <w:lang w:eastAsia="zh-CN"/>
        </w:rPr>
        <w:t>年初</w:t>
      </w:r>
      <w:r>
        <w:rPr>
          <w:rFonts w:hint="eastAsia" w:ascii="仿宋_GB2312" w:hAnsi="仿宋_GB2312" w:eastAsia="仿宋_GB2312" w:cs="仿宋_GB2312"/>
          <w:strike w:val="0"/>
          <w:dstrike w:val="0"/>
          <w:sz w:val="32"/>
          <w:szCs w:val="32"/>
        </w:rPr>
        <w:t>预算的</w:t>
      </w:r>
      <w:r>
        <w:rPr>
          <w:rFonts w:hint="eastAsia" w:ascii="仿宋_GB2312" w:hAnsi="仿宋_GB2312" w:eastAsia="仿宋_GB2312" w:cs="仿宋_GB2312"/>
          <w:strike w:val="0"/>
          <w:dstrike w:val="0"/>
          <w:sz w:val="32"/>
          <w:szCs w:val="32"/>
          <w:lang w:val="en-US" w:eastAsia="zh-CN"/>
        </w:rPr>
        <w:t>127.54</w:t>
      </w:r>
      <w:r>
        <w:rPr>
          <w:rFonts w:hint="eastAsia" w:ascii="仿宋_GB2312" w:hAnsi="仿宋_GB2312" w:eastAsia="仿宋_GB2312" w:cs="仿宋_GB2312"/>
          <w:strike w:val="0"/>
          <w:dstrike w:val="0"/>
          <w:sz w:val="32"/>
          <w:szCs w:val="32"/>
        </w:rPr>
        <w:t>%。决算数</w:t>
      </w:r>
      <w:r>
        <w:rPr>
          <w:rFonts w:hint="eastAsia" w:ascii="仿宋_GB2312" w:hAnsi="仿宋_GB2312" w:eastAsia="仿宋_GB2312" w:cs="仿宋_GB2312"/>
          <w:strike w:val="0"/>
          <w:dstrike w:val="0"/>
          <w:sz w:val="32"/>
          <w:szCs w:val="32"/>
          <w:lang w:val="en-US" w:eastAsia="zh-CN"/>
        </w:rPr>
        <w:t>大于</w:t>
      </w:r>
      <w:r>
        <w:rPr>
          <w:rFonts w:hint="eastAsia" w:ascii="仿宋_GB2312" w:hAnsi="仿宋_GB2312" w:eastAsia="仿宋_GB2312" w:cs="仿宋_GB2312"/>
          <w:strike w:val="0"/>
          <w:dstrike w:val="0"/>
          <w:sz w:val="32"/>
          <w:szCs w:val="32"/>
        </w:rPr>
        <w:t>预算数的主要原因是</w:t>
      </w:r>
      <w:r>
        <w:rPr>
          <w:rFonts w:hint="eastAsia" w:ascii="仿宋_GB2312" w:hAnsi="仿宋_GB2312" w:eastAsia="仿宋_GB2312" w:cs="仿宋_GB2312"/>
          <w:strike w:val="0"/>
          <w:dstrike w:val="0"/>
          <w:sz w:val="32"/>
          <w:szCs w:val="32"/>
          <w:lang w:eastAsia="zh-CN"/>
        </w:rPr>
        <w:t>人员增资及村级办公经费</w:t>
      </w:r>
      <w:r>
        <w:rPr>
          <w:rFonts w:hint="eastAsia" w:ascii="仿宋_GB2312" w:hAnsi="仿宋_GB2312" w:eastAsia="仿宋_GB2312" w:cs="仿宋_GB2312"/>
          <w:strike w:val="0"/>
          <w:dstrike w:val="0"/>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sz w:val="32"/>
          <w:szCs w:val="32"/>
          <w:lang w:val="en-US" w:eastAsia="zh-CN"/>
        </w:rPr>
        <w:t>27、交通运输支出（类）公路水路运输（款）其他公路水路运输支出（项）。</w:t>
      </w:r>
      <w:r>
        <w:rPr>
          <w:rFonts w:hint="eastAsia" w:ascii="仿宋_GB2312" w:hAnsi="仿宋_GB2312" w:eastAsia="仿宋_GB2312" w:cs="仿宋_GB2312"/>
          <w:strike w:val="0"/>
          <w:dstrike w:val="0"/>
          <w:sz w:val="32"/>
          <w:szCs w:val="32"/>
        </w:rPr>
        <w:t>预算为</w:t>
      </w:r>
      <w:r>
        <w:rPr>
          <w:rFonts w:hint="eastAsia" w:ascii="仿宋_GB2312" w:hAnsi="仿宋_GB2312" w:eastAsia="仿宋_GB2312" w:cs="仿宋_GB2312"/>
          <w:strike w:val="0"/>
          <w:dstrike w:val="0"/>
          <w:sz w:val="32"/>
          <w:szCs w:val="32"/>
          <w:lang w:val="en-US" w:eastAsia="zh-CN"/>
        </w:rPr>
        <w:t>0</w:t>
      </w:r>
      <w:r>
        <w:rPr>
          <w:rFonts w:hint="eastAsia" w:ascii="仿宋_GB2312" w:hAnsi="仿宋_GB2312" w:eastAsia="仿宋_GB2312" w:cs="仿宋_GB2312"/>
          <w:strike w:val="0"/>
          <w:dstrike w:val="0"/>
          <w:sz w:val="32"/>
          <w:szCs w:val="32"/>
          <w:lang w:eastAsia="zh-CN"/>
        </w:rPr>
        <w:t>万元</w:t>
      </w:r>
      <w:r>
        <w:rPr>
          <w:rFonts w:hint="eastAsia" w:ascii="仿宋_GB2312" w:hAnsi="仿宋_GB2312" w:eastAsia="仿宋_GB2312" w:cs="仿宋_GB2312"/>
          <w:strike w:val="0"/>
          <w:dstrike w:val="0"/>
          <w:sz w:val="32"/>
          <w:szCs w:val="32"/>
        </w:rPr>
        <w:t>，支出决算为</w:t>
      </w:r>
      <w:r>
        <w:rPr>
          <w:rFonts w:hint="eastAsia" w:ascii="仿宋_GB2312" w:hAnsi="仿宋_GB2312" w:eastAsia="仿宋_GB2312" w:cs="仿宋_GB2312"/>
          <w:strike w:val="0"/>
          <w:dstrike w:val="0"/>
          <w:sz w:val="32"/>
          <w:szCs w:val="32"/>
          <w:lang w:val="en-US" w:eastAsia="zh-CN"/>
        </w:rPr>
        <w:t>11</w:t>
      </w:r>
      <w:r>
        <w:rPr>
          <w:rFonts w:hint="eastAsia" w:ascii="仿宋_GB2312" w:hAnsi="仿宋_GB2312" w:eastAsia="仿宋_GB2312" w:cs="仿宋_GB2312"/>
          <w:strike w:val="0"/>
          <w:dstrike w:val="0"/>
          <w:sz w:val="32"/>
          <w:szCs w:val="32"/>
          <w:lang w:eastAsia="zh-CN"/>
        </w:rPr>
        <w:t>万元</w:t>
      </w:r>
      <w:r>
        <w:rPr>
          <w:rFonts w:hint="eastAsia" w:ascii="仿宋_GB2312" w:hAnsi="仿宋_GB2312" w:eastAsia="仿宋_GB2312" w:cs="仿宋_GB2312"/>
          <w:strike w:val="0"/>
          <w:dstrike w:val="0"/>
          <w:sz w:val="32"/>
          <w:szCs w:val="32"/>
        </w:rPr>
        <w:t>，完成</w:t>
      </w:r>
      <w:r>
        <w:rPr>
          <w:rFonts w:hint="eastAsia" w:ascii="仿宋_GB2312" w:hAnsi="仿宋_GB2312" w:eastAsia="仿宋_GB2312" w:cs="仿宋_GB2312"/>
          <w:strike w:val="0"/>
          <w:dstrike w:val="0"/>
          <w:sz w:val="32"/>
          <w:szCs w:val="32"/>
          <w:lang w:eastAsia="zh-CN"/>
        </w:rPr>
        <w:t>年初</w:t>
      </w:r>
      <w:r>
        <w:rPr>
          <w:rFonts w:hint="eastAsia" w:ascii="仿宋_GB2312" w:hAnsi="仿宋_GB2312" w:eastAsia="仿宋_GB2312" w:cs="仿宋_GB2312"/>
          <w:strike w:val="0"/>
          <w:dstrike w:val="0"/>
          <w:sz w:val="32"/>
          <w:szCs w:val="32"/>
        </w:rPr>
        <w:t>预算的</w:t>
      </w:r>
      <w:r>
        <w:rPr>
          <w:rFonts w:hint="eastAsia" w:ascii="仿宋_GB2312" w:hAnsi="仿宋_GB2312" w:eastAsia="仿宋_GB2312" w:cs="仿宋_GB2312"/>
          <w:strike w:val="0"/>
          <w:dstrike w:val="0"/>
          <w:sz w:val="32"/>
          <w:szCs w:val="32"/>
          <w:lang w:val="en-US" w:eastAsia="zh-CN"/>
        </w:rPr>
        <w:t>100</w:t>
      </w:r>
      <w:r>
        <w:rPr>
          <w:rFonts w:hint="eastAsia" w:ascii="仿宋_GB2312" w:hAnsi="仿宋_GB2312" w:eastAsia="仿宋_GB2312" w:cs="仿宋_GB2312"/>
          <w:strike w:val="0"/>
          <w:dstrike w:val="0"/>
          <w:sz w:val="32"/>
          <w:szCs w:val="32"/>
        </w:rPr>
        <w:t>%。</w:t>
      </w:r>
      <w:r>
        <w:rPr>
          <w:rFonts w:hint="eastAsia" w:ascii="仿宋_GB2312" w:hAnsi="仿宋_GB2312" w:eastAsia="仿宋_GB2312" w:cs="仿宋_GB2312"/>
          <w:strike w:val="0"/>
          <w:dstrike w:val="0"/>
          <w:color w:val="auto"/>
          <w:sz w:val="32"/>
          <w:szCs w:val="32"/>
        </w:rPr>
        <w:t>决算数</w:t>
      </w:r>
      <w:r>
        <w:rPr>
          <w:rFonts w:hint="eastAsia" w:ascii="仿宋_GB2312" w:hAnsi="仿宋_GB2312" w:eastAsia="仿宋_GB2312" w:cs="仿宋_GB2312"/>
          <w:strike w:val="0"/>
          <w:dstrike w:val="0"/>
          <w:color w:val="auto"/>
          <w:sz w:val="32"/>
          <w:szCs w:val="32"/>
          <w:lang w:val="en-US" w:eastAsia="zh-CN"/>
        </w:rPr>
        <w:t>大于</w:t>
      </w:r>
      <w:r>
        <w:rPr>
          <w:rFonts w:hint="eastAsia" w:ascii="仿宋_GB2312" w:hAnsi="仿宋_GB2312" w:eastAsia="仿宋_GB2312" w:cs="仿宋_GB2312"/>
          <w:strike w:val="0"/>
          <w:dstrike w:val="0"/>
          <w:color w:val="auto"/>
          <w:sz w:val="32"/>
          <w:szCs w:val="32"/>
        </w:rPr>
        <w:t>预算数的主要原因</w:t>
      </w:r>
      <w:r>
        <w:rPr>
          <w:rFonts w:hint="eastAsia" w:ascii="仿宋_GB2312" w:hAnsi="仿宋_GB2312" w:eastAsia="仿宋_GB2312" w:cs="仿宋_GB2312"/>
          <w:strike w:val="0"/>
          <w:dstrike w:val="0"/>
          <w:color w:val="auto"/>
          <w:sz w:val="32"/>
          <w:szCs w:val="32"/>
          <w:lang w:eastAsia="zh-CN"/>
        </w:rPr>
        <w:t>狮子村、枣树村便民桥建设资金。</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lang w:val="en-US" w:eastAsia="zh-CN"/>
        </w:rPr>
        <w:t>28、住房保障支出（类）住房改革支出（款）住房公积金（项）。</w:t>
      </w:r>
      <w:r>
        <w:rPr>
          <w:rFonts w:hint="eastAsia" w:ascii="仿宋_GB2312" w:hAnsi="仿宋_GB2312" w:eastAsia="仿宋_GB2312" w:cs="仿宋_GB2312"/>
          <w:strike w:val="0"/>
          <w:dstrike w:val="0"/>
          <w:sz w:val="32"/>
          <w:szCs w:val="32"/>
        </w:rPr>
        <w:t>预算为</w:t>
      </w:r>
      <w:r>
        <w:rPr>
          <w:rFonts w:hint="eastAsia" w:ascii="仿宋_GB2312" w:hAnsi="仿宋_GB2312" w:eastAsia="仿宋_GB2312" w:cs="仿宋_GB2312"/>
          <w:strike w:val="0"/>
          <w:dstrike w:val="0"/>
          <w:sz w:val="32"/>
          <w:szCs w:val="32"/>
          <w:lang w:val="en-US" w:eastAsia="zh-CN"/>
        </w:rPr>
        <w:t>125.66</w:t>
      </w:r>
      <w:r>
        <w:rPr>
          <w:rFonts w:hint="eastAsia" w:ascii="仿宋_GB2312" w:hAnsi="仿宋_GB2312" w:eastAsia="仿宋_GB2312" w:cs="仿宋_GB2312"/>
          <w:strike w:val="0"/>
          <w:dstrike w:val="0"/>
          <w:sz w:val="32"/>
          <w:szCs w:val="32"/>
          <w:lang w:eastAsia="zh-CN"/>
        </w:rPr>
        <w:t>万元</w:t>
      </w:r>
      <w:r>
        <w:rPr>
          <w:rFonts w:hint="eastAsia" w:ascii="仿宋_GB2312" w:hAnsi="仿宋_GB2312" w:eastAsia="仿宋_GB2312" w:cs="仿宋_GB2312"/>
          <w:strike w:val="0"/>
          <w:dstrike w:val="0"/>
          <w:sz w:val="32"/>
          <w:szCs w:val="32"/>
        </w:rPr>
        <w:t>，支出决算为</w:t>
      </w:r>
      <w:r>
        <w:rPr>
          <w:rFonts w:hint="eastAsia" w:ascii="仿宋_GB2312" w:hAnsi="仿宋_GB2312" w:eastAsia="仿宋_GB2312" w:cs="仿宋_GB2312"/>
          <w:strike w:val="0"/>
          <w:dstrike w:val="0"/>
          <w:sz w:val="32"/>
          <w:szCs w:val="32"/>
          <w:lang w:val="en-US" w:eastAsia="zh-CN"/>
        </w:rPr>
        <w:t>126.94</w:t>
      </w:r>
      <w:r>
        <w:rPr>
          <w:rFonts w:hint="eastAsia" w:ascii="仿宋_GB2312" w:hAnsi="仿宋_GB2312" w:eastAsia="仿宋_GB2312" w:cs="仿宋_GB2312"/>
          <w:strike w:val="0"/>
          <w:dstrike w:val="0"/>
          <w:sz w:val="32"/>
          <w:szCs w:val="32"/>
          <w:lang w:eastAsia="zh-CN"/>
        </w:rPr>
        <w:t>万元</w:t>
      </w:r>
      <w:r>
        <w:rPr>
          <w:rFonts w:hint="eastAsia" w:ascii="仿宋_GB2312" w:hAnsi="仿宋_GB2312" w:eastAsia="仿宋_GB2312" w:cs="仿宋_GB2312"/>
          <w:strike w:val="0"/>
          <w:dstrike w:val="0"/>
          <w:sz w:val="32"/>
          <w:szCs w:val="32"/>
        </w:rPr>
        <w:t>，完成</w:t>
      </w:r>
      <w:r>
        <w:rPr>
          <w:rFonts w:hint="eastAsia" w:ascii="仿宋_GB2312" w:hAnsi="仿宋_GB2312" w:eastAsia="仿宋_GB2312" w:cs="仿宋_GB2312"/>
          <w:strike w:val="0"/>
          <w:dstrike w:val="0"/>
          <w:sz w:val="32"/>
          <w:szCs w:val="32"/>
          <w:lang w:eastAsia="zh-CN"/>
        </w:rPr>
        <w:t>年初</w:t>
      </w:r>
      <w:r>
        <w:rPr>
          <w:rFonts w:hint="eastAsia" w:ascii="仿宋_GB2312" w:hAnsi="仿宋_GB2312" w:eastAsia="仿宋_GB2312" w:cs="仿宋_GB2312"/>
          <w:strike w:val="0"/>
          <w:dstrike w:val="0"/>
          <w:sz w:val="32"/>
          <w:szCs w:val="32"/>
        </w:rPr>
        <w:t>预算的</w:t>
      </w:r>
      <w:r>
        <w:rPr>
          <w:rFonts w:hint="eastAsia" w:ascii="仿宋_GB2312" w:hAnsi="仿宋_GB2312" w:eastAsia="仿宋_GB2312" w:cs="仿宋_GB2312"/>
          <w:strike w:val="0"/>
          <w:dstrike w:val="0"/>
          <w:sz w:val="32"/>
          <w:szCs w:val="32"/>
          <w:lang w:val="en-US" w:eastAsia="zh-CN"/>
        </w:rPr>
        <w:t>101.02</w:t>
      </w:r>
      <w:r>
        <w:rPr>
          <w:rFonts w:hint="eastAsia" w:ascii="仿宋_GB2312" w:hAnsi="仿宋_GB2312" w:eastAsia="仿宋_GB2312" w:cs="仿宋_GB2312"/>
          <w:strike w:val="0"/>
          <w:dstrike w:val="0"/>
          <w:sz w:val="32"/>
          <w:szCs w:val="32"/>
        </w:rPr>
        <w:t>%。决算数</w:t>
      </w:r>
      <w:r>
        <w:rPr>
          <w:rFonts w:hint="eastAsia" w:ascii="仿宋_GB2312" w:hAnsi="仿宋_GB2312" w:eastAsia="仿宋_GB2312" w:cs="仿宋_GB2312"/>
          <w:strike w:val="0"/>
          <w:dstrike w:val="0"/>
          <w:sz w:val="32"/>
          <w:szCs w:val="32"/>
          <w:lang w:val="en-US" w:eastAsia="zh-CN"/>
        </w:rPr>
        <w:t>大于</w:t>
      </w:r>
      <w:r>
        <w:rPr>
          <w:rFonts w:hint="eastAsia" w:ascii="仿宋_GB2312" w:hAnsi="仿宋_GB2312" w:eastAsia="仿宋_GB2312" w:cs="仿宋_GB2312"/>
          <w:strike w:val="0"/>
          <w:dstrike w:val="0"/>
          <w:sz w:val="32"/>
          <w:szCs w:val="32"/>
        </w:rPr>
        <w:t>预算数的主要原因是</w:t>
      </w:r>
      <w:r>
        <w:rPr>
          <w:rFonts w:hint="eastAsia" w:ascii="仿宋_GB2312" w:hAnsi="仿宋_GB2312" w:eastAsia="仿宋_GB2312" w:cs="仿宋_GB2312"/>
          <w:strike w:val="0"/>
          <w:dstrike w:val="0"/>
          <w:sz w:val="32"/>
          <w:szCs w:val="32"/>
          <w:lang w:eastAsia="zh-CN"/>
        </w:rPr>
        <w:t>人员增资</w:t>
      </w:r>
      <w:r>
        <w:rPr>
          <w:rFonts w:hint="eastAsia" w:ascii="仿宋_GB2312" w:hAnsi="仿宋_GB2312" w:eastAsia="仿宋_GB2312" w:cs="仿宋_GB2312"/>
          <w:strike w:val="0"/>
          <w:dstrike w:val="0"/>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sz w:val="32"/>
          <w:szCs w:val="32"/>
          <w:lang w:val="en-US" w:eastAsia="zh-CN"/>
        </w:rPr>
        <w:t>29、灾害防治及应急管理支出（类）应急事务管理（款）其他应急管理支出（项）。</w:t>
      </w:r>
      <w:r>
        <w:rPr>
          <w:rFonts w:hint="eastAsia" w:ascii="仿宋_GB2312" w:hAnsi="仿宋_GB2312" w:eastAsia="仿宋_GB2312" w:cs="仿宋_GB2312"/>
          <w:strike w:val="0"/>
          <w:dstrike w:val="0"/>
          <w:sz w:val="32"/>
          <w:szCs w:val="32"/>
        </w:rPr>
        <w:t>预算为</w:t>
      </w:r>
      <w:r>
        <w:rPr>
          <w:rFonts w:hint="eastAsia" w:ascii="仿宋_GB2312" w:hAnsi="仿宋_GB2312" w:eastAsia="仿宋_GB2312" w:cs="仿宋_GB2312"/>
          <w:strike w:val="0"/>
          <w:dstrike w:val="0"/>
          <w:sz w:val="32"/>
          <w:szCs w:val="32"/>
          <w:lang w:val="en-US" w:eastAsia="zh-CN"/>
        </w:rPr>
        <w:t>0</w:t>
      </w:r>
      <w:r>
        <w:rPr>
          <w:rFonts w:hint="eastAsia" w:ascii="仿宋_GB2312" w:hAnsi="仿宋_GB2312" w:eastAsia="仿宋_GB2312" w:cs="仿宋_GB2312"/>
          <w:strike w:val="0"/>
          <w:dstrike w:val="0"/>
          <w:sz w:val="32"/>
          <w:szCs w:val="32"/>
          <w:lang w:eastAsia="zh-CN"/>
        </w:rPr>
        <w:t>万元</w:t>
      </w:r>
      <w:r>
        <w:rPr>
          <w:rFonts w:hint="eastAsia" w:ascii="仿宋_GB2312" w:hAnsi="仿宋_GB2312" w:eastAsia="仿宋_GB2312" w:cs="仿宋_GB2312"/>
          <w:strike w:val="0"/>
          <w:dstrike w:val="0"/>
          <w:sz w:val="32"/>
          <w:szCs w:val="32"/>
        </w:rPr>
        <w:t>，支出决算为</w:t>
      </w:r>
      <w:r>
        <w:rPr>
          <w:rFonts w:hint="eastAsia" w:ascii="仿宋_GB2312" w:hAnsi="仿宋_GB2312" w:eastAsia="仿宋_GB2312" w:cs="仿宋_GB2312"/>
          <w:strike w:val="0"/>
          <w:dstrike w:val="0"/>
          <w:sz w:val="32"/>
          <w:szCs w:val="32"/>
          <w:lang w:val="en-US" w:eastAsia="zh-CN"/>
        </w:rPr>
        <w:t>1.5</w:t>
      </w:r>
      <w:r>
        <w:rPr>
          <w:rFonts w:hint="eastAsia" w:ascii="仿宋_GB2312" w:hAnsi="仿宋_GB2312" w:eastAsia="仿宋_GB2312" w:cs="仿宋_GB2312"/>
          <w:strike w:val="0"/>
          <w:dstrike w:val="0"/>
          <w:sz w:val="32"/>
          <w:szCs w:val="32"/>
          <w:lang w:eastAsia="zh-CN"/>
        </w:rPr>
        <w:t>万元</w:t>
      </w:r>
      <w:r>
        <w:rPr>
          <w:rFonts w:hint="eastAsia" w:ascii="仿宋_GB2312" w:hAnsi="仿宋_GB2312" w:eastAsia="仿宋_GB2312" w:cs="仿宋_GB2312"/>
          <w:strike w:val="0"/>
          <w:dstrike w:val="0"/>
          <w:sz w:val="32"/>
          <w:szCs w:val="32"/>
        </w:rPr>
        <w:t>，完成</w:t>
      </w:r>
      <w:r>
        <w:rPr>
          <w:rFonts w:hint="eastAsia" w:ascii="仿宋_GB2312" w:hAnsi="仿宋_GB2312" w:eastAsia="仿宋_GB2312" w:cs="仿宋_GB2312"/>
          <w:strike w:val="0"/>
          <w:dstrike w:val="0"/>
          <w:sz w:val="32"/>
          <w:szCs w:val="32"/>
          <w:lang w:eastAsia="zh-CN"/>
        </w:rPr>
        <w:t>年初</w:t>
      </w:r>
      <w:r>
        <w:rPr>
          <w:rFonts w:hint="eastAsia" w:ascii="仿宋_GB2312" w:hAnsi="仿宋_GB2312" w:eastAsia="仿宋_GB2312" w:cs="仿宋_GB2312"/>
          <w:strike w:val="0"/>
          <w:dstrike w:val="0"/>
          <w:sz w:val="32"/>
          <w:szCs w:val="32"/>
        </w:rPr>
        <w:t>预算的</w:t>
      </w:r>
      <w:r>
        <w:rPr>
          <w:rFonts w:hint="eastAsia" w:ascii="仿宋_GB2312" w:hAnsi="仿宋_GB2312" w:eastAsia="仿宋_GB2312" w:cs="仿宋_GB2312"/>
          <w:strike w:val="0"/>
          <w:dstrike w:val="0"/>
          <w:sz w:val="32"/>
          <w:szCs w:val="32"/>
          <w:lang w:val="en-US" w:eastAsia="zh-CN"/>
        </w:rPr>
        <w:t>100</w:t>
      </w:r>
      <w:r>
        <w:rPr>
          <w:rFonts w:hint="eastAsia" w:ascii="仿宋_GB2312" w:hAnsi="仿宋_GB2312" w:eastAsia="仿宋_GB2312" w:cs="仿宋_GB2312"/>
          <w:strike w:val="0"/>
          <w:dstrike w:val="0"/>
          <w:sz w:val="32"/>
          <w:szCs w:val="32"/>
        </w:rPr>
        <w:t>%。</w:t>
      </w:r>
      <w:r>
        <w:rPr>
          <w:rFonts w:hint="eastAsia" w:ascii="仿宋_GB2312" w:hAnsi="仿宋_GB2312" w:eastAsia="仿宋_GB2312" w:cs="仿宋_GB2312"/>
          <w:strike w:val="0"/>
          <w:dstrike w:val="0"/>
          <w:color w:val="auto"/>
          <w:sz w:val="32"/>
          <w:szCs w:val="32"/>
        </w:rPr>
        <w:t>决算数</w:t>
      </w:r>
      <w:r>
        <w:rPr>
          <w:rFonts w:hint="eastAsia" w:ascii="仿宋_GB2312" w:hAnsi="仿宋_GB2312" w:eastAsia="仿宋_GB2312" w:cs="仿宋_GB2312"/>
          <w:strike w:val="0"/>
          <w:dstrike w:val="0"/>
          <w:color w:val="auto"/>
          <w:sz w:val="32"/>
          <w:szCs w:val="32"/>
          <w:lang w:val="en-US" w:eastAsia="zh-CN"/>
        </w:rPr>
        <w:t>大于</w:t>
      </w:r>
      <w:r>
        <w:rPr>
          <w:rFonts w:hint="eastAsia" w:ascii="仿宋_GB2312" w:hAnsi="仿宋_GB2312" w:eastAsia="仿宋_GB2312" w:cs="仿宋_GB2312"/>
          <w:strike w:val="0"/>
          <w:dstrike w:val="0"/>
          <w:color w:val="auto"/>
          <w:sz w:val="32"/>
          <w:szCs w:val="32"/>
        </w:rPr>
        <w:t>预算数的主要原因是</w:t>
      </w:r>
      <w:r>
        <w:rPr>
          <w:rFonts w:hint="eastAsia" w:ascii="仿宋_GB2312" w:hAnsi="仿宋_GB2312" w:eastAsia="仿宋_GB2312" w:cs="仿宋_GB2312"/>
          <w:strike w:val="0"/>
          <w:dstrike w:val="0"/>
          <w:color w:val="auto"/>
          <w:sz w:val="32"/>
          <w:szCs w:val="32"/>
          <w:lang w:eastAsia="zh-CN"/>
        </w:rPr>
        <w:t>防汛物资采购资金。</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strike w:val="0"/>
          <w:dstrike w:val="0"/>
          <w:sz w:val="32"/>
          <w:szCs w:val="32"/>
          <w:lang w:val="en-US" w:eastAsia="zh-CN"/>
        </w:rPr>
        <w:t>30、灾害防治及应急管理支出（类）自然灾害救灾及恢复重建支出（款）自然灾害救灾补助（项）。</w:t>
      </w:r>
      <w:r>
        <w:rPr>
          <w:rFonts w:hint="eastAsia" w:ascii="仿宋_GB2312" w:hAnsi="仿宋_GB2312" w:eastAsia="仿宋_GB2312" w:cs="仿宋_GB2312"/>
          <w:strike w:val="0"/>
          <w:dstrike w:val="0"/>
          <w:sz w:val="32"/>
          <w:szCs w:val="32"/>
        </w:rPr>
        <w:t>预算为</w:t>
      </w:r>
      <w:r>
        <w:rPr>
          <w:rFonts w:hint="eastAsia" w:ascii="仿宋_GB2312" w:hAnsi="仿宋_GB2312" w:eastAsia="仿宋_GB2312" w:cs="仿宋_GB2312"/>
          <w:strike w:val="0"/>
          <w:dstrike w:val="0"/>
          <w:sz w:val="32"/>
          <w:szCs w:val="32"/>
          <w:lang w:val="en-US" w:eastAsia="zh-CN"/>
        </w:rPr>
        <w:t>0</w:t>
      </w:r>
      <w:r>
        <w:rPr>
          <w:rFonts w:hint="eastAsia" w:ascii="仿宋_GB2312" w:hAnsi="仿宋_GB2312" w:eastAsia="仿宋_GB2312" w:cs="仿宋_GB2312"/>
          <w:strike w:val="0"/>
          <w:dstrike w:val="0"/>
          <w:sz w:val="32"/>
          <w:szCs w:val="32"/>
          <w:lang w:eastAsia="zh-CN"/>
        </w:rPr>
        <w:t>万元</w:t>
      </w:r>
      <w:r>
        <w:rPr>
          <w:rFonts w:hint="eastAsia" w:ascii="仿宋_GB2312" w:hAnsi="仿宋_GB2312" w:eastAsia="仿宋_GB2312" w:cs="仿宋_GB2312"/>
          <w:strike w:val="0"/>
          <w:dstrike w:val="0"/>
          <w:sz w:val="32"/>
          <w:szCs w:val="32"/>
        </w:rPr>
        <w:t>，支出决算为</w:t>
      </w:r>
      <w:r>
        <w:rPr>
          <w:rFonts w:hint="eastAsia" w:ascii="仿宋_GB2312" w:hAnsi="仿宋_GB2312" w:eastAsia="仿宋_GB2312" w:cs="仿宋_GB2312"/>
          <w:strike w:val="0"/>
          <w:dstrike w:val="0"/>
          <w:sz w:val="32"/>
          <w:szCs w:val="32"/>
          <w:lang w:val="en-US" w:eastAsia="zh-CN"/>
        </w:rPr>
        <w:t>202</w:t>
      </w:r>
      <w:r>
        <w:rPr>
          <w:rFonts w:hint="eastAsia" w:ascii="仿宋_GB2312" w:hAnsi="仿宋_GB2312" w:eastAsia="仿宋_GB2312" w:cs="仿宋_GB2312"/>
          <w:strike w:val="0"/>
          <w:dstrike w:val="0"/>
          <w:sz w:val="32"/>
          <w:szCs w:val="32"/>
          <w:lang w:eastAsia="zh-CN"/>
        </w:rPr>
        <w:t>万元</w:t>
      </w:r>
      <w:r>
        <w:rPr>
          <w:rFonts w:hint="eastAsia" w:ascii="仿宋_GB2312" w:hAnsi="仿宋_GB2312" w:eastAsia="仿宋_GB2312" w:cs="仿宋_GB2312"/>
          <w:strike w:val="0"/>
          <w:dstrike w:val="0"/>
          <w:sz w:val="32"/>
          <w:szCs w:val="32"/>
        </w:rPr>
        <w:t>，完成</w:t>
      </w:r>
      <w:r>
        <w:rPr>
          <w:rFonts w:hint="eastAsia" w:ascii="仿宋_GB2312" w:hAnsi="仿宋_GB2312" w:eastAsia="仿宋_GB2312" w:cs="仿宋_GB2312"/>
          <w:strike w:val="0"/>
          <w:dstrike w:val="0"/>
          <w:sz w:val="32"/>
          <w:szCs w:val="32"/>
          <w:lang w:eastAsia="zh-CN"/>
        </w:rPr>
        <w:t>年初</w:t>
      </w:r>
      <w:r>
        <w:rPr>
          <w:rFonts w:hint="eastAsia" w:ascii="仿宋_GB2312" w:hAnsi="仿宋_GB2312" w:eastAsia="仿宋_GB2312" w:cs="仿宋_GB2312"/>
          <w:strike w:val="0"/>
          <w:dstrike w:val="0"/>
          <w:sz w:val="32"/>
          <w:szCs w:val="32"/>
        </w:rPr>
        <w:t>预算的</w:t>
      </w:r>
      <w:r>
        <w:rPr>
          <w:rFonts w:hint="eastAsia" w:ascii="仿宋_GB2312" w:hAnsi="仿宋_GB2312" w:eastAsia="仿宋_GB2312" w:cs="仿宋_GB2312"/>
          <w:strike w:val="0"/>
          <w:dstrike w:val="0"/>
          <w:sz w:val="32"/>
          <w:szCs w:val="32"/>
          <w:lang w:val="en-US" w:eastAsia="zh-CN"/>
        </w:rPr>
        <w:t>100</w:t>
      </w:r>
      <w:r>
        <w:rPr>
          <w:rFonts w:hint="eastAsia" w:ascii="仿宋_GB2312" w:hAnsi="仿宋_GB2312" w:eastAsia="仿宋_GB2312" w:cs="仿宋_GB2312"/>
          <w:strike w:val="0"/>
          <w:dstrike w:val="0"/>
          <w:sz w:val="32"/>
          <w:szCs w:val="32"/>
        </w:rPr>
        <w:t>%。</w:t>
      </w:r>
      <w:r>
        <w:rPr>
          <w:rFonts w:hint="eastAsia" w:ascii="仿宋_GB2312" w:hAnsi="仿宋_GB2312" w:eastAsia="仿宋_GB2312" w:cs="仿宋_GB2312"/>
          <w:strike w:val="0"/>
          <w:dstrike w:val="0"/>
          <w:color w:val="auto"/>
          <w:sz w:val="32"/>
          <w:szCs w:val="32"/>
        </w:rPr>
        <w:t>决算数</w:t>
      </w:r>
      <w:r>
        <w:rPr>
          <w:rFonts w:hint="eastAsia" w:ascii="仿宋_GB2312" w:hAnsi="仿宋_GB2312" w:eastAsia="仿宋_GB2312" w:cs="仿宋_GB2312"/>
          <w:strike w:val="0"/>
          <w:dstrike w:val="0"/>
          <w:color w:val="auto"/>
          <w:sz w:val="32"/>
          <w:szCs w:val="32"/>
          <w:lang w:val="en-US" w:eastAsia="zh-CN"/>
        </w:rPr>
        <w:t>大于</w:t>
      </w:r>
      <w:r>
        <w:rPr>
          <w:rFonts w:hint="eastAsia" w:ascii="仿宋_GB2312" w:hAnsi="仿宋_GB2312" w:eastAsia="仿宋_GB2312" w:cs="仿宋_GB2312"/>
          <w:strike w:val="0"/>
          <w:dstrike w:val="0"/>
          <w:color w:val="auto"/>
          <w:sz w:val="32"/>
          <w:szCs w:val="32"/>
        </w:rPr>
        <w:t>预算数的主要原因</w:t>
      </w:r>
      <w:r>
        <w:rPr>
          <w:rFonts w:hint="eastAsia" w:ascii="仿宋_GB2312" w:hAnsi="仿宋_GB2312" w:eastAsia="仿宋_GB2312" w:cs="仿宋_GB2312"/>
          <w:strike w:val="0"/>
          <w:dstrike w:val="0"/>
          <w:color w:val="auto"/>
          <w:sz w:val="32"/>
          <w:szCs w:val="32"/>
          <w:lang w:eastAsia="zh-CN"/>
        </w:rPr>
        <w:t>自然灾害补助资金</w:t>
      </w:r>
      <w:r>
        <w:rPr>
          <w:rFonts w:hint="eastAsia" w:ascii="仿宋_GB2312" w:hAnsi="仿宋_GB2312" w:eastAsia="仿宋_GB2312" w:cs="仿宋_GB2312"/>
          <w:strike w:val="0"/>
          <w:dstrike w:val="0"/>
          <w:color w:val="auto"/>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strike w:val="0"/>
          <w:dstrike w:val="0"/>
          <w:sz w:val="32"/>
          <w:szCs w:val="32"/>
          <w:lang w:val="en-US" w:eastAsia="zh-CN"/>
        </w:rPr>
        <w:t>31、其他支出（类）其他支出（款）其他支出（项）</w:t>
      </w:r>
      <w:r>
        <w:rPr>
          <w:rFonts w:hint="eastAsia" w:ascii="仿宋_GB2312" w:hAnsi="仿宋_GB2312" w:eastAsia="仿宋_GB2312" w:cs="仿宋_GB2312"/>
          <w:strike w:val="0"/>
          <w:dstrike w:val="0"/>
          <w:sz w:val="32"/>
          <w:szCs w:val="32"/>
        </w:rPr>
        <w:t>预算为</w:t>
      </w:r>
      <w:r>
        <w:rPr>
          <w:rFonts w:hint="eastAsia" w:ascii="仿宋_GB2312" w:hAnsi="仿宋_GB2312" w:eastAsia="仿宋_GB2312" w:cs="仿宋_GB2312"/>
          <w:strike w:val="0"/>
          <w:dstrike w:val="0"/>
          <w:sz w:val="32"/>
          <w:szCs w:val="32"/>
          <w:lang w:val="en-US" w:eastAsia="zh-CN"/>
        </w:rPr>
        <w:t>0</w:t>
      </w:r>
      <w:r>
        <w:rPr>
          <w:rFonts w:hint="eastAsia" w:ascii="仿宋_GB2312" w:hAnsi="仿宋_GB2312" w:eastAsia="仿宋_GB2312" w:cs="仿宋_GB2312"/>
          <w:strike w:val="0"/>
          <w:dstrike w:val="0"/>
          <w:sz w:val="32"/>
          <w:szCs w:val="32"/>
          <w:lang w:eastAsia="zh-CN"/>
        </w:rPr>
        <w:t>万元</w:t>
      </w:r>
      <w:r>
        <w:rPr>
          <w:rFonts w:hint="eastAsia" w:ascii="仿宋_GB2312" w:hAnsi="仿宋_GB2312" w:eastAsia="仿宋_GB2312" w:cs="仿宋_GB2312"/>
          <w:strike w:val="0"/>
          <w:dstrike w:val="0"/>
          <w:sz w:val="32"/>
          <w:szCs w:val="32"/>
        </w:rPr>
        <w:t>，支出决算为</w:t>
      </w:r>
      <w:r>
        <w:rPr>
          <w:rFonts w:hint="eastAsia" w:ascii="仿宋_GB2312" w:hAnsi="仿宋_GB2312" w:eastAsia="仿宋_GB2312" w:cs="仿宋_GB2312"/>
          <w:strike w:val="0"/>
          <w:dstrike w:val="0"/>
          <w:sz w:val="32"/>
          <w:szCs w:val="32"/>
          <w:lang w:val="en-US" w:eastAsia="zh-CN"/>
        </w:rPr>
        <w:t>20</w:t>
      </w:r>
      <w:r>
        <w:rPr>
          <w:rFonts w:hint="eastAsia" w:ascii="仿宋_GB2312" w:hAnsi="仿宋_GB2312" w:eastAsia="仿宋_GB2312" w:cs="仿宋_GB2312"/>
          <w:strike w:val="0"/>
          <w:dstrike w:val="0"/>
          <w:sz w:val="32"/>
          <w:szCs w:val="32"/>
          <w:lang w:eastAsia="zh-CN"/>
        </w:rPr>
        <w:t>万元</w:t>
      </w:r>
      <w:r>
        <w:rPr>
          <w:rFonts w:hint="eastAsia" w:ascii="仿宋_GB2312" w:hAnsi="仿宋_GB2312" w:eastAsia="仿宋_GB2312" w:cs="仿宋_GB2312"/>
          <w:strike w:val="0"/>
          <w:dstrike w:val="0"/>
          <w:sz w:val="32"/>
          <w:szCs w:val="32"/>
        </w:rPr>
        <w:t>，完成</w:t>
      </w:r>
      <w:r>
        <w:rPr>
          <w:rFonts w:hint="eastAsia" w:ascii="仿宋_GB2312" w:hAnsi="仿宋_GB2312" w:eastAsia="仿宋_GB2312" w:cs="仿宋_GB2312"/>
          <w:strike w:val="0"/>
          <w:dstrike w:val="0"/>
          <w:sz w:val="32"/>
          <w:szCs w:val="32"/>
          <w:lang w:eastAsia="zh-CN"/>
        </w:rPr>
        <w:t>年初</w:t>
      </w:r>
      <w:r>
        <w:rPr>
          <w:rFonts w:hint="eastAsia" w:ascii="仿宋_GB2312" w:hAnsi="仿宋_GB2312" w:eastAsia="仿宋_GB2312" w:cs="仿宋_GB2312"/>
          <w:strike w:val="0"/>
          <w:dstrike w:val="0"/>
          <w:sz w:val="32"/>
          <w:szCs w:val="32"/>
        </w:rPr>
        <w:t>预算的</w:t>
      </w:r>
      <w:r>
        <w:rPr>
          <w:rFonts w:hint="eastAsia" w:ascii="仿宋_GB2312" w:hAnsi="仿宋_GB2312" w:eastAsia="仿宋_GB2312" w:cs="仿宋_GB2312"/>
          <w:strike w:val="0"/>
          <w:dstrike w:val="0"/>
          <w:sz w:val="32"/>
          <w:szCs w:val="32"/>
          <w:lang w:val="en-US" w:eastAsia="zh-CN"/>
        </w:rPr>
        <w:t>100</w:t>
      </w:r>
      <w:r>
        <w:rPr>
          <w:rFonts w:hint="eastAsia" w:ascii="仿宋_GB2312" w:hAnsi="仿宋_GB2312" w:eastAsia="仿宋_GB2312" w:cs="仿宋_GB2312"/>
          <w:strike w:val="0"/>
          <w:dstrike w:val="0"/>
          <w:sz w:val="32"/>
          <w:szCs w:val="32"/>
        </w:rPr>
        <w:t>%。</w:t>
      </w:r>
      <w:r>
        <w:rPr>
          <w:rFonts w:hint="eastAsia" w:ascii="仿宋_GB2312" w:hAnsi="仿宋_GB2312" w:eastAsia="仿宋_GB2312" w:cs="仿宋_GB2312"/>
          <w:strike w:val="0"/>
          <w:dstrike w:val="0"/>
          <w:color w:val="auto"/>
          <w:sz w:val="32"/>
          <w:szCs w:val="32"/>
        </w:rPr>
        <w:t>决算数</w:t>
      </w:r>
      <w:r>
        <w:rPr>
          <w:rFonts w:hint="eastAsia" w:ascii="仿宋_GB2312" w:hAnsi="仿宋_GB2312" w:eastAsia="仿宋_GB2312" w:cs="仿宋_GB2312"/>
          <w:strike w:val="0"/>
          <w:dstrike w:val="0"/>
          <w:color w:val="auto"/>
          <w:sz w:val="32"/>
          <w:szCs w:val="32"/>
          <w:lang w:val="en-US" w:eastAsia="zh-CN"/>
        </w:rPr>
        <w:t>大于</w:t>
      </w:r>
      <w:r>
        <w:rPr>
          <w:rFonts w:hint="eastAsia" w:ascii="仿宋_GB2312" w:hAnsi="仿宋_GB2312" w:eastAsia="仿宋_GB2312" w:cs="仿宋_GB2312"/>
          <w:strike w:val="0"/>
          <w:dstrike w:val="0"/>
          <w:color w:val="auto"/>
          <w:sz w:val="32"/>
          <w:szCs w:val="32"/>
        </w:rPr>
        <w:t>预算数的主要原因是</w:t>
      </w:r>
      <w:r>
        <w:rPr>
          <w:rFonts w:hint="eastAsia" w:ascii="仿宋_GB2312" w:hAnsi="仿宋_GB2312" w:eastAsia="仿宋_GB2312" w:cs="仿宋_GB2312"/>
          <w:strike w:val="0"/>
          <w:dstrike w:val="0"/>
          <w:color w:val="auto"/>
          <w:sz w:val="32"/>
          <w:szCs w:val="32"/>
          <w:lang w:eastAsia="zh-CN"/>
        </w:rPr>
        <w:t>项目前期费用</w:t>
      </w:r>
      <w:r>
        <w:rPr>
          <w:rFonts w:hint="eastAsia" w:ascii="仿宋_GB2312" w:hAnsi="仿宋_GB2312" w:eastAsia="仿宋_GB2312" w:cs="仿宋_GB2312"/>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200" w:right="0" w:rightChars="0" w:firstLine="320" w:firstLineChars="100"/>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一般公共预算财政拨款基本支出决算情况说明</w:t>
      </w:r>
    </w:p>
    <w:p>
      <w:pPr>
        <w:widowControl/>
        <w:wordWrap/>
        <w:spacing w:line="560" w:lineRule="exact"/>
        <w:ind w:firstLine="640" w:firstLineChars="200"/>
        <w:jc w:val="distribute"/>
        <w:textAlignment w:val="auto"/>
        <w:rPr>
          <w:rFonts w:hint="eastAsia" w:ascii="仿宋_GB2312" w:hAnsi="仿宋_GB2312" w:eastAsia="仿宋_GB2312" w:cs="仿宋_GB2312"/>
          <w:color w:val="000000"/>
          <w:kern w:val="0"/>
          <w:sz w:val="31"/>
          <w:szCs w:val="31"/>
          <w:highlight w:val="none"/>
          <w:lang w:eastAsia="zh-CN"/>
        </w:rPr>
      </w:pP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lang w:eastAsia="zh-CN"/>
        </w:rPr>
        <w:t>度本部门</w:t>
      </w:r>
      <w:r>
        <w:rPr>
          <w:rFonts w:hint="eastAsia" w:ascii="仿宋_GB2312" w:hAnsi="仿宋_GB2312" w:eastAsia="仿宋_GB2312" w:cs="仿宋_GB2312"/>
          <w:sz w:val="32"/>
          <w:szCs w:val="32"/>
        </w:rPr>
        <w:t>一般公共预算财政拨款基本支出</w:t>
      </w:r>
      <w:r>
        <w:rPr>
          <w:rFonts w:hint="eastAsia" w:ascii="仿宋_GB2312" w:hAnsi="仿宋_GB2312" w:eastAsia="仿宋_GB2312" w:cs="仿宋_GB2312"/>
          <w:sz w:val="32"/>
          <w:szCs w:val="32"/>
          <w:lang w:val="en-US" w:eastAsia="zh-CN"/>
        </w:rPr>
        <w:t>2034.84万元，</w:t>
      </w:r>
      <w:r>
        <w:rPr>
          <w:rFonts w:ascii="仿宋_GB2312" w:hAnsi="仿宋_GB2312" w:eastAsia="仿宋_GB2312" w:cs="仿宋_GB2312"/>
          <w:color w:val="000000"/>
          <w:kern w:val="0"/>
          <w:sz w:val="31"/>
          <w:szCs w:val="31"/>
          <w:highlight w:val="none"/>
        </w:rPr>
        <w:t>包括人员经费和公用经费</w:t>
      </w:r>
      <w:r>
        <w:rPr>
          <w:rFonts w:hint="eastAsia" w:ascii="仿宋_GB2312" w:hAnsi="仿宋_GB2312" w:eastAsia="仿宋_GB2312" w:cs="仿宋_GB2312"/>
          <w:color w:val="000000"/>
          <w:kern w:val="0"/>
          <w:sz w:val="31"/>
          <w:szCs w:val="31"/>
          <w:highlight w:val="none"/>
          <w:lang w:val="en-US" w:eastAsia="zh-CN"/>
        </w:rPr>
        <w:t>支出</w:t>
      </w:r>
      <w:r>
        <w:rPr>
          <w:rFonts w:ascii="仿宋_GB2312" w:hAnsi="仿宋_GB2312" w:eastAsia="仿宋_GB2312" w:cs="仿宋_GB2312"/>
          <w:color w:val="000000"/>
          <w:kern w:val="0"/>
          <w:sz w:val="31"/>
          <w:szCs w:val="31"/>
          <w:highlight w:val="none"/>
        </w:rPr>
        <w:t>。</w:t>
      </w:r>
      <w:r>
        <w:rPr>
          <w:rFonts w:hint="eastAsia" w:ascii="仿宋_GB2312" w:hAnsi="仿宋_GB2312" w:eastAsia="仿宋_GB2312" w:cs="仿宋_GB2312"/>
          <w:color w:val="000000"/>
          <w:kern w:val="0"/>
          <w:sz w:val="31"/>
          <w:szCs w:val="31"/>
          <w:highlight w:val="none"/>
          <w:lang w:eastAsia="zh-CN"/>
        </w:rPr>
        <w:t>其中：</w:t>
      </w:r>
    </w:p>
    <w:p>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人员经费</w:t>
      </w:r>
      <w:r>
        <w:rPr>
          <w:rFonts w:hint="eastAsia" w:ascii="仿宋_GB2312" w:hAnsi="仿宋_GB2312" w:eastAsia="仿宋_GB2312" w:cs="仿宋_GB2312"/>
          <w:sz w:val="32"/>
          <w:szCs w:val="32"/>
          <w:lang w:val="en-US" w:eastAsia="zh-CN"/>
        </w:rPr>
        <w:t>1207.28万元，主要包括基本工资、津贴补贴、奖金、机关事业单位基本养老保险缴费、职业年金缴费、职工基本医疗保险缴费、其他社会保障缴费、住房公积金、其他对个人和家庭的补助</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highlight w:val="none"/>
          <w:lang w:eastAsia="zh-CN"/>
        </w:rPr>
        <w:t>公用经费</w:t>
      </w:r>
      <w:r>
        <w:rPr>
          <w:rFonts w:hint="eastAsia" w:ascii="仿宋_GB2312" w:hAnsi="仿宋_GB2312" w:eastAsia="仿宋_GB2312" w:cs="仿宋_GB2312"/>
          <w:sz w:val="32"/>
          <w:szCs w:val="32"/>
          <w:highlight w:val="none"/>
          <w:lang w:val="en-US" w:eastAsia="zh-CN"/>
        </w:rPr>
        <w:t>827.56万元，主要包括办公费、印刷</w:t>
      </w:r>
      <w:r>
        <w:rPr>
          <w:rFonts w:hint="eastAsia" w:ascii="仿宋_GB2312" w:hAnsi="仿宋_GB2312" w:eastAsia="仿宋_GB2312" w:cs="仿宋_GB2312"/>
          <w:sz w:val="32"/>
          <w:szCs w:val="32"/>
          <w:lang w:val="en-US" w:eastAsia="zh-CN"/>
        </w:rPr>
        <w:t>费、手续费水费、电费、邮电费、差旅费、维修（护）费、劳务费、委托业务费、工会经费、公务用车运行维护费、其他交通费用、其他商品和服务支出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七、一般公共预算财政拨款“三公”经费及会议费、培训费支出决算情况说明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（一）“三公”经费财政拨款支出决算情况说明。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度本部门</w:t>
      </w:r>
      <w:r>
        <w:rPr>
          <w:rFonts w:hint="eastAsia" w:ascii="仿宋_GB2312" w:hAnsi="仿宋_GB2312" w:eastAsia="仿宋_GB2312" w:cs="仿宋_GB2312"/>
          <w:sz w:val="32"/>
          <w:szCs w:val="32"/>
        </w:rPr>
        <w:t>一般公共预算财政拨款</w:t>
      </w:r>
      <w:r>
        <w:rPr>
          <w:rFonts w:hint="eastAsia" w:ascii="仿宋_GB2312" w:hAnsi="仿宋_GB2312" w:eastAsia="仿宋_GB2312" w:cs="仿宋_GB2312"/>
          <w:sz w:val="32"/>
          <w:szCs w:val="32"/>
          <w:lang w:val="en-US" w:eastAsia="zh-CN"/>
        </w:rPr>
        <w:t>安排</w:t>
      </w:r>
      <w:r>
        <w:rPr>
          <w:rFonts w:hint="eastAsia" w:ascii="仿宋_GB2312" w:hAnsi="仿宋_GB2312" w:eastAsia="仿宋_GB2312" w:cs="仿宋_GB2312"/>
          <w:sz w:val="32"/>
          <w:szCs w:val="32"/>
        </w:rPr>
        <w:t>“三公”经费支出预算为</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 xml:space="preserve">，支出决算为 </w:t>
      </w:r>
      <w:r>
        <w:rPr>
          <w:rFonts w:hint="eastAsia" w:ascii="仿宋_GB2312" w:hAnsi="仿宋_GB2312" w:eastAsia="仿宋_GB2312" w:cs="仿宋_GB2312"/>
          <w:sz w:val="32"/>
          <w:szCs w:val="32"/>
          <w:lang w:val="en-US" w:eastAsia="zh-CN"/>
        </w:rPr>
        <w:t>19.5</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，完成预算的</w:t>
      </w:r>
      <w:r>
        <w:rPr>
          <w:rFonts w:hint="eastAsia" w:ascii="仿宋_GB2312" w:hAnsi="仿宋_GB2312" w:eastAsia="仿宋_GB2312" w:cs="仿宋_GB2312"/>
          <w:sz w:val="32"/>
          <w:szCs w:val="32"/>
          <w:lang w:val="en-US" w:eastAsia="zh-CN"/>
        </w:rPr>
        <w:t>97.5</w:t>
      </w:r>
      <w:r>
        <w:rPr>
          <w:rFonts w:hint="eastAsia" w:ascii="仿宋_GB2312" w:hAnsi="仿宋_GB2312" w:eastAsia="仿宋_GB2312" w:cs="仿宋_GB2312"/>
          <w:sz w:val="32"/>
          <w:szCs w:val="32"/>
        </w:rPr>
        <w:t>%。</w:t>
      </w:r>
      <w:r>
        <w:rPr>
          <w:rFonts w:hint="eastAsia" w:ascii="仿宋_GB2312" w:hAnsi="仿宋_GB2312" w:eastAsia="仿宋_GB2312" w:cs="仿宋_GB2312"/>
          <w:strike w:val="0"/>
          <w:dstrike w:val="0"/>
          <w:sz w:val="32"/>
          <w:szCs w:val="32"/>
        </w:rPr>
        <w:t>决算数小于预算数</w:t>
      </w:r>
      <w:r>
        <w:rPr>
          <w:rFonts w:hint="eastAsia" w:ascii="仿宋_GB2312" w:hAnsi="仿宋_GB2312" w:eastAsia="仿宋_GB2312" w:cs="仿宋_GB2312"/>
          <w:strike w:val="0"/>
          <w:dstrike w:val="0"/>
          <w:sz w:val="32"/>
          <w:szCs w:val="32"/>
          <w:lang w:eastAsia="zh-CN"/>
        </w:rPr>
        <w:t>的</w:t>
      </w:r>
      <w:r>
        <w:rPr>
          <w:rFonts w:hint="eastAsia" w:ascii="仿宋_GB2312" w:hAnsi="仿宋_GB2312" w:eastAsia="仿宋_GB2312" w:cs="仿宋_GB2312"/>
          <w:strike w:val="0"/>
          <w:dstrike w:val="0"/>
          <w:sz w:val="32"/>
          <w:szCs w:val="32"/>
        </w:rPr>
        <w:t>主要原因是</w:t>
      </w:r>
      <w:r>
        <w:rPr>
          <w:rFonts w:hint="eastAsia" w:ascii="仿宋_GB2312" w:hAnsi="仿宋_GB2312" w:eastAsia="仿宋_GB2312" w:cs="仿宋_GB2312"/>
          <w:sz w:val="32"/>
          <w:szCs w:val="32"/>
          <w:lang w:val="en-US" w:eastAsia="zh-CN"/>
        </w:rPr>
        <w:t>积极响应中央八项规定节约开支</w:t>
      </w:r>
      <w:r>
        <w:rPr>
          <w:rFonts w:hint="eastAsia" w:ascii="仿宋_GB2312" w:hAnsi="仿宋_GB2312" w:eastAsia="仿宋_GB2312" w:cs="仿宋_GB2312"/>
          <w:strike w:val="0"/>
          <w:dstrike w:val="0"/>
          <w:sz w:val="32"/>
          <w:szCs w:val="32"/>
          <w:lang w:val="en-US" w:eastAsia="zh-CN"/>
        </w:rPr>
        <w:t>。</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default" w:ascii="仿宋_GB2312" w:hAnsi="仿宋_GB2312" w:eastAsia="仿宋_GB2312" w:cs="仿宋_GB2312"/>
          <w:i w:val="0"/>
          <w:iCs w:val="0"/>
          <w:sz w:val="32"/>
          <w:szCs w:val="32"/>
          <w:lang w:val="en-US" w:eastAsia="zh-CN"/>
        </w:rPr>
      </w:pPr>
      <w:r>
        <w:rPr>
          <w:rFonts w:hint="eastAsia" w:ascii="仿宋_GB2312" w:hAnsi="仿宋_GB2312" w:eastAsia="仿宋_GB2312" w:cs="仿宋_GB2312"/>
          <w:i w:val="0"/>
          <w:iCs w:val="0"/>
          <w:color w:val="000000"/>
          <w:kern w:val="0"/>
          <w:sz w:val="32"/>
          <w:szCs w:val="32"/>
          <w:highlight w:val="none"/>
          <w:lang w:val="en-US" w:eastAsia="zh-CN"/>
        </w:rPr>
        <w:t>本年度无一般公共预算因公出国（境）费预算安排和支出。</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 w:eastAsia="仿宋_GB2312"/>
          <w:b/>
          <w:bCs/>
          <w:sz w:val="32"/>
          <w:szCs w:val="32"/>
        </w:rPr>
      </w:pPr>
      <w:r>
        <w:rPr>
          <w:rFonts w:hint="eastAsia" w:ascii="仿宋_GB2312" w:eastAsia="仿宋_GB2312"/>
          <w:b/>
          <w:bCs/>
          <w:sz w:val="32"/>
          <w:szCs w:val="32"/>
          <w:lang w:val="en-US" w:eastAsia="zh-CN"/>
        </w:rPr>
        <w:t>2</w:t>
      </w:r>
      <w:r>
        <w:rPr>
          <w:rFonts w:hint="eastAsia" w:ascii="仿宋_GB2312" w:hAnsi="仿宋" w:eastAsia="仿宋_GB2312"/>
          <w:b/>
          <w:bCs/>
          <w:sz w:val="32"/>
          <w:szCs w:val="32"/>
        </w:rPr>
        <w:t>.公务用车购置费用支出情况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default" w:ascii="仿宋_GB2312" w:hAnsi="仿宋_GB2312" w:eastAsia="仿宋_GB2312" w:cs="仿宋_GB2312"/>
          <w:i w:val="0"/>
          <w:iCs w:val="0"/>
          <w:sz w:val="32"/>
          <w:szCs w:val="32"/>
          <w:lang w:val="en-US" w:eastAsia="zh-CN"/>
        </w:rPr>
      </w:pPr>
      <w:r>
        <w:rPr>
          <w:rFonts w:hint="eastAsia" w:ascii="仿宋_GB2312" w:hAnsi="仿宋_GB2312" w:eastAsia="仿宋_GB2312" w:cs="仿宋_GB2312"/>
          <w:i w:val="0"/>
          <w:iCs w:val="0"/>
          <w:color w:val="000000"/>
          <w:kern w:val="0"/>
          <w:sz w:val="32"/>
          <w:szCs w:val="32"/>
          <w:highlight w:val="none"/>
          <w:lang w:val="en-US" w:eastAsia="zh-CN"/>
        </w:rPr>
        <w:t>本年度无一般公共预算</w:t>
      </w:r>
      <w:r>
        <w:rPr>
          <w:rFonts w:hint="eastAsia" w:ascii="仿宋_GB2312" w:hAnsi="仿宋_GB2312" w:eastAsia="仿宋_GB2312" w:cs="仿宋_GB2312"/>
          <w:b w:val="0"/>
          <w:bCs w:val="0"/>
          <w:i w:val="0"/>
          <w:iCs w:val="0"/>
          <w:sz w:val="32"/>
          <w:szCs w:val="32"/>
        </w:rPr>
        <w:t>公务用车购置</w:t>
      </w:r>
      <w:r>
        <w:rPr>
          <w:rFonts w:hint="eastAsia" w:ascii="仿宋_GB2312" w:hAnsi="仿宋_GB2312" w:eastAsia="仿宋_GB2312" w:cs="仿宋_GB2312"/>
          <w:i w:val="0"/>
          <w:iCs w:val="0"/>
          <w:color w:val="000000"/>
          <w:kern w:val="0"/>
          <w:sz w:val="32"/>
          <w:szCs w:val="32"/>
          <w:highlight w:val="none"/>
          <w:lang w:val="en-US" w:eastAsia="zh-CN"/>
        </w:rPr>
        <w:t>费预算安排和支出。</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eastAsia="仿宋_GB2312"/>
          <w:b/>
          <w:bCs/>
          <w:sz w:val="32"/>
          <w:szCs w:val="32"/>
          <w:lang w:val="en-US" w:eastAsia="zh-CN"/>
        </w:rPr>
        <w:t>3</w:t>
      </w:r>
      <w:r>
        <w:rPr>
          <w:rFonts w:hint="eastAsia" w:ascii="仿宋_GB2312" w:hAnsi="仿宋" w:eastAsia="仿宋_GB2312"/>
          <w:b/>
          <w:bCs/>
          <w:sz w:val="32"/>
          <w:szCs w:val="32"/>
        </w:rPr>
        <w:t>.公务用车运行维护费用支出情况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default" w:ascii="仿宋_GB2312" w:hAnsi="仿宋_GB2312" w:eastAsia="仿宋_GB2312" w:cs="仿宋_GB2312"/>
          <w:i w:val="0"/>
          <w:iCs w:val="0"/>
          <w:sz w:val="32"/>
          <w:szCs w:val="32"/>
          <w:lang w:val="en-US" w:eastAsia="zh-CN"/>
        </w:rPr>
      </w:pPr>
      <w:r>
        <w:rPr>
          <w:rFonts w:hint="eastAsia" w:ascii="仿宋_GB2312" w:eastAsia="仿宋_GB2312"/>
          <w:sz w:val="32"/>
          <w:szCs w:val="32"/>
          <w:lang w:eastAsia="zh-CN"/>
        </w:rPr>
        <w:t>2021年</w:t>
      </w:r>
      <w:r>
        <w:rPr>
          <w:rFonts w:hint="eastAsia" w:ascii="仿宋_GB2312" w:eastAsia="仿宋_GB2312"/>
          <w:sz w:val="32"/>
          <w:szCs w:val="32"/>
          <w:lang w:val="en-US" w:eastAsia="zh-CN"/>
        </w:rPr>
        <w:t>度</w:t>
      </w:r>
      <w:r>
        <w:rPr>
          <w:rFonts w:hint="eastAsia" w:ascii="仿宋_GB2312" w:hAnsi="仿宋" w:eastAsia="仿宋_GB2312"/>
          <w:sz w:val="32"/>
          <w:szCs w:val="32"/>
          <w:highlight w:val="none"/>
          <w:lang w:eastAsia="zh-CN"/>
        </w:rPr>
        <w:t>一般公共预算安排</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16</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15.7</w:t>
      </w:r>
      <w:r>
        <w:rPr>
          <w:rFonts w:ascii="仿宋_GB2312" w:hAnsi="宋体" w:eastAsia="仿宋_GB2312" w:cs="仿宋_GB2312"/>
          <w:color w:val="000000"/>
          <w:kern w:val="0"/>
          <w:sz w:val="32"/>
          <w:szCs w:val="32"/>
          <w:lang w:bidi="ar"/>
        </w:rPr>
        <w:t>万元，</w:t>
      </w:r>
      <w:r>
        <w:rPr>
          <w:rFonts w:hint="eastAsia" w:ascii="仿宋_GB2312" w:hAnsi="仿宋_GB2312" w:eastAsia="仿宋_GB2312" w:cs="仿宋_GB2312"/>
          <w:sz w:val="32"/>
          <w:szCs w:val="32"/>
        </w:rPr>
        <w:t>主要是按规定保留的公务用车的燃料费、过桥过路费、保险费、</w:t>
      </w:r>
      <w:r>
        <w:rPr>
          <w:rFonts w:hint="eastAsia" w:ascii="仿宋_GB2312" w:hAnsi="仿宋_GB2312" w:eastAsia="仿宋_GB2312" w:cs="仿宋_GB2312"/>
          <w:sz w:val="32"/>
          <w:szCs w:val="32"/>
          <w:lang w:val="en-US" w:eastAsia="zh-CN"/>
        </w:rPr>
        <w:t>维修费</w:t>
      </w:r>
      <w:r>
        <w:rPr>
          <w:rFonts w:hint="eastAsia" w:ascii="仿宋_GB2312" w:hAnsi="仿宋_GB2312" w:eastAsia="仿宋_GB2312" w:cs="仿宋_GB2312"/>
          <w:sz w:val="32"/>
          <w:szCs w:val="32"/>
        </w:rPr>
        <w:t>等支出。</w:t>
      </w:r>
      <w:r>
        <w:rPr>
          <w:rFonts w:ascii="仿宋_GB2312" w:hAnsi="宋体" w:eastAsia="仿宋_GB2312" w:cs="仿宋_GB2312"/>
          <w:color w:val="000000"/>
          <w:kern w:val="0"/>
          <w:sz w:val="32"/>
          <w:szCs w:val="32"/>
          <w:lang w:bidi="ar"/>
        </w:rPr>
        <w:t>完成预算的</w:t>
      </w:r>
      <w:r>
        <w:rPr>
          <w:rFonts w:hint="eastAsia" w:ascii="仿宋_GB2312" w:hAnsi="宋体" w:eastAsia="仿宋_GB2312" w:cs="仿宋_GB2312"/>
          <w:color w:val="000000"/>
          <w:kern w:val="0"/>
          <w:sz w:val="32"/>
          <w:szCs w:val="32"/>
          <w:lang w:val="en-US" w:eastAsia="zh-CN" w:bidi="ar"/>
        </w:rPr>
        <w:t>98.13</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strike w:val="0"/>
          <w:dstrike w:val="0"/>
          <w:color w:val="000000"/>
          <w:kern w:val="0"/>
          <w:sz w:val="32"/>
          <w:szCs w:val="32"/>
          <w:lang w:bidi="ar"/>
        </w:rPr>
        <w:t>决算数</w:t>
      </w:r>
      <w:r>
        <w:rPr>
          <w:rFonts w:hint="eastAsia" w:ascii="仿宋_GB2312" w:hAnsi="宋体" w:eastAsia="仿宋_GB2312" w:cs="仿宋_GB2312"/>
          <w:strike w:val="0"/>
          <w:dstrike w:val="0"/>
          <w:color w:val="000000"/>
          <w:kern w:val="0"/>
          <w:sz w:val="32"/>
          <w:szCs w:val="32"/>
          <w:lang w:bidi="ar"/>
        </w:rPr>
        <w:t>较</w:t>
      </w:r>
      <w:r>
        <w:rPr>
          <w:rFonts w:ascii="仿宋_GB2312" w:hAnsi="宋体" w:eastAsia="仿宋_GB2312" w:cs="仿宋_GB2312"/>
          <w:strike w:val="0"/>
          <w:dstrike w:val="0"/>
          <w:color w:val="000000"/>
          <w:kern w:val="0"/>
          <w:sz w:val="32"/>
          <w:szCs w:val="32"/>
          <w:lang w:bidi="ar"/>
        </w:rPr>
        <w:t>预算数</w:t>
      </w:r>
      <w:r>
        <w:rPr>
          <w:rFonts w:hint="eastAsia" w:ascii="仿宋_GB2312" w:hAnsi="宋体" w:eastAsia="仿宋_GB2312" w:cs="仿宋_GB2312"/>
          <w:strike w:val="0"/>
          <w:dstrike w:val="0"/>
          <w:color w:val="000000"/>
          <w:kern w:val="0"/>
          <w:sz w:val="32"/>
          <w:szCs w:val="32"/>
          <w:lang w:bidi="ar"/>
        </w:rPr>
        <w:t>减少</w:t>
      </w:r>
      <w:r>
        <w:rPr>
          <w:rFonts w:hint="eastAsia" w:ascii="仿宋_GB2312" w:hAnsi="宋体" w:eastAsia="仿宋_GB2312" w:cs="仿宋_GB2312"/>
          <w:strike w:val="0"/>
          <w:dstrike w:val="0"/>
          <w:color w:val="000000"/>
          <w:kern w:val="0"/>
          <w:sz w:val="32"/>
          <w:szCs w:val="32"/>
          <w:lang w:val="en-US" w:eastAsia="zh-CN" w:bidi="ar"/>
        </w:rPr>
        <w:t>0.3</w:t>
      </w:r>
      <w:r>
        <w:rPr>
          <w:rFonts w:hint="eastAsia" w:ascii="仿宋_GB2312" w:hAnsi="宋体" w:eastAsia="仿宋_GB2312" w:cs="仿宋_GB2312"/>
          <w:strike w:val="0"/>
          <w:dstrike w:val="0"/>
          <w:color w:val="000000"/>
          <w:kern w:val="0"/>
          <w:sz w:val="32"/>
          <w:szCs w:val="32"/>
          <w:lang w:bidi="ar"/>
        </w:rPr>
        <w:t>万元</w:t>
      </w:r>
      <w:r>
        <w:rPr>
          <w:rFonts w:hint="eastAsia" w:ascii="仿宋_GB2312" w:hAnsi="宋体" w:eastAsia="仿宋_GB2312" w:cs="仿宋_GB2312"/>
          <w:strike w:val="0"/>
          <w:dstrike w:val="0"/>
          <w:color w:val="000000"/>
          <w:kern w:val="0"/>
          <w:sz w:val="32"/>
          <w:szCs w:val="32"/>
          <w:lang w:val="en-US" w:eastAsia="zh-CN" w:bidi="ar"/>
        </w:rPr>
        <w:t>,</w:t>
      </w:r>
      <w:r>
        <w:rPr>
          <w:rFonts w:hint="eastAsia" w:ascii="仿宋_GB2312" w:hAnsi="仿宋_GB2312" w:eastAsia="仿宋_GB2312" w:cs="仿宋_GB2312"/>
          <w:strike w:val="0"/>
          <w:dstrike w:val="0"/>
          <w:sz w:val="32"/>
          <w:szCs w:val="32"/>
        </w:rPr>
        <w:t>主要</w:t>
      </w:r>
      <w:r>
        <w:rPr>
          <w:rFonts w:hint="eastAsia" w:ascii="仿宋_GB2312" w:hAnsi="仿宋_GB2312" w:eastAsia="仿宋_GB2312" w:cs="仿宋_GB2312"/>
          <w:strike w:val="0"/>
          <w:dstrike w:val="0"/>
          <w:sz w:val="32"/>
          <w:szCs w:val="32"/>
          <w:lang w:eastAsia="zh-CN"/>
        </w:rPr>
        <w:t>原因</w:t>
      </w:r>
      <w:r>
        <w:rPr>
          <w:rFonts w:hint="eastAsia" w:ascii="仿宋_GB2312" w:hAnsi="仿宋_GB2312" w:eastAsia="仿宋_GB2312" w:cs="仿宋_GB2312"/>
          <w:strike w:val="0"/>
          <w:dstrike w:val="0"/>
          <w:sz w:val="32"/>
          <w:szCs w:val="32"/>
        </w:rPr>
        <w:t>是</w:t>
      </w:r>
      <w:r>
        <w:rPr>
          <w:rFonts w:hint="eastAsia" w:ascii="仿宋_GB2312" w:hAnsi="仿宋_GB2312" w:eastAsia="仿宋_GB2312" w:cs="仿宋_GB2312"/>
          <w:sz w:val="32"/>
          <w:szCs w:val="32"/>
          <w:lang w:val="en-US" w:eastAsia="zh-CN"/>
        </w:rPr>
        <w:t>积极响应中央八项规定节约开支。</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eastAsia="仿宋_GB2312"/>
          <w:b/>
          <w:bCs/>
          <w:sz w:val="32"/>
          <w:szCs w:val="32"/>
          <w:lang w:val="en-US" w:eastAsia="zh-CN"/>
        </w:rPr>
        <w:t>4</w:t>
      </w:r>
      <w:r>
        <w:rPr>
          <w:rFonts w:hint="eastAsia" w:ascii="仿宋_GB2312" w:hAnsi="仿宋" w:eastAsia="仿宋_GB2312"/>
          <w:b/>
          <w:bCs/>
          <w:sz w:val="32"/>
          <w:szCs w:val="32"/>
        </w:rPr>
        <w:t>.公务接待费支出情况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 w:eastAsia="仿宋_GB2312"/>
          <w:strike w:val="0"/>
          <w:dstrike w:val="0"/>
          <w:sz w:val="32"/>
          <w:szCs w:val="32"/>
          <w:lang w:eastAsia="zh-CN"/>
        </w:rPr>
        <w:t>202</w:t>
      </w:r>
      <w:r>
        <w:rPr>
          <w:rFonts w:hint="eastAsia" w:ascii="仿宋_GB2312" w:eastAsia="仿宋_GB2312"/>
          <w:strike w:val="0"/>
          <w:dstrike w:val="0"/>
          <w:sz w:val="32"/>
          <w:szCs w:val="32"/>
          <w:lang w:val="en-US" w:eastAsia="zh-CN"/>
        </w:rPr>
        <w:t>1</w:t>
      </w:r>
      <w:r>
        <w:rPr>
          <w:rFonts w:hint="eastAsia" w:ascii="仿宋_GB2312" w:hAnsi="仿宋" w:eastAsia="仿宋_GB2312"/>
          <w:strike w:val="0"/>
          <w:dstrike w:val="0"/>
          <w:sz w:val="32"/>
          <w:szCs w:val="32"/>
        </w:rPr>
        <w:t>年公务接待</w:t>
      </w:r>
      <w:r>
        <w:rPr>
          <w:rFonts w:hint="eastAsia" w:ascii="仿宋_GB2312" w:eastAsia="仿宋_GB2312"/>
          <w:strike w:val="0"/>
          <w:dstrike w:val="0"/>
          <w:color w:val="auto"/>
          <w:sz w:val="32"/>
          <w:szCs w:val="32"/>
          <w:lang w:val="en-US" w:eastAsia="zh-CN"/>
        </w:rPr>
        <w:t>281</w:t>
      </w:r>
      <w:r>
        <w:rPr>
          <w:rFonts w:hint="eastAsia" w:ascii="仿宋_GB2312" w:hAnsi="仿宋_GB2312" w:eastAsia="仿宋_GB2312" w:cs="仿宋_GB2312"/>
          <w:strike w:val="0"/>
          <w:dstrike w:val="0"/>
          <w:color w:val="auto"/>
          <w:sz w:val="32"/>
          <w:szCs w:val="32"/>
        </w:rPr>
        <w:t>批次，</w:t>
      </w:r>
      <w:r>
        <w:rPr>
          <w:rFonts w:hint="eastAsia" w:ascii="仿宋_GB2312" w:hAnsi="仿宋_GB2312" w:eastAsia="仿宋_GB2312" w:cs="仿宋_GB2312"/>
          <w:strike w:val="0"/>
          <w:dstrike w:val="0"/>
          <w:color w:val="auto"/>
          <w:sz w:val="32"/>
          <w:szCs w:val="32"/>
          <w:lang w:val="en-US" w:eastAsia="zh-CN"/>
        </w:rPr>
        <w:t>944</w:t>
      </w:r>
      <w:r>
        <w:rPr>
          <w:rFonts w:hint="eastAsia" w:ascii="仿宋_GB2312" w:hAnsi="仿宋_GB2312" w:eastAsia="仿宋_GB2312" w:cs="仿宋_GB2312"/>
          <w:strike w:val="0"/>
          <w:dstrike w:val="0"/>
          <w:sz w:val="32"/>
          <w:szCs w:val="32"/>
        </w:rPr>
        <w:t xml:space="preserve">人次，预算为 </w:t>
      </w:r>
      <w:r>
        <w:rPr>
          <w:rFonts w:hint="eastAsia" w:ascii="仿宋_GB2312" w:hAnsi="仿宋_GB2312" w:eastAsia="仿宋_GB2312" w:cs="仿宋_GB2312"/>
          <w:strike w:val="0"/>
          <w:dstrike w:val="0"/>
          <w:sz w:val="32"/>
          <w:szCs w:val="32"/>
          <w:lang w:val="en-US" w:eastAsia="zh-CN"/>
        </w:rPr>
        <w:t>4</w:t>
      </w:r>
      <w:r>
        <w:rPr>
          <w:rFonts w:hint="eastAsia" w:ascii="仿宋_GB2312" w:hAnsi="仿宋_GB2312" w:eastAsia="仿宋_GB2312" w:cs="仿宋_GB2312"/>
          <w:strike w:val="0"/>
          <w:dstrike w:val="0"/>
          <w:sz w:val="32"/>
          <w:szCs w:val="32"/>
          <w:lang w:eastAsia="zh-CN"/>
        </w:rPr>
        <w:t>万元</w:t>
      </w:r>
      <w:r>
        <w:rPr>
          <w:rFonts w:hint="eastAsia" w:ascii="仿宋_GB2312" w:hAnsi="仿宋_GB2312" w:eastAsia="仿宋_GB2312" w:cs="仿宋_GB2312"/>
          <w:strike w:val="0"/>
          <w:dstrike w:val="0"/>
          <w:sz w:val="32"/>
          <w:szCs w:val="32"/>
        </w:rPr>
        <w:t xml:space="preserve">，支出决算为 </w:t>
      </w:r>
      <w:r>
        <w:rPr>
          <w:rFonts w:hint="eastAsia" w:ascii="仿宋_GB2312" w:hAnsi="仿宋_GB2312" w:eastAsia="仿宋_GB2312" w:cs="仿宋_GB2312"/>
          <w:strike w:val="0"/>
          <w:dstrike w:val="0"/>
          <w:sz w:val="32"/>
          <w:szCs w:val="32"/>
          <w:lang w:val="en-US" w:eastAsia="zh-CN"/>
        </w:rPr>
        <w:t>3.8</w:t>
      </w:r>
      <w:r>
        <w:rPr>
          <w:rFonts w:hint="eastAsia" w:ascii="仿宋_GB2312" w:hAnsi="仿宋_GB2312" w:eastAsia="仿宋_GB2312" w:cs="仿宋_GB2312"/>
          <w:strike w:val="0"/>
          <w:dstrike w:val="0"/>
          <w:sz w:val="32"/>
          <w:szCs w:val="32"/>
          <w:lang w:eastAsia="zh-CN"/>
        </w:rPr>
        <w:t>万元</w:t>
      </w:r>
      <w:r>
        <w:rPr>
          <w:rFonts w:hint="eastAsia" w:ascii="仿宋_GB2312" w:hAnsi="仿宋_GB2312" w:eastAsia="仿宋_GB2312" w:cs="仿宋_GB2312"/>
          <w:strike w:val="0"/>
          <w:dstrike w:val="0"/>
          <w:sz w:val="32"/>
          <w:szCs w:val="32"/>
        </w:rPr>
        <w:t>，完成预算的</w:t>
      </w:r>
      <w:r>
        <w:rPr>
          <w:rFonts w:hint="eastAsia" w:ascii="仿宋_GB2312" w:hAnsi="仿宋_GB2312" w:eastAsia="仿宋_GB2312" w:cs="仿宋_GB2312"/>
          <w:strike w:val="0"/>
          <w:dstrike w:val="0"/>
          <w:sz w:val="32"/>
          <w:szCs w:val="32"/>
          <w:lang w:val="en-US" w:eastAsia="zh-CN"/>
        </w:rPr>
        <w:t>95</w:t>
      </w:r>
      <w:r>
        <w:rPr>
          <w:rFonts w:hint="eastAsia" w:ascii="仿宋_GB2312" w:hAnsi="仿宋_GB2312" w:eastAsia="仿宋_GB2312" w:cs="仿宋_GB2312"/>
          <w:strike w:val="0"/>
          <w:dstrike w:val="0"/>
          <w:sz w:val="32"/>
          <w:szCs w:val="32"/>
        </w:rPr>
        <w:t>%，</w:t>
      </w:r>
      <w:r>
        <w:rPr>
          <w:rFonts w:ascii="仿宋_GB2312" w:hAnsi="宋体" w:eastAsia="仿宋_GB2312" w:cs="仿宋_GB2312"/>
          <w:strike w:val="0"/>
          <w:dstrike w:val="0"/>
          <w:color w:val="000000"/>
          <w:kern w:val="0"/>
          <w:sz w:val="32"/>
          <w:szCs w:val="32"/>
          <w:lang w:bidi="ar"/>
        </w:rPr>
        <w:t>决算数</w:t>
      </w:r>
      <w:r>
        <w:rPr>
          <w:rFonts w:hint="eastAsia" w:ascii="仿宋_GB2312" w:hAnsi="宋体" w:eastAsia="仿宋_GB2312" w:cs="仿宋_GB2312"/>
          <w:strike w:val="0"/>
          <w:dstrike w:val="0"/>
          <w:color w:val="000000"/>
          <w:kern w:val="0"/>
          <w:sz w:val="32"/>
          <w:szCs w:val="32"/>
          <w:lang w:bidi="ar"/>
        </w:rPr>
        <w:t>较</w:t>
      </w:r>
      <w:r>
        <w:rPr>
          <w:rFonts w:ascii="仿宋_GB2312" w:hAnsi="宋体" w:eastAsia="仿宋_GB2312" w:cs="仿宋_GB2312"/>
          <w:strike w:val="0"/>
          <w:dstrike w:val="0"/>
          <w:color w:val="000000"/>
          <w:kern w:val="0"/>
          <w:sz w:val="32"/>
          <w:szCs w:val="32"/>
          <w:lang w:bidi="ar"/>
        </w:rPr>
        <w:t>预算数</w:t>
      </w:r>
      <w:r>
        <w:rPr>
          <w:rFonts w:hint="eastAsia" w:ascii="仿宋_GB2312" w:hAnsi="宋体" w:eastAsia="仿宋_GB2312" w:cs="仿宋_GB2312"/>
          <w:strike w:val="0"/>
          <w:dstrike w:val="0"/>
          <w:color w:val="000000"/>
          <w:kern w:val="0"/>
          <w:sz w:val="32"/>
          <w:szCs w:val="32"/>
          <w:lang w:bidi="ar"/>
        </w:rPr>
        <w:t>减少</w:t>
      </w:r>
      <w:r>
        <w:rPr>
          <w:rFonts w:hint="eastAsia" w:ascii="仿宋_GB2312" w:hAnsi="宋体" w:eastAsia="仿宋_GB2312" w:cs="仿宋_GB2312"/>
          <w:strike w:val="0"/>
          <w:dstrike w:val="0"/>
          <w:color w:val="000000"/>
          <w:kern w:val="0"/>
          <w:sz w:val="32"/>
          <w:szCs w:val="32"/>
          <w:lang w:val="en-US" w:eastAsia="zh-CN" w:bidi="ar"/>
        </w:rPr>
        <w:t>0.2</w:t>
      </w:r>
      <w:r>
        <w:rPr>
          <w:rFonts w:hint="eastAsia" w:ascii="仿宋_GB2312" w:hAnsi="宋体" w:eastAsia="仿宋_GB2312" w:cs="仿宋_GB2312"/>
          <w:strike w:val="0"/>
          <w:dstrike w:val="0"/>
          <w:color w:val="000000"/>
          <w:kern w:val="0"/>
          <w:sz w:val="32"/>
          <w:szCs w:val="32"/>
          <w:lang w:bidi="ar"/>
        </w:rPr>
        <w:t>万元</w:t>
      </w:r>
      <w:r>
        <w:rPr>
          <w:rFonts w:hint="eastAsia" w:ascii="仿宋_GB2312" w:hAnsi="宋体" w:eastAsia="仿宋_GB2312" w:cs="仿宋_GB2312"/>
          <w:strike w:val="0"/>
          <w:dstrike w:val="0"/>
          <w:color w:val="000000"/>
          <w:kern w:val="0"/>
          <w:sz w:val="32"/>
          <w:szCs w:val="32"/>
          <w:lang w:val="en-US" w:eastAsia="zh-CN" w:bidi="ar"/>
        </w:rPr>
        <w:t>,</w:t>
      </w:r>
      <w:r>
        <w:rPr>
          <w:rFonts w:hint="eastAsia" w:ascii="仿宋_GB2312" w:hAnsi="仿宋_GB2312" w:eastAsia="仿宋_GB2312" w:cs="仿宋_GB2312"/>
          <w:strike w:val="0"/>
          <w:dstrike w:val="0"/>
          <w:sz w:val="32"/>
          <w:szCs w:val="32"/>
        </w:rPr>
        <w:t>主要原因是</w:t>
      </w:r>
      <w:r>
        <w:rPr>
          <w:rFonts w:hint="eastAsia" w:ascii="仿宋_GB2312" w:hAnsi="仿宋_GB2312" w:eastAsia="仿宋_GB2312" w:cs="仿宋_GB2312"/>
          <w:sz w:val="32"/>
          <w:szCs w:val="32"/>
          <w:lang w:val="en-US" w:eastAsia="zh-CN"/>
        </w:rPr>
        <w:t>积极响应中央八项规定节约开支。</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strike w:val="0"/>
          <w:dstrike w:val="0"/>
          <w:sz w:val="32"/>
          <w:szCs w:val="32"/>
          <w:lang w:val="en-US" w:eastAsia="zh-CN"/>
        </w:rPr>
        <w:t>其中：</w:t>
      </w:r>
      <w:r>
        <w:rPr>
          <w:rFonts w:hint="eastAsia" w:ascii="仿宋_GB2312" w:hAnsi="仿宋_GB2312" w:eastAsia="仿宋_GB2312" w:cs="仿宋_GB2312"/>
          <w:strike w:val="0"/>
          <w:dstrike w:val="0"/>
          <w:sz w:val="32"/>
          <w:szCs w:val="32"/>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ascii="宋体" w:hAnsi="宋体" w:eastAsia="宋体" w:cs="宋体"/>
          <w:strike w:val="0"/>
          <w:dstrike w:val="0"/>
          <w:color w:val="auto"/>
          <w:sz w:val="24"/>
          <w:szCs w:val="24"/>
        </w:rPr>
      </w:pPr>
      <w:r>
        <w:rPr>
          <w:rFonts w:hint="eastAsia" w:ascii="仿宋_GB2312" w:hAnsi="仿宋_GB2312" w:eastAsia="仿宋_GB2312" w:cs="仿宋_GB2312"/>
          <w:b/>
          <w:bCs/>
          <w:strike w:val="0"/>
          <w:dstrike w:val="0"/>
          <w:sz w:val="32"/>
          <w:szCs w:val="32"/>
        </w:rPr>
        <w:t>国内公务接待支出</w:t>
      </w:r>
      <w:r>
        <w:rPr>
          <w:rFonts w:hint="eastAsia" w:ascii="仿宋_GB2312" w:hAnsi="仿宋_GB2312" w:eastAsia="仿宋_GB2312" w:cs="仿宋_GB2312"/>
          <w:b/>
          <w:bCs/>
          <w:strike w:val="0"/>
          <w:dstrike w:val="0"/>
          <w:sz w:val="32"/>
          <w:szCs w:val="32"/>
          <w:lang w:val="en-US" w:eastAsia="zh-CN"/>
        </w:rPr>
        <w:t>3.8</w:t>
      </w:r>
      <w:r>
        <w:rPr>
          <w:rFonts w:hint="eastAsia" w:ascii="仿宋_GB2312" w:hAnsi="仿宋_GB2312" w:eastAsia="仿宋_GB2312" w:cs="仿宋_GB2312"/>
          <w:b/>
          <w:bCs/>
          <w:strike w:val="0"/>
          <w:dstrike w:val="0"/>
          <w:sz w:val="32"/>
          <w:szCs w:val="32"/>
        </w:rPr>
        <w:t>万元。</w:t>
      </w:r>
      <w:r>
        <w:rPr>
          <w:rFonts w:hint="eastAsia" w:ascii="仿宋_GB2312" w:hAnsi="仿宋_GB2312" w:eastAsia="仿宋_GB2312" w:cs="仿宋_GB2312"/>
          <w:strike w:val="0"/>
          <w:dstrike w:val="0"/>
          <w:sz w:val="32"/>
          <w:szCs w:val="32"/>
        </w:rPr>
        <w:t>主要用于接受相关部门检查指导工作</w:t>
      </w:r>
      <w:r>
        <w:rPr>
          <w:rFonts w:hint="eastAsia" w:ascii="仿宋_GB2312" w:hAnsi="仿宋_GB2312" w:eastAsia="仿宋_GB2312" w:cs="仿宋_GB2312"/>
          <w:strike w:val="0"/>
          <w:dstrike w:val="0"/>
          <w:sz w:val="32"/>
          <w:szCs w:val="32"/>
          <w:lang w:val="en-US" w:eastAsia="zh-CN"/>
        </w:rPr>
        <w:t>等</w:t>
      </w:r>
      <w:r>
        <w:rPr>
          <w:rFonts w:hint="eastAsia" w:ascii="仿宋_GB2312" w:hAnsi="仿宋_GB2312" w:eastAsia="仿宋_GB2312" w:cs="仿宋_GB2312"/>
          <w:strike w:val="0"/>
          <w:dstrike w:val="0"/>
          <w:sz w:val="32"/>
          <w:szCs w:val="32"/>
        </w:rPr>
        <w:t>发生的接待支出。202</w:t>
      </w:r>
      <w:r>
        <w:rPr>
          <w:rFonts w:hint="eastAsia" w:ascii="仿宋_GB2312" w:hAnsi="仿宋_GB2312" w:eastAsia="仿宋_GB2312" w:cs="仿宋_GB2312"/>
          <w:strike w:val="0"/>
          <w:dstrike w:val="0"/>
          <w:sz w:val="32"/>
          <w:szCs w:val="32"/>
          <w:lang w:val="en-US" w:eastAsia="zh-CN"/>
        </w:rPr>
        <w:t>1</w:t>
      </w:r>
      <w:r>
        <w:rPr>
          <w:rFonts w:hint="eastAsia" w:ascii="仿宋_GB2312" w:hAnsi="仿宋_GB2312" w:eastAsia="仿宋_GB2312" w:cs="仿宋_GB2312"/>
          <w:strike w:val="0"/>
          <w:dstrike w:val="0"/>
          <w:sz w:val="32"/>
          <w:szCs w:val="32"/>
        </w:rPr>
        <w:t>年共接待</w:t>
      </w:r>
      <w:r>
        <w:rPr>
          <w:rFonts w:hint="eastAsia" w:ascii="仿宋_GB2312" w:hAnsi="仿宋_GB2312" w:eastAsia="仿宋_GB2312" w:cs="仿宋_GB2312"/>
          <w:strike w:val="0"/>
          <w:dstrike w:val="0"/>
          <w:color w:val="auto"/>
          <w:sz w:val="32"/>
          <w:szCs w:val="32"/>
          <w:lang w:val="en-US" w:eastAsia="zh-CN"/>
        </w:rPr>
        <w:t>281</w:t>
      </w:r>
      <w:r>
        <w:rPr>
          <w:rFonts w:hint="eastAsia" w:ascii="仿宋_GB2312" w:hAnsi="仿宋_GB2312" w:eastAsia="仿宋_GB2312" w:cs="仿宋_GB2312"/>
          <w:strike w:val="0"/>
          <w:dstrike w:val="0"/>
          <w:color w:val="auto"/>
          <w:sz w:val="32"/>
          <w:szCs w:val="32"/>
        </w:rPr>
        <w:t>个</w:t>
      </w:r>
      <w:r>
        <w:rPr>
          <w:rFonts w:hint="eastAsia" w:ascii="仿宋_GB2312" w:hAnsi="仿宋_GB2312" w:eastAsia="仿宋_GB2312" w:cs="仿宋_GB2312"/>
          <w:strike w:val="0"/>
          <w:dstrike w:val="0"/>
          <w:color w:val="auto"/>
          <w:sz w:val="32"/>
          <w:szCs w:val="32"/>
          <w:lang w:eastAsia="zh-CN"/>
        </w:rPr>
        <w:t>批次</w:t>
      </w:r>
      <w:r>
        <w:rPr>
          <w:rFonts w:hint="eastAsia" w:ascii="仿宋_GB2312" w:hAnsi="仿宋_GB2312" w:eastAsia="仿宋_GB2312" w:cs="仿宋_GB2312"/>
          <w:strike w:val="0"/>
          <w:dstrike w:val="0"/>
          <w:color w:val="auto"/>
          <w:sz w:val="32"/>
          <w:szCs w:val="32"/>
        </w:rPr>
        <w:t>、</w:t>
      </w:r>
      <w:r>
        <w:rPr>
          <w:rFonts w:hint="eastAsia" w:ascii="仿宋_GB2312" w:hAnsi="仿宋_GB2312" w:eastAsia="仿宋_GB2312" w:cs="仿宋_GB2312"/>
          <w:strike w:val="0"/>
          <w:dstrike w:val="0"/>
          <w:color w:val="auto"/>
          <w:sz w:val="32"/>
          <w:szCs w:val="32"/>
          <w:lang w:val="en-US" w:eastAsia="zh-CN"/>
        </w:rPr>
        <w:t>944</w:t>
      </w:r>
      <w:r>
        <w:rPr>
          <w:rFonts w:hint="eastAsia" w:ascii="仿宋_GB2312" w:hAnsi="仿宋_GB2312" w:eastAsia="仿宋_GB2312" w:cs="仿宋_GB2312"/>
          <w:strike w:val="0"/>
          <w:dstrike w:val="0"/>
          <w:color w:val="auto"/>
          <w:sz w:val="32"/>
          <w:szCs w:val="32"/>
        </w:rPr>
        <w:t>人次（不包括陪同人员）</w:t>
      </w:r>
      <w:r>
        <w:rPr>
          <w:rFonts w:ascii="宋体" w:hAnsi="宋体" w:eastAsia="宋体" w:cs="宋体"/>
          <w:strike w:val="0"/>
          <w:dstrike w:val="0"/>
          <w:color w:val="auto"/>
          <w:sz w:val="24"/>
          <w:szCs w:val="24"/>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200" w:right="0" w:rightChars="0"/>
        <w:textAlignment w:val="auto"/>
        <w:outlineLvl w:val="9"/>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lang w:eastAsia="zh-CN"/>
        </w:rPr>
        <w:t>（</w:t>
      </w:r>
      <w:r>
        <w:rPr>
          <w:rFonts w:hint="eastAsia" w:ascii="楷体" w:hAnsi="楷体" w:eastAsia="楷体" w:cs="楷体"/>
          <w:b/>
          <w:bCs/>
          <w:sz w:val="32"/>
          <w:szCs w:val="32"/>
          <w:highlight w:val="none"/>
          <w:lang w:val="en-US" w:eastAsia="zh-CN"/>
        </w:rPr>
        <w:t>二</w:t>
      </w:r>
      <w:r>
        <w:rPr>
          <w:rFonts w:hint="eastAsia" w:ascii="楷体" w:hAnsi="楷体" w:eastAsia="楷体" w:cs="楷体"/>
          <w:b/>
          <w:bCs/>
          <w:sz w:val="32"/>
          <w:szCs w:val="32"/>
          <w:highlight w:val="none"/>
          <w:lang w:eastAsia="zh-CN"/>
        </w:rPr>
        <w:t>）培训费支出情况说明。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sz w:val="32"/>
          <w:szCs w:val="32"/>
          <w:highlight w:val="none"/>
          <w:lang w:eastAsia="zh-CN"/>
        </w:rPr>
        <w:t>2021年度本部门</w:t>
      </w:r>
      <w:r>
        <w:rPr>
          <w:rFonts w:hint="eastAsia" w:ascii="仿宋_GB2312" w:hAnsi="仿宋_GB2312" w:eastAsia="仿宋_GB2312" w:cs="仿宋_GB2312"/>
          <w:sz w:val="32"/>
          <w:szCs w:val="32"/>
          <w:highlight w:val="none"/>
        </w:rPr>
        <w:t>一般公共预算财政拨款</w:t>
      </w:r>
      <w:r>
        <w:rPr>
          <w:rFonts w:hint="eastAsia" w:ascii="仿宋_GB2312" w:hAnsi="仿宋_GB2312" w:eastAsia="仿宋_GB2312" w:cs="仿宋_GB2312"/>
          <w:sz w:val="32"/>
          <w:szCs w:val="32"/>
          <w:highlight w:val="none"/>
          <w:lang w:val="en-US" w:eastAsia="zh-CN"/>
        </w:rPr>
        <w:t>安排</w:t>
      </w:r>
      <w:r>
        <w:rPr>
          <w:rFonts w:hint="eastAsia" w:ascii="仿宋_GB2312" w:hAnsi="仿宋_GB2312" w:eastAsia="仿宋_GB2312" w:cs="仿宋_GB2312"/>
          <w:sz w:val="32"/>
          <w:szCs w:val="32"/>
          <w:highlight w:val="none"/>
        </w:rPr>
        <w:t>培训费预算为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，支出决算为</w:t>
      </w:r>
      <w:r>
        <w:rPr>
          <w:rFonts w:hint="eastAsia" w:ascii="仿宋_GB2312" w:hAnsi="仿宋_GB2312" w:eastAsia="仿宋_GB2312" w:cs="仿宋_GB2312"/>
          <w:sz w:val="32"/>
          <w:szCs w:val="32"/>
          <w:highlight w:val="none"/>
          <w:lang w:val="en-US" w:eastAsia="zh-CN"/>
        </w:rPr>
        <w:t>0.23</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，完成预算的</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%，决算数较预算数</w:t>
      </w:r>
      <w:r>
        <w:rPr>
          <w:rFonts w:hint="eastAsia" w:ascii="仿宋_GB2312" w:hAnsi="仿宋_GB2312" w:eastAsia="仿宋_GB2312" w:cs="仿宋_GB2312"/>
          <w:sz w:val="32"/>
          <w:szCs w:val="32"/>
          <w:highlight w:val="none"/>
          <w:lang w:val="en-US" w:eastAsia="zh-CN"/>
        </w:rPr>
        <w:t>增加0.23</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，主要原因是</w:t>
      </w:r>
      <w:r>
        <w:rPr>
          <w:rFonts w:hint="eastAsia" w:ascii="仿宋_GB2312" w:hAnsi="仿宋_GB2312" w:eastAsia="仿宋_GB2312" w:cs="仿宋_GB2312"/>
          <w:strike w:val="0"/>
          <w:dstrike w:val="0"/>
          <w:sz w:val="32"/>
          <w:szCs w:val="32"/>
          <w:highlight w:val="none"/>
          <w:lang w:val="en-US" w:eastAsia="zh-CN"/>
        </w:rPr>
        <w:t>政府工作人员外出业务培训。</w:t>
      </w:r>
    </w:p>
    <w:p>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0" w:leftChars="0" w:firstLine="643" w:firstLineChars="200"/>
        <w:textAlignment w:val="auto"/>
        <w:outlineLvl w:val="9"/>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lang w:eastAsia="zh-CN"/>
        </w:rPr>
        <w:t>会议费支出情况说明。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i w:val="0"/>
          <w:iCs w:val="0"/>
          <w:sz w:val="32"/>
          <w:szCs w:val="32"/>
          <w:highlight w:val="none"/>
          <w:lang w:val="en-US" w:eastAsia="zh-CN"/>
        </w:rPr>
      </w:pPr>
      <w:r>
        <w:rPr>
          <w:rFonts w:hint="eastAsia" w:ascii="仿宋_GB2312" w:hAnsi="仿宋_GB2312" w:eastAsia="仿宋_GB2312" w:cs="仿宋_GB2312"/>
          <w:sz w:val="32"/>
          <w:szCs w:val="32"/>
          <w:highlight w:val="none"/>
          <w:lang w:eastAsia="zh-CN"/>
        </w:rPr>
        <w:t>2021年度本部门</w:t>
      </w:r>
      <w:r>
        <w:rPr>
          <w:rFonts w:hint="eastAsia" w:ascii="仿宋_GB2312" w:hAnsi="仿宋_GB2312" w:eastAsia="仿宋_GB2312" w:cs="仿宋_GB2312"/>
          <w:sz w:val="32"/>
          <w:szCs w:val="32"/>
          <w:highlight w:val="none"/>
        </w:rPr>
        <w:t>一般公共预算财政拨款</w:t>
      </w:r>
      <w:r>
        <w:rPr>
          <w:rFonts w:hint="eastAsia" w:ascii="仿宋_GB2312" w:hAnsi="仿宋_GB2312" w:eastAsia="仿宋_GB2312" w:cs="仿宋_GB2312"/>
          <w:sz w:val="32"/>
          <w:szCs w:val="32"/>
          <w:highlight w:val="none"/>
          <w:lang w:val="en-US" w:eastAsia="zh-CN"/>
        </w:rPr>
        <w:t>安排</w:t>
      </w:r>
      <w:r>
        <w:rPr>
          <w:rFonts w:hint="eastAsia" w:ascii="仿宋_GB2312" w:hAnsi="仿宋_GB2312" w:eastAsia="仿宋_GB2312" w:cs="仿宋_GB2312"/>
          <w:sz w:val="32"/>
          <w:szCs w:val="32"/>
          <w:highlight w:val="none"/>
        </w:rPr>
        <w:t>会议费预算为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，支出决算为</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，完成预算的</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%，决算数较预算数</w:t>
      </w:r>
      <w:r>
        <w:rPr>
          <w:rFonts w:hint="eastAsia" w:ascii="仿宋_GB2312" w:hAnsi="仿宋_GB2312" w:eastAsia="仿宋_GB2312" w:cs="仿宋_GB2312"/>
          <w:sz w:val="32"/>
          <w:szCs w:val="32"/>
          <w:highlight w:val="none"/>
          <w:lang w:eastAsia="zh-CN"/>
        </w:rPr>
        <w:t>增加</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rPr>
        <w:t>，主要原因是</w:t>
      </w:r>
      <w:r>
        <w:rPr>
          <w:rFonts w:hint="eastAsia" w:ascii="仿宋_GB2312" w:hAnsi="仿宋_GB2312" w:eastAsia="仿宋_GB2312" w:cs="仿宋_GB2312"/>
          <w:strike w:val="0"/>
          <w:dstrike w:val="0"/>
          <w:sz w:val="32"/>
          <w:szCs w:val="32"/>
          <w:highlight w:val="none"/>
          <w:lang w:val="en-US" w:eastAsia="zh-CN"/>
        </w:rPr>
        <w:t>脱贫攻坚与乡村振兴有效衔接培训会、联席会等费用</w:t>
      </w:r>
      <w:r>
        <w:rPr>
          <w:rFonts w:hint="eastAsia" w:ascii="仿宋_GB2312" w:hAnsi="仿宋_GB2312" w:eastAsia="仿宋_GB2312" w:cs="仿宋_GB2312"/>
          <w:i w:val="0"/>
          <w:iCs w:val="0"/>
          <w:sz w:val="32"/>
          <w:szCs w:val="32"/>
          <w:highlight w:val="none"/>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八、政府性基金预算财政拨款收入支出情况说明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2021年</w:t>
      </w:r>
      <w:r>
        <w:rPr>
          <w:rFonts w:hint="eastAsia" w:ascii="仿宋_GB2312" w:hAnsi="仿宋_GB2312" w:eastAsia="仿宋_GB2312" w:cs="仿宋_GB2312"/>
          <w:b w:val="0"/>
          <w:bCs w:val="0"/>
          <w:sz w:val="32"/>
          <w:szCs w:val="32"/>
          <w:highlight w:val="none"/>
        </w:rPr>
        <w:t>本部门无政府性基金</w:t>
      </w:r>
      <w:r>
        <w:rPr>
          <w:rFonts w:hint="eastAsia" w:ascii="仿宋_GB2312" w:hAnsi="仿宋_GB2312" w:eastAsia="仿宋_GB2312" w:cs="仿宋_GB2312"/>
          <w:b w:val="0"/>
          <w:bCs w:val="0"/>
          <w:sz w:val="32"/>
          <w:szCs w:val="32"/>
          <w:highlight w:val="none"/>
          <w:lang w:val="en-US" w:eastAsia="zh-CN"/>
        </w:rPr>
        <w:t>预</w:t>
      </w:r>
      <w:r>
        <w:rPr>
          <w:rFonts w:hint="eastAsia" w:ascii="仿宋_GB2312" w:hAnsi="仿宋_GB2312" w:eastAsia="仿宋_GB2312" w:cs="仿宋_GB2312"/>
          <w:b w:val="0"/>
          <w:bCs w:val="0"/>
          <w:sz w:val="32"/>
          <w:szCs w:val="32"/>
          <w:highlight w:val="none"/>
          <w:lang w:eastAsia="zh-CN"/>
        </w:rPr>
        <w:t>算</w:t>
      </w:r>
      <w:r>
        <w:rPr>
          <w:rFonts w:hint="eastAsia" w:ascii="仿宋_GB2312" w:hAnsi="仿宋_GB2312" w:eastAsia="仿宋_GB2312" w:cs="仿宋_GB2312"/>
          <w:b w:val="0"/>
          <w:bCs w:val="0"/>
          <w:sz w:val="32"/>
          <w:szCs w:val="32"/>
          <w:highlight w:val="none"/>
        </w:rPr>
        <w:t>财政拨款收支，并已公开空表。</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highlight w:val="none"/>
        </w:rPr>
      </w:pPr>
      <w:r>
        <w:rPr>
          <w:rFonts w:hint="eastAsia" w:ascii="黑体" w:hAnsi="黑体" w:eastAsia="黑体" w:cs="黑体"/>
          <w:b w:val="0"/>
          <w:bCs w:val="0"/>
          <w:sz w:val="32"/>
          <w:szCs w:val="32"/>
          <w:highlight w:val="none"/>
          <w:lang w:eastAsia="zh-CN"/>
        </w:rPr>
        <w:t>九、国有资本经营预算财政拨款支出情况说明</w:t>
      </w:r>
      <w:r>
        <w:rPr>
          <w:rFonts w:hint="eastAsia" w:ascii="仿宋_GB2312" w:hAnsi="仿宋_GB2312" w:eastAsia="仿宋_GB2312" w:cs="仿宋_GB2312"/>
          <w:b w:val="0"/>
          <w:bCs w:val="0"/>
          <w:sz w:val="32"/>
          <w:szCs w:val="32"/>
          <w:highlight w:val="none"/>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2021年度</w:t>
      </w:r>
      <w:r>
        <w:rPr>
          <w:rFonts w:hint="eastAsia" w:ascii="仿宋_GB2312" w:hAnsi="仿宋_GB2312" w:eastAsia="仿宋_GB2312" w:cs="仿宋_GB2312"/>
          <w:b w:val="0"/>
          <w:bCs w:val="0"/>
          <w:sz w:val="32"/>
          <w:szCs w:val="32"/>
          <w:highlight w:val="none"/>
        </w:rPr>
        <w:t>本部门无国有资本经营</w:t>
      </w:r>
      <w:r>
        <w:rPr>
          <w:rFonts w:hint="eastAsia" w:ascii="仿宋_GB2312" w:hAnsi="仿宋_GB2312" w:eastAsia="仿宋_GB2312" w:cs="仿宋_GB2312"/>
          <w:b w:val="0"/>
          <w:bCs w:val="0"/>
          <w:sz w:val="32"/>
          <w:szCs w:val="32"/>
          <w:highlight w:val="none"/>
          <w:lang w:val="en-US" w:eastAsia="zh-CN"/>
        </w:rPr>
        <w:t>预</w:t>
      </w:r>
      <w:r>
        <w:rPr>
          <w:rFonts w:hint="eastAsia" w:ascii="仿宋_GB2312" w:hAnsi="仿宋_GB2312" w:eastAsia="仿宋_GB2312" w:cs="仿宋_GB2312"/>
          <w:b w:val="0"/>
          <w:bCs w:val="0"/>
          <w:sz w:val="32"/>
          <w:szCs w:val="32"/>
          <w:highlight w:val="none"/>
          <w:lang w:eastAsia="zh-CN"/>
        </w:rPr>
        <w:t>算</w:t>
      </w:r>
      <w:r>
        <w:rPr>
          <w:rFonts w:hint="eastAsia" w:ascii="仿宋_GB2312" w:hAnsi="仿宋_GB2312" w:eastAsia="仿宋_GB2312" w:cs="仿宋_GB2312"/>
          <w:b w:val="0"/>
          <w:bCs w:val="0"/>
          <w:sz w:val="32"/>
          <w:szCs w:val="32"/>
          <w:highlight w:val="none"/>
        </w:rPr>
        <w:t>财政拨</w:t>
      </w:r>
      <w:r>
        <w:rPr>
          <w:rFonts w:hint="eastAsia" w:ascii="仿宋_GB2312" w:hAnsi="仿宋_GB2312" w:eastAsia="仿宋_GB2312" w:cs="仿宋_GB2312"/>
          <w:b w:val="0"/>
          <w:bCs w:val="0"/>
          <w:sz w:val="32"/>
          <w:szCs w:val="32"/>
          <w:highlight w:val="none"/>
          <w:lang w:eastAsia="zh-CN"/>
        </w:rPr>
        <w:t>款</w:t>
      </w:r>
      <w:r>
        <w:rPr>
          <w:rFonts w:hint="eastAsia" w:ascii="仿宋_GB2312" w:hAnsi="仿宋_GB2312" w:eastAsia="仿宋_GB2312" w:cs="仿宋_GB2312"/>
          <w:b w:val="0"/>
          <w:bCs w:val="0"/>
          <w:sz w:val="32"/>
          <w:szCs w:val="32"/>
          <w:highlight w:val="none"/>
        </w:rPr>
        <w:t>支</w:t>
      </w:r>
      <w:r>
        <w:rPr>
          <w:rFonts w:hint="eastAsia" w:ascii="仿宋_GB2312" w:hAnsi="仿宋_GB2312" w:eastAsia="仿宋_GB2312" w:cs="仿宋_GB2312"/>
          <w:b w:val="0"/>
          <w:bCs w:val="0"/>
          <w:sz w:val="32"/>
          <w:szCs w:val="32"/>
          <w:highlight w:val="none"/>
          <w:lang w:eastAsia="zh-CN"/>
        </w:rPr>
        <w:t>出</w:t>
      </w:r>
      <w:r>
        <w:rPr>
          <w:rFonts w:hint="eastAsia" w:ascii="仿宋_GB2312" w:hAnsi="仿宋_GB2312" w:eastAsia="仿宋_GB2312" w:cs="仿宋_GB2312"/>
          <w:b w:val="0"/>
          <w:bCs w:val="0"/>
          <w:sz w:val="32"/>
          <w:szCs w:val="32"/>
          <w:highlight w:val="none"/>
        </w:rPr>
        <w:t>。并已公开空表。</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楷体" w:hAnsi="楷体" w:eastAsia="楷体" w:cs="楷体"/>
          <w:b/>
          <w:bCs/>
          <w:sz w:val="32"/>
          <w:szCs w:val="32"/>
          <w:highlight w:val="none"/>
        </w:rPr>
      </w:pPr>
      <w:r>
        <w:rPr>
          <w:rFonts w:hint="eastAsia" w:ascii="黑体" w:hAnsi="黑体" w:eastAsia="黑体" w:cs="黑体"/>
          <w:b/>
          <w:bCs/>
          <w:sz w:val="32"/>
          <w:szCs w:val="32"/>
          <w:highlight w:val="none"/>
          <w:lang w:eastAsia="zh-CN"/>
        </w:rPr>
        <w:t>十、</w:t>
      </w:r>
      <w:r>
        <w:rPr>
          <w:rFonts w:hint="eastAsia" w:ascii="楷体" w:hAnsi="楷体" w:eastAsia="楷体" w:cs="楷体"/>
          <w:b/>
          <w:bCs/>
          <w:sz w:val="32"/>
          <w:szCs w:val="32"/>
          <w:highlight w:val="none"/>
        </w:rPr>
        <w:t>机关运行经费支出情况说明。</w:t>
      </w:r>
    </w:p>
    <w:p>
      <w:pPr>
        <w:widowControl/>
        <w:wordWrap/>
        <w:spacing w:line="560" w:lineRule="exact"/>
        <w:ind w:firstLine="640" w:firstLineChars="200"/>
        <w:jc w:val="left"/>
        <w:textAlignment w:val="auto"/>
        <w:rPr>
          <w:rFonts w:hint="eastAsia" w:ascii="仿宋_GB2312" w:hAnsi="宋体" w:eastAsia="仿宋_GB2312" w:cs="仿宋_GB2312"/>
          <w:color w:val="FF0000"/>
          <w:kern w:val="0"/>
          <w:sz w:val="32"/>
          <w:szCs w:val="32"/>
          <w:highlight w:val="none"/>
          <w:lang w:bidi="ar"/>
        </w:rPr>
      </w:pP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度本部门</w:t>
      </w:r>
      <w:r>
        <w:rPr>
          <w:rFonts w:hint="eastAsia" w:ascii="仿宋_GB2312" w:hAnsi="仿宋_GB2312" w:eastAsia="仿宋_GB2312" w:cs="仿宋_GB2312"/>
          <w:color w:val="auto"/>
          <w:sz w:val="32"/>
          <w:szCs w:val="32"/>
          <w:highlight w:val="none"/>
        </w:rPr>
        <w:t>机关运行经费</w:t>
      </w:r>
      <w:r>
        <w:rPr>
          <w:rFonts w:ascii="仿宋_GB2312" w:hAnsi="宋体" w:eastAsia="仿宋_GB2312" w:cs="仿宋_GB2312"/>
          <w:color w:val="auto"/>
          <w:kern w:val="0"/>
          <w:sz w:val="32"/>
          <w:szCs w:val="32"/>
          <w:highlight w:val="none"/>
          <w:lang w:bidi="ar"/>
        </w:rPr>
        <w:t>预算为</w:t>
      </w:r>
      <w:r>
        <w:rPr>
          <w:rFonts w:hint="eastAsia" w:ascii="仿宋_GB2312" w:hAnsi="宋体" w:eastAsia="仿宋_GB2312" w:cs="仿宋_GB2312"/>
          <w:color w:val="auto"/>
          <w:kern w:val="0"/>
          <w:sz w:val="32"/>
          <w:szCs w:val="32"/>
          <w:highlight w:val="none"/>
          <w:lang w:val="en-US" w:eastAsia="zh-CN" w:bidi="ar"/>
        </w:rPr>
        <w:t>607.46</w:t>
      </w:r>
      <w:r>
        <w:rPr>
          <w:rFonts w:ascii="仿宋_GB2312" w:hAnsi="宋体" w:eastAsia="仿宋_GB2312" w:cs="仿宋_GB2312"/>
          <w:color w:val="auto"/>
          <w:kern w:val="0"/>
          <w:sz w:val="32"/>
          <w:szCs w:val="32"/>
          <w:highlight w:val="none"/>
          <w:lang w:bidi="ar"/>
        </w:rPr>
        <w:t>万元，</w:t>
      </w:r>
      <w:r>
        <w:rPr>
          <w:rFonts w:hint="eastAsia" w:ascii="仿宋_GB2312" w:hAnsi="仿宋_GB2312" w:eastAsia="仿宋_GB2312" w:cs="仿宋_GB2312"/>
          <w:color w:val="auto"/>
          <w:sz w:val="32"/>
          <w:szCs w:val="32"/>
          <w:highlight w:val="none"/>
        </w:rPr>
        <w:t>支出</w:t>
      </w:r>
      <w:r>
        <w:rPr>
          <w:rFonts w:hint="eastAsia" w:ascii="仿宋_GB2312" w:hAnsi="仿宋_GB2312" w:eastAsia="仿宋_GB2312" w:cs="仿宋_GB2312"/>
          <w:color w:val="auto"/>
          <w:sz w:val="32"/>
          <w:szCs w:val="32"/>
          <w:highlight w:val="none"/>
          <w:lang w:val="en-US" w:eastAsia="zh-CN"/>
        </w:rPr>
        <w:t>决算</w:t>
      </w:r>
      <w:r>
        <w:rPr>
          <w:rFonts w:hint="eastAsia" w:ascii="仿宋_GB2312" w:hAnsi="仿宋_GB2312" w:eastAsia="仿宋_GB2312" w:cs="仿宋_GB2312"/>
          <w:color w:val="auto"/>
          <w:sz w:val="32"/>
          <w:szCs w:val="32"/>
          <w:highlight w:val="none"/>
        </w:rPr>
        <w:t>为</w:t>
      </w:r>
      <w:r>
        <w:rPr>
          <w:rFonts w:hint="eastAsia" w:ascii="仿宋_GB2312" w:hAnsi="仿宋_GB2312" w:eastAsia="仿宋_GB2312" w:cs="仿宋_GB2312"/>
          <w:color w:val="auto"/>
          <w:sz w:val="32"/>
          <w:szCs w:val="32"/>
          <w:highlight w:val="none"/>
          <w:lang w:val="en-US" w:eastAsia="zh-CN"/>
        </w:rPr>
        <w:t>827.56</w:t>
      </w:r>
      <w:r>
        <w:rPr>
          <w:rFonts w:hint="eastAsia" w:ascii="仿宋_GB2312" w:hAnsi="仿宋_GB2312" w:eastAsia="仿宋_GB2312" w:cs="仿宋_GB2312"/>
          <w:color w:val="auto"/>
          <w:sz w:val="32"/>
          <w:szCs w:val="32"/>
          <w:highlight w:val="none"/>
          <w:lang w:eastAsia="zh-CN"/>
        </w:rPr>
        <w:t>万元</w:t>
      </w:r>
      <w:r>
        <w:rPr>
          <w:rFonts w:hint="eastAsia" w:ascii="仿宋_GB2312" w:hAnsi="仿宋_GB2312" w:eastAsia="仿宋_GB2312" w:cs="仿宋_GB2312"/>
          <w:color w:val="auto"/>
          <w:sz w:val="32"/>
          <w:szCs w:val="32"/>
          <w:highlight w:val="none"/>
        </w:rPr>
        <w:t>，用于维持机关日常运转所必需的公用支出。</w:t>
      </w:r>
      <w:r>
        <w:rPr>
          <w:rFonts w:ascii="仿宋_GB2312" w:hAnsi="宋体" w:eastAsia="仿宋_GB2312" w:cs="仿宋_GB2312"/>
          <w:color w:val="auto"/>
          <w:kern w:val="0"/>
          <w:sz w:val="32"/>
          <w:szCs w:val="32"/>
          <w:highlight w:val="none"/>
          <w:lang w:bidi="ar"/>
        </w:rPr>
        <w:t>完成预算的</w:t>
      </w:r>
      <w:r>
        <w:rPr>
          <w:rFonts w:hint="eastAsia" w:ascii="仿宋_GB2312" w:hAnsi="宋体" w:eastAsia="仿宋_GB2312" w:cs="仿宋_GB2312"/>
          <w:color w:val="auto"/>
          <w:kern w:val="0"/>
          <w:sz w:val="32"/>
          <w:szCs w:val="32"/>
          <w:highlight w:val="none"/>
          <w:lang w:val="en-US" w:eastAsia="zh-CN" w:bidi="ar"/>
        </w:rPr>
        <w:t>136.23</w:t>
      </w:r>
      <w:r>
        <w:rPr>
          <w:rFonts w:ascii="仿宋_GB2312" w:hAnsi="宋体" w:eastAsia="仿宋_GB2312" w:cs="仿宋_GB2312"/>
          <w:color w:val="auto"/>
          <w:kern w:val="0"/>
          <w:sz w:val="32"/>
          <w:szCs w:val="32"/>
          <w:highlight w:val="none"/>
          <w:lang w:bidi="ar"/>
        </w:rPr>
        <w:t>%。决算数</w:t>
      </w:r>
      <w:r>
        <w:rPr>
          <w:rFonts w:hint="eastAsia" w:ascii="仿宋_GB2312" w:hAnsi="宋体" w:eastAsia="仿宋_GB2312" w:cs="仿宋_GB2312"/>
          <w:color w:val="auto"/>
          <w:kern w:val="0"/>
          <w:sz w:val="32"/>
          <w:szCs w:val="32"/>
          <w:highlight w:val="none"/>
          <w:lang w:val="en-US" w:eastAsia="zh-CN" w:bidi="ar"/>
        </w:rPr>
        <w:t>比上年</w:t>
      </w:r>
      <w:r>
        <w:rPr>
          <w:rFonts w:hint="eastAsia" w:ascii="仿宋_GB2312" w:hAnsi="宋体" w:eastAsia="仿宋_GB2312" w:cs="仿宋_GB2312"/>
          <w:color w:val="auto"/>
          <w:kern w:val="0"/>
          <w:sz w:val="32"/>
          <w:szCs w:val="32"/>
          <w:highlight w:val="none"/>
          <w:lang w:bidi="ar"/>
        </w:rPr>
        <w:t>增加</w:t>
      </w:r>
      <w:r>
        <w:rPr>
          <w:rFonts w:hint="eastAsia" w:ascii="仿宋_GB2312" w:hAnsi="宋体" w:eastAsia="仿宋_GB2312" w:cs="仿宋_GB2312"/>
          <w:color w:val="auto"/>
          <w:kern w:val="0"/>
          <w:sz w:val="32"/>
          <w:szCs w:val="32"/>
          <w:highlight w:val="none"/>
          <w:lang w:val="en-US" w:eastAsia="zh-CN" w:bidi="ar"/>
        </w:rPr>
        <w:t>264.51</w:t>
      </w:r>
      <w:r>
        <w:rPr>
          <w:rFonts w:hint="eastAsia" w:ascii="仿宋_GB2312" w:hAnsi="宋体" w:eastAsia="仿宋_GB2312" w:cs="仿宋_GB2312"/>
          <w:color w:val="auto"/>
          <w:kern w:val="0"/>
          <w:sz w:val="32"/>
          <w:szCs w:val="32"/>
          <w:highlight w:val="none"/>
          <w:lang w:bidi="ar"/>
        </w:rPr>
        <w:t>万元，</w:t>
      </w:r>
      <w:r>
        <w:rPr>
          <w:rFonts w:ascii="仿宋_GB2312" w:hAnsi="宋体" w:eastAsia="仿宋_GB2312" w:cs="仿宋_GB2312"/>
          <w:color w:val="auto"/>
          <w:kern w:val="0"/>
          <w:sz w:val="32"/>
          <w:szCs w:val="32"/>
          <w:highlight w:val="none"/>
          <w:lang w:bidi="ar"/>
        </w:rPr>
        <w:t>主要原因是</w:t>
      </w:r>
      <w:r>
        <w:rPr>
          <w:rFonts w:hint="eastAsia" w:ascii="仿宋_GB2312" w:hAnsi="宋体" w:eastAsia="仿宋_GB2312" w:cs="仿宋_GB2312"/>
          <w:color w:val="auto"/>
          <w:kern w:val="0"/>
          <w:sz w:val="32"/>
          <w:szCs w:val="32"/>
          <w:highlight w:val="none"/>
          <w:lang w:eastAsia="zh-CN" w:bidi="ar"/>
        </w:rPr>
        <w:t>市政配套服务资金及脱贫攻坚成果与乡村振兴有效衔接资金增加。</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lang w:eastAsia="zh-CN"/>
        </w:rPr>
        <w:t>十一、</w:t>
      </w:r>
      <w:r>
        <w:rPr>
          <w:rFonts w:hint="eastAsia" w:ascii="楷体" w:hAnsi="楷体" w:eastAsia="楷体" w:cs="楷体"/>
          <w:b/>
          <w:bCs/>
          <w:color w:val="auto"/>
          <w:sz w:val="32"/>
          <w:szCs w:val="32"/>
          <w:highlight w:val="none"/>
        </w:rPr>
        <w:t>政府采购支出情况说明。</w:t>
      </w:r>
    </w:p>
    <w:p>
      <w:pPr>
        <w:widowControl/>
        <w:wordWrap/>
        <w:spacing w:line="560" w:lineRule="exact"/>
        <w:ind w:firstLine="640" w:firstLineChars="200"/>
        <w:jc w:val="left"/>
        <w:textAlignment w:val="auto"/>
        <w:rPr>
          <w:rFonts w:hint="default" w:ascii="仿宋_GB2312" w:hAnsi="仿宋_GB2312" w:eastAsia="仿宋_GB2312" w:cs="仿宋_GB2312"/>
          <w:i w:val="0"/>
          <w:iCs w:val="0"/>
          <w:color w:val="auto"/>
          <w:sz w:val="32"/>
          <w:szCs w:val="32"/>
          <w:highlight w:val="none"/>
          <w:lang w:val="en-US" w:eastAsia="zh-CN"/>
        </w:rPr>
      </w:pP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度</w:t>
      </w:r>
      <w:r>
        <w:rPr>
          <w:rFonts w:hint="eastAsia" w:ascii="仿宋_GB2312" w:hAnsi="仿宋_GB2312" w:eastAsia="仿宋_GB2312" w:cs="仿宋_GB2312"/>
          <w:color w:val="auto"/>
          <w:sz w:val="32"/>
          <w:szCs w:val="32"/>
        </w:rPr>
        <w:t>本部门</w:t>
      </w:r>
      <w:r>
        <w:rPr>
          <w:rFonts w:hint="eastAsia" w:ascii="仿宋_GB2312" w:hAnsi="仿宋_GB2312" w:eastAsia="仿宋_GB2312" w:cs="仿宋_GB2312"/>
          <w:color w:val="auto"/>
          <w:sz w:val="32"/>
          <w:szCs w:val="32"/>
          <w:highlight w:val="none"/>
        </w:rPr>
        <w:t>政府采购支出总额共</w:t>
      </w:r>
      <w:r>
        <w:rPr>
          <w:rFonts w:hint="eastAsia" w:ascii="仿宋_GB2312" w:hAnsi="仿宋_GB2312" w:eastAsia="仿宋_GB2312" w:cs="仿宋_GB2312"/>
          <w:color w:val="auto"/>
          <w:sz w:val="32"/>
          <w:szCs w:val="32"/>
          <w:highlight w:val="none"/>
          <w:lang w:val="en-US" w:eastAsia="zh-CN"/>
        </w:rPr>
        <w:t>9.86</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其中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政府采购货物类支出</w:t>
      </w:r>
      <w:r>
        <w:rPr>
          <w:rFonts w:hint="eastAsia" w:ascii="仿宋_GB2312" w:hAnsi="仿宋_GB2312" w:eastAsia="仿宋_GB2312" w:cs="仿宋_GB2312"/>
          <w:color w:val="auto"/>
          <w:sz w:val="32"/>
          <w:szCs w:val="32"/>
          <w:highlight w:val="none"/>
          <w:lang w:val="en-US" w:eastAsia="zh-CN"/>
        </w:rPr>
        <w:t>9.86</w:t>
      </w:r>
      <w:r>
        <w:rPr>
          <w:rFonts w:hint="eastAsia" w:ascii="仿宋_GB2312" w:hAnsi="仿宋_GB2312" w:eastAsia="仿宋_GB2312" w:cs="仿宋_GB2312"/>
          <w:color w:val="auto"/>
          <w:sz w:val="32"/>
          <w:szCs w:val="32"/>
          <w:highlight w:val="none"/>
        </w:rPr>
        <w:t>万元。</w:t>
      </w:r>
      <w:r>
        <w:rPr>
          <w:rFonts w:ascii="仿宋_GB2312" w:hAnsi="宋体" w:eastAsia="仿宋_GB2312" w:cs="仿宋_GB2312"/>
          <w:color w:val="auto"/>
          <w:kern w:val="0"/>
          <w:sz w:val="32"/>
          <w:szCs w:val="32"/>
          <w:highlight w:val="none"/>
        </w:rPr>
        <w:t>授予中小企业合同金额</w:t>
      </w:r>
      <w:r>
        <w:rPr>
          <w:rFonts w:hint="eastAsia" w:ascii="仿宋_GB2312" w:hAnsi="宋体" w:eastAsia="仿宋_GB2312" w:cs="仿宋_GB2312"/>
          <w:color w:val="auto"/>
          <w:kern w:val="0"/>
          <w:sz w:val="32"/>
          <w:szCs w:val="32"/>
          <w:highlight w:val="none"/>
          <w:lang w:val="en-US" w:eastAsia="zh-CN"/>
        </w:rPr>
        <w:t>9.86</w:t>
      </w:r>
      <w:r>
        <w:rPr>
          <w:rFonts w:ascii="仿宋_GB2312" w:hAnsi="宋体" w:eastAsia="仿宋_GB2312" w:cs="仿宋_GB2312"/>
          <w:color w:val="auto"/>
          <w:kern w:val="0"/>
          <w:sz w:val="32"/>
          <w:szCs w:val="32"/>
          <w:highlight w:val="none"/>
        </w:rPr>
        <w:t>万元，占政府采购支出总额的</w:t>
      </w:r>
      <w:r>
        <w:rPr>
          <w:rFonts w:hint="eastAsia" w:ascii="仿宋_GB2312" w:hAnsi="宋体" w:eastAsia="仿宋_GB2312" w:cs="仿宋_GB2312"/>
          <w:color w:val="auto"/>
          <w:kern w:val="0"/>
          <w:sz w:val="32"/>
          <w:szCs w:val="32"/>
          <w:highlight w:val="none"/>
          <w:lang w:val="en-US" w:eastAsia="zh-CN"/>
        </w:rPr>
        <w:t>100</w:t>
      </w:r>
      <w:r>
        <w:rPr>
          <w:rFonts w:ascii="仿宋_GB2312" w:hAnsi="宋体" w:eastAsia="仿宋_GB2312" w:cs="仿宋_GB2312"/>
          <w:color w:val="auto"/>
          <w:kern w:val="0"/>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楷体" w:hAnsi="楷体" w:eastAsia="楷体" w:cs="楷体"/>
          <w:b/>
          <w:bCs/>
          <w:sz w:val="32"/>
          <w:szCs w:val="32"/>
          <w:highlight w:val="none"/>
        </w:rPr>
      </w:pPr>
      <w:r>
        <w:rPr>
          <w:rFonts w:hint="eastAsia" w:ascii="楷体" w:hAnsi="楷体" w:eastAsia="楷体" w:cs="楷体"/>
          <w:b/>
          <w:bCs/>
          <w:sz w:val="32"/>
          <w:szCs w:val="32"/>
          <w:highlight w:val="none"/>
          <w:lang w:eastAsia="zh-CN"/>
        </w:rPr>
        <w:t>十二、</w:t>
      </w:r>
      <w:r>
        <w:rPr>
          <w:rFonts w:hint="eastAsia" w:ascii="楷体" w:hAnsi="楷体" w:eastAsia="楷体" w:cs="楷体"/>
          <w:b/>
          <w:bCs/>
          <w:sz w:val="32"/>
          <w:szCs w:val="32"/>
          <w:highlight w:val="none"/>
        </w:rPr>
        <w:t>国有资产占用</w:t>
      </w:r>
      <w:r>
        <w:rPr>
          <w:rFonts w:hint="eastAsia" w:ascii="楷体" w:hAnsi="楷体" w:eastAsia="楷体" w:cs="楷体"/>
          <w:b/>
          <w:bCs/>
          <w:sz w:val="32"/>
          <w:szCs w:val="32"/>
          <w:highlight w:val="none"/>
          <w:lang w:eastAsia="zh-CN"/>
        </w:rPr>
        <w:t>及购置</w:t>
      </w:r>
      <w:r>
        <w:rPr>
          <w:rFonts w:hint="eastAsia" w:ascii="楷体" w:hAnsi="楷体" w:eastAsia="楷体" w:cs="楷体"/>
          <w:b/>
          <w:bCs/>
          <w:sz w:val="32"/>
          <w:szCs w:val="32"/>
          <w:highlight w:val="none"/>
        </w:rPr>
        <w:t>情况说明。</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z w:val="32"/>
          <w:szCs w:val="32"/>
          <w:lang w:eastAsia="zh-CN"/>
        </w:rPr>
        <w:t>示例：</w:t>
      </w:r>
      <w:r>
        <w:rPr>
          <w:rFonts w:hint="eastAsia" w:ascii="仿宋_GB2312" w:hAnsi="仿宋_GB2312" w:eastAsia="仿宋_GB2312" w:cs="仿宋_GB2312"/>
          <w:sz w:val="32"/>
          <w:szCs w:val="32"/>
        </w:rPr>
        <w:t xml:space="preserve">截至 </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年末，本部门机关及所属单位</w:t>
      </w:r>
      <w:r>
        <w:rPr>
          <w:rFonts w:hint="eastAsia" w:ascii="仿宋_GB2312" w:hAnsi="仿宋_GB2312" w:eastAsia="仿宋_GB2312" w:cs="仿宋_GB2312"/>
          <w:sz w:val="32"/>
          <w:szCs w:val="32"/>
          <w:lang w:val="en-US" w:eastAsia="zh-CN"/>
        </w:rPr>
        <w:t>共有</w:t>
      </w:r>
      <w:r>
        <w:rPr>
          <w:rFonts w:hint="eastAsia" w:ascii="仿宋_GB2312" w:hAnsi="仿宋_GB2312" w:eastAsia="仿宋_GB2312" w:cs="仿宋_GB2312"/>
          <w:sz w:val="32"/>
          <w:szCs w:val="32"/>
        </w:rPr>
        <w:t xml:space="preserve">车辆 </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辆</w:t>
      </w:r>
      <w:r>
        <w:rPr>
          <w:rFonts w:hint="eastAsia" w:ascii="仿宋_GB2312" w:hAnsi="仿宋_GB2312" w:eastAsia="仿宋_GB2312" w:cs="仿宋_GB2312"/>
          <w:b/>
          <w:bCs/>
          <w:sz w:val="32"/>
          <w:szCs w:val="32"/>
          <w:lang w:eastAsia="zh-CN"/>
        </w:rPr>
        <w:t>（台）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lang w:val="en-US" w:eastAsia="zh-CN"/>
        </w:rPr>
        <w:t>公务用车1辆</w:t>
      </w:r>
      <w:r>
        <w:rPr>
          <w:rFonts w:hint="eastAsia" w:ascii="仿宋_GB2312" w:hAnsi="仿宋_GB2312" w:eastAsia="仿宋_GB2312" w:cs="仿宋_GB2312"/>
          <w:b/>
          <w:bCs/>
          <w:sz w:val="32"/>
          <w:szCs w:val="32"/>
          <w:lang w:val="en-US" w:eastAsia="zh-CN"/>
        </w:rPr>
        <w:t>（台）</w:t>
      </w:r>
      <w:r>
        <w:rPr>
          <w:rFonts w:hint="eastAsia" w:ascii="仿宋_GB2312" w:hAnsi="仿宋_GB2312" w:eastAsia="仿宋_GB2312" w:cs="仿宋_GB2312"/>
          <w:sz w:val="32"/>
          <w:szCs w:val="32"/>
          <w:lang w:val="en-US" w:eastAsia="zh-CN"/>
        </w:rPr>
        <w:t>，执法用车1辆</w:t>
      </w:r>
      <w:r>
        <w:rPr>
          <w:rFonts w:hint="eastAsia" w:ascii="仿宋_GB2312" w:hAnsi="仿宋_GB2312" w:eastAsia="仿宋_GB2312" w:cs="仿宋_GB2312"/>
          <w:b/>
          <w:bCs/>
          <w:sz w:val="32"/>
          <w:szCs w:val="32"/>
          <w:lang w:val="en-US" w:eastAsia="zh-CN"/>
        </w:rPr>
        <w:t>（台）</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trike w:val="0"/>
          <w:dstrike w:val="0"/>
          <w:sz w:val="32"/>
          <w:szCs w:val="32"/>
          <w:lang w:val="en-US" w:eastAsia="zh-CN"/>
        </w:rPr>
        <w:t>垃圾处理车1辆</w:t>
      </w:r>
      <w:r>
        <w:rPr>
          <w:rFonts w:hint="eastAsia" w:ascii="仿宋_GB2312" w:hAnsi="仿宋_GB2312" w:eastAsia="仿宋_GB2312" w:cs="仿宋_GB2312"/>
          <w:b/>
          <w:bCs/>
          <w:strike w:val="0"/>
          <w:dstrike w:val="0"/>
          <w:sz w:val="32"/>
          <w:szCs w:val="32"/>
          <w:lang w:val="en-US" w:eastAsia="zh-CN"/>
        </w:rPr>
        <w:t>（台）</w:t>
      </w:r>
      <w:r>
        <w:rPr>
          <w:rFonts w:hint="eastAsia" w:ascii="仿宋_GB2312" w:hAnsi="仿宋_GB2312" w:eastAsia="仿宋_GB2312" w:cs="仿宋_GB2312"/>
          <w:strike w:val="0"/>
          <w:dstrike w:val="0"/>
          <w:sz w:val="32"/>
          <w:szCs w:val="32"/>
          <w:lang w:val="en-US" w:eastAsia="zh-CN"/>
        </w:rPr>
        <w:t>、洒水车1辆</w:t>
      </w:r>
      <w:r>
        <w:rPr>
          <w:rFonts w:hint="eastAsia" w:ascii="仿宋_GB2312" w:hAnsi="仿宋_GB2312" w:eastAsia="仿宋_GB2312" w:cs="仿宋_GB2312"/>
          <w:b/>
          <w:bCs/>
          <w:strike w:val="0"/>
          <w:dstrike w:val="0"/>
          <w:sz w:val="32"/>
          <w:szCs w:val="32"/>
          <w:lang w:val="en-US" w:eastAsia="zh-CN"/>
        </w:rPr>
        <w:t>（台）。</w:t>
      </w:r>
      <w:r>
        <w:rPr>
          <w:rFonts w:hint="eastAsia" w:ascii="仿宋_GB2312" w:hAnsi="仿宋_GB2312" w:eastAsia="仿宋_GB2312" w:cs="仿宋_GB2312"/>
          <w:strike w:val="0"/>
          <w:dstrike w:val="0"/>
          <w:sz w:val="32"/>
          <w:szCs w:val="32"/>
        </w:rPr>
        <w:t xml:space="preserve">单价 50 万元（含） 以上通用设备 </w:t>
      </w:r>
      <w:r>
        <w:rPr>
          <w:rFonts w:hint="eastAsia" w:ascii="仿宋_GB2312" w:hAnsi="仿宋_GB2312" w:eastAsia="仿宋_GB2312" w:cs="仿宋_GB2312"/>
          <w:strike w:val="0"/>
          <w:dstrike w:val="0"/>
          <w:sz w:val="32"/>
          <w:szCs w:val="32"/>
          <w:lang w:val="en-US" w:eastAsia="zh-CN"/>
        </w:rPr>
        <w:t>0</w:t>
      </w:r>
      <w:r>
        <w:rPr>
          <w:rFonts w:hint="eastAsia" w:ascii="仿宋_GB2312" w:hAnsi="仿宋_GB2312" w:eastAsia="仿宋_GB2312" w:cs="仿宋_GB2312"/>
          <w:strike w:val="0"/>
          <w:dstrike w:val="0"/>
          <w:sz w:val="32"/>
          <w:szCs w:val="32"/>
        </w:rPr>
        <w:t>台</w:t>
      </w:r>
      <w:r>
        <w:rPr>
          <w:rFonts w:hint="eastAsia" w:ascii="仿宋_GB2312" w:hAnsi="仿宋_GB2312" w:eastAsia="仿宋_GB2312" w:cs="仿宋_GB2312"/>
          <w:b/>
          <w:bCs/>
          <w:strike w:val="0"/>
          <w:dstrike w:val="0"/>
          <w:sz w:val="32"/>
          <w:szCs w:val="32"/>
        </w:rPr>
        <w:t>（套）</w:t>
      </w:r>
      <w:r>
        <w:rPr>
          <w:rFonts w:hint="eastAsia" w:ascii="仿宋_GB2312" w:hAnsi="仿宋_GB2312" w:eastAsia="仿宋_GB2312" w:cs="仿宋_GB2312"/>
          <w:strike w:val="0"/>
          <w:dstrike w:val="0"/>
          <w:sz w:val="32"/>
          <w:szCs w:val="32"/>
        </w:rPr>
        <w:t>，单价 100 万元（含）以上专用设备</w:t>
      </w:r>
      <w:r>
        <w:rPr>
          <w:rFonts w:hint="eastAsia" w:ascii="仿宋_GB2312" w:hAnsi="仿宋_GB2312" w:eastAsia="仿宋_GB2312" w:cs="仿宋_GB2312"/>
          <w:strike w:val="0"/>
          <w:dstrike w:val="0"/>
          <w:sz w:val="32"/>
          <w:szCs w:val="32"/>
          <w:lang w:val="en-US" w:eastAsia="zh-CN"/>
        </w:rPr>
        <w:t>0</w:t>
      </w:r>
      <w:r>
        <w:rPr>
          <w:rFonts w:hint="eastAsia" w:ascii="仿宋_GB2312" w:hAnsi="仿宋_GB2312" w:eastAsia="仿宋_GB2312" w:cs="仿宋_GB2312"/>
          <w:strike w:val="0"/>
          <w:dstrike w:val="0"/>
          <w:sz w:val="32"/>
          <w:szCs w:val="32"/>
        </w:rPr>
        <w:t>台</w:t>
      </w:r>
      <w:r>
        <w:rPr>
          <w:rFonts w:hint="eastAsia" w:ascii="仿宋_GB2312" w:hAnsi="仿宋_GB2312" w:eastAsia="仿宋_GB2312" w:cs="仿宋_GB2312"/>
          <w:b/>
          <w:bCs/>
          <w:strike w:val="0"/>
          <w:dstrike w:val="0"/>
          <w:sz w:val="32"/>
          <w:szCs w:val="32"/>
        </w:rPr>
        <w:t>（套）</w:t>
      </w:r>
      <w:r>
        <w:rPr>
          <w:rFonts w:hint="eastAsia" w:ascii="仿宋_GB2312" w:hAnsi="仿宋_GB2312" w:eastAsia="仿宋_GB2312" w:cs="仿宋_GB2312"/>
          <w:strike w:val="0"/>
          <w:dstrike w:val="0"/>
          <w:sz w:val="32"/>
          <w:szCs w:val="32"/>
          <w:lang w:eastAsia="zh-CN"/>
        </w:rPr>
        <w:t>。202</w:t>
      </w:r>
      <w:r>
        <w:rPr>
          <w:rFonts w:hint="eastAsia" w:ascii="仿宋_GB2312" w:hAnsi="仿宋_GB2312" w:eastAsia="仿宋_GB2312" w:cs="仿宋_GB2312"/>
          <w:strike w:val="0"/>
          <w:dstrike w:val="0"/>
          <w:sz w:val="32"/>
          <w:szCs w:val="32"/>
          <w:lang w:val="en-US" w:eastAsia="zh-CN"/>
        </w:rPr>
        <w:t>1</w:t>
      </w:r>
      <w:r>
        <w:rPr>
          <w:rFonts w:hint="eastAsia" w:ascii="仿宋_GB2312" w:hAnsi="仿宋_GB2312" w:eastAsia="仿宋_GB2312" w:cs="仿宋_GB2312"/>
          <w:strike w:val="0"/>
          <w:dstrike w:val="0"/>
          <w:sz w:val="32"/>
          <w:szCs w:val="32"/>
        </w:rPr>
        <w:t>年当年购置车辆</w:t>
      </w:r>
      <w:r>
        <w:rPr>
          <w:rFonts w:hint="eastAsia" w:ascii="仿宋_GB2312" w:hAnsi="仿宋_GB2312" w:eastAsia="仿宋_GB2312" w:cs="仿宋_GB2312"/>
          <w:strike w:val="0"/>
          <w:dstrike w:val="0"/>
          <w:sz w:val="32"/>
          <w:szCs w:val="32"/>
          <w:lang w:val="en-US" w:eastAsia="zh-CN"/>
        </w:rPr>
        <w:t>0</w:t>
      </w:r>
      <w:r>
        <w:rPr>
          <w:rFonts w:hint="eastAsia" w:ascii="仿宋_GB2312" w:hAnsi="仿宋_GB2312" w:eastAsia="仿宋_GB2312" w:cs="仿宋_GB2312"/>
          <w:strike w:val="0"/>
          <w:dstrike w:val="0"/>
          <w:sz w:val="32"/>
          <w:szCs w:val="32"/>
        </w:rPr>
        <w:t>辆；购置单价50万元以上的通用设备</w:t>
      </w:r>
      <w:r>
        <w:rPr>
          <w:rFonts w:hint="eastAsia" w:ascii="仿宋_GB2312" w:hAnsi="仿宋_GB2312" w:eastAsia="仿宋_GB2312" w:cs="仿宋_GB2312"/>
          <w:strike w:val="0"/>
          <w:dstrike w:val="0"/>
          <w:sz w:val="32"/>
          <w:szCs w:val="32"/>
          <w:lang w:val="en-US" w:eastAsia="zh-CN"/>
        </w:rPr>
        <w:t>0</w:t>
      </w:r>
      <w:r>
        <w:rPr>
          <w:rFonts w:hint="eastAsia" w:ascii="仿宋_GB2312" w:hAnsi="仿宋_GB2312" w:eastAsia="仿宋_GB2312" w:cs="仿宋_GB2312"/>
          <w:b/>
          <w:bCs/>
          <w:strike w:val="0"/>
          <w:dstrike w:val="0"/>
          <w:sz w:val="32"/>
          <w:szCs w:val="32"/>
        </w:rPr>
        <w:t>台（套）</w:t>
      </w:r>
      <w:r>
        <w:rPr>
          <w:rFonts w:hint="eastAsia" w:ascii="仿宋_GB2312" w:hAnsi="仿宋_GB2312" w:eastAsia="仿宋_GB2312" w:cs="仿宋_GB2312"/>
          <w:strike w:val="0"/>
          <w:dstrike w:val="0"/>
          <w:sz w:val="32"/>
          <w:szCs w:val="32"/>
        </w:rPr>
        <w:t>；购置单价100万元以上的专用设备</w:t>
      </w:r>
      <w:r>
        <w:rPr>
          <w:rFonts w:hint="eastAsia" w:ascii="仿宋_GB2312" w:hAnsi="仿宋_GB2312" w:eastAsia="仿宋_GB2312" w:cs="仿宋_GB2312"/>
          <w:strike w:val="0"/>
          <w:dstrike w:val="0"/>
          <w:sz w:val="32"/>
          <w:szCs w:val="32"/>
          <w:lang w:val="en-US" w:eastAsia="zh-CN"/>
        </w:rPr>
        <w:t>0</w:t>
      </w:r>
      <w:r>
        <w:rPr>
          <w:rFonts w:hint="eastAsia" w:ascii="仿宋_GB2312" w:hAnsi="仿宋_GB2312" w:eastAsia="仿宋_GB2312" w:cs="仿宋_GB2312"/>
          <w:b/>
          <w:bCs/>
          <w:strike w:val="0"/>
          <w:dstrike w:val="0"/>
          <w:sz w:val="32"/>
          <w:szCs w:val="32"/>
        </w:rPr>
        <w:t>台（套）</w:t>
      </w:r>
      <w:r>
        <w:rPr>
          <w:rFonts w:hint="eastAsia" w:ascii="仿宋_GB2312" w:hAnsi="仿宋_GB2312" w:eastAsia="仿宋_GB2312" w:cs="仿宋_GB2312"/>
          <w:strike w:val="0"/>
          <w:dstrike w:val="0"/>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十三、预算绩效情况说明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（一）预算绩效管理工作开展情况说明。</w:t>
      </w:r>
    </w:p>
    <w:p>
      <w:pPr>
        <w:keepNext w:val="0"/>
        <w:keepLines w:val="0"/>
        <w:widowControl/>
        <w:suppressLineNumbers w:val="0"/>
        <w:ind w:firstLine="640" w:firstLineChars="200"/>
        <w:jc w:val="left"/>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eastAsia="zh-CN"/>
        </w:rPr>
        <w:t>本部门积极推进预算绩效管理改革工作，</w:t>
      </w:r>
      <w:r>
        <w:rPr>
          <w:rFonts w:hint="eastAsia" w:ascii="仿宋_GB2312" w:hAnsi="仿宋_GB2312" w:eastAsia="仿宋_GB2312" w:cs="仿宋_GB2312"/>
          <w:sz w:val="32"/>
          <w:szCs w:val="32"/>
          <w:highlight w:val="none"/>
          <w:u w:val="none"/>
          <w:lang w:val="en-US" w:eastAsia="zh-CN"/>
        </w:rPr>
        <w:t>严格按照</w:t>
      </w:r>
      <w:r>
        <w:rPr>
          <w:rFonts w:hint="eastAsia" w:ascii="仿宋_GB2312" w:hAnsi="仿宋_GB2312" w:eastAsia="仿宋_GB2312" w:cs="仿宋_GB2312"/>
          <w:color w:val="000000"/>
          <w:kern w:val="0"/>
          <w:sz w:val="32"/>
          <w:szCs w:val="32"/>
          <w:u w:val="none"/>
          <w:lang w:val="en-US" w:eastAsia="zh-CN" w:bidi="ar"/>
        </w:rPr>
        <w:t>《岚皋县全面实施预算绩效管理实施意见》和《岚皋县预算绩效管理实施细则（试行）》有关要求，</w:t>
      </w:r>
      <w:r>
        <w:rPr>
          <w:rFonts w:hint="eastAsia" w:ascii="仿宋_GB2312" w:hAnsi="仿宋_GB2312" w:eastAsia="仿宋_GB2312" w:cs="仿宋_GB2312"/>
          <w:sz w:val="32"/>
          <w:szCs w:val="32"/>
          <w:highlight w:val="none"/>
          <w:u w:val="none"/>
          <w:lang w:eastAsia="zh-CN"/>
        </w:rPr>
        <w:t>完善绩效管理工作机制</w:t>
      </w:r>
      <w:r>
        <w:rPr>
          <w:rFonts w:hint="eastAsia" w:ascii="仿宋_GB2312" w:hAnsi="仿宋_GB2312" w:eastAsia="仿宋_GB2312" w:cs="仿宋_GB2312"/>
          <w:sz w:val="32"/>
          <w:szCs w:val="32"/>
          <w:highlight w:val="none"/>
          <w:u w:val="none"/>
          <w:lang w:val="en-US" w:eastAsia="zh-CN"/>
        </w:rPr>
        <w:t>和流程</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安排人员，夯实绩效管理工作责任，全面开展预算绩效管理工作</w:t>
      </w:r>
      <w:r>
        <w:rPr>
          <w:rFonts w:hint="eastAsia" w:ascii="仿宋_GB2312" w:hAnsi="仿宋_GB2312" w:eastAsia="仿宋_GB2312" w:cs="仿宋_GB2312"/>
          <w:sz w:val="32"/>
          <w:szCs w:val="32"/>
          <w:highlight w:val="none"/>
          <w:u w:val="none"/>
          <w:lang w:eastAsia="zh-CN"/>
        </w:rPr>
        <w:t>。</w:t>
      </w:r>
    </w:p>
    <w:p>
      <w:pPr>
        <w:ind w:firstLine="640" w:firstLineChars="200"/>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eastAsia="zh-CN"/>
        </w:rPr>
        <w:t>根据预算绩效管理要求，本部门组织对</w:t>
      </w:r>
      <w:r>
        <w:rPr>
          <w:rFonts w:hint="eastAsia" w:ascii="仿宋_GB2312" w:hAnsi="仿宋_GB2312" w:eastAsia="仿宋_GB2312" w:cs="仿宋_GB2312"/>
          <w:sz w:val="32"/>
          <w:szCs w:val="32"/>
          <w:highlight w:val="none"/>
          <w:u w:val="none"/>
          <w:lang w:val="en-US" w:eastAsia="zh-CN"/>
        </w:rPr>
        <w:t>2021年度</w:t>
      </w:r>
      <w:r>
        <w:rPr>
          <w:rFonts w:hint="eastAsia" w:ascii="仿宋_GB2312" w:hAnsi="仿宋_GB2312" w:eastAsia="仿宋_GB2312" w:cs="仿宋_GB2312"/>
          <w:sz w:val="32"/>
          <w:szCs w:val="32"/>
          <w:highlight w:val="none"/>
          <w:u w:val="none"/>
          <w:lang w:eastAsia="zh-CN"/>
        </w:rPr>
        <w:t>预算项目支出进行全面自评，涵盖项目</w:t>
      </w:r>
      <w:r>
        <w:rPr>
          <w:rFonts w:hint="eastAsia" w:ascii="仿宋_GB2312" w:hAnsi="仿宋_GB2312" w:eastAsia="仿宋_GB2312" w:cs="仿宋_GB2312"/>
          <w:sz w:val="32"/>
          <w:szCs w:val="32"/>
          <w:highlight w:val="none"/>
          <w:u w:val="none"/>
          <w:lang w:val="en-US" w:eastAsia="zh-CN"/>
        </w:rPr>
        <w:t>7个，涉及预算资金1029.43万元，占部门预算项目支出总额的100%。</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楷体" w:hAnsi="楷体" w:eastAsia="楷体" w:cs="楷体"/>
          <w:b/>
          <w:bCs/>
          <w:strike w:val="0"/>
          <w:dstrike w:val="0"/>
          <w:sz w:val="32"/>
          <w:szCs w:val="32"/>
          <w:lang w:val="en-US"/>
        </w:rPr>
      </w:pPr>
      <w:r>
        <w:rPr>
          <w:rFonts w:hint="eastAsia" w:ascii="仿宋_GB2312" w:hAnsi="仿宋_GB2312" w:eastAsia="仿宋_GB2312" w:cs="仿宋_GB2312"/>
          <w:strike w:val="0"/>
          <w:dstrike w:val="0"/>
          <w:sz w:val="32"/>
          <w:szCs w:val="32"/>
        </w:rPr>
        <w:t>组织对</w:t>
      </w:r>
      <w:r>
        <w:rPr>
          <w:rFonts w:hint="eastAsia" w:ascii="仿宋_GB2312" w:hAnsi="仿宋_GB2312" w:eastAsia="仿宋_GB2312" w:cs="仿宋_GB2312"/>
          <w:strike w:val="0"/>
          <w:dstrike w:val="0"/>
          <w:sz w:val="32"/>
          <w:szCs w:val="32"/>
          <w:lang w:eastAsia="zh-CN"/>
        </w:rPr>
        <w:t>“</w:t>
      </w:r>
      <w:r>
        <w:rPr>
          <w:rFonts w:hint="eastAsia" w:ascii="仿宋_GB2312" w:hAnsi="仿宋_GB2312" w:eastAsia="仿宋_GB2312" w:cs="仿宋_GB2312"/>
          <w:strike w:val="0"/>
          <w:dstrike w:val="0"/>
          <w:sz w:val="32"/>
          <w:szCs w:val="32"/>
          <w:lang w:val="en-US" w:eastAsia="zh-CN"/>
        </w:rPr>
        <w:t>办公设备购置”、“解决榨溪粉条厂遗留问题及铁炉社区工厂投入”、</w:t>
      </w:r>
      <w:r>
        <w:rPr>
          <w:rFonts w:hint="eastAsia" w:ascii="仿宋_GB2312" w:hAnsi="仿宋_GB2312" w:eastAsia="仿宋_GB2312" w:cs="仿宋_GB2312"/>
          <w:strike w:val="0"/>
          <w:dstrike w:val="0"/>
          <w:sz w:val="32"/>
          <w:szCs w:val="32"/>
          <w:lang w:eastAsia="zh-CN"/>
        </w:rPr>
        <w:t>“</w:t>
      </w:r>
      <w:r>
        <w:rPr>
          <w:rFonts w:hint="eastAsia" w:ascii="仿宋_GB2312" w:hAnsi="仿宋_GB2312" w:eastAsia="仿宋_GB2312" w:cs="仿宋_GB2312"/>
          <w:strike w:val="0"/>
          <w:dstrike w:val="0"/>
          <w:sz w:val="32"/>
          <w:szCs w:val="32"/>
          <w:lang w:val="en-US" w:eastAsia="zh-CN"/>
        </w:rPr>
        <w:t>城乡社区建设”、“农村基础设施建设”、“对村民委员会和村党支部补助支出”、“自然灾害救助及恢复重建”、“项目前期费用”</w:t>
      </w:r>
      <w:r>
        <w:rPr>
          <w:rFonts w:hint="eastAsia" w:ascii="仿宋_GB2312" w:hAnsi="仿宋_GB2312" w:eastAsia="仿宋_GB2312" w:cs="仿宋_GB2312"/>
          <w:strike w:val="0"/>
          <w:dstrike w:val="0"/>
          <w:sz w:val="32"/>
          <w:szCs w:val="32"/>
        </w:rPr>
        <w:t>项目开展了部门评价，涉及一般公共预算支出</w:t>
      </w:r>
      <w:r>
        <w:rPr>
          <w:rFonts w:hint="eastAsia" w:ascii="仿宋_GB2312" w:hAnsi="仿宋_GB2312" w:eastAsia="仿宋_GB2312" w:cs="仿宋_GB2312"/>
          <w:strike w:val="0"/>
          <w:dstrike w:val="0"/>
          <w:sz w:val="32"/>
          <w:szCs w:val="32"/>
          <w:lang w:val="en-US" w:eastAsia="zh-CN"/>
        </w:rPr>
        <w:t>1029.43</w:t>
      </w:r>
      <w:r>
        <w:rPr>
          <w:rFonts w:hint="eastAsia" w:ascii="仿宋_GB2312" w:hAnsi="仿宋_GB2312" w:eastAsia="仿宋_GB2312" w:cs="仿宋_GB2312"/>
          <w:strike w:val="0"/>
          <w:dstrike w:val="0"/>
          <w:sz w:val="32"/>
          <w:szCs w:val="32"/>
        </w:rPr>
        <w:t>万元。</w:t>
      </w:r>
      <w:r>
        <w:rPr>
          <w:rFonts w:hint="eastAsia" w:ascii="仿宋_GB2312" w:hAnsi="仿宋_GB2312" w:eastAsia="仿宋_GB2312" w:cs="仿宋_GB2312"/>
          <w:strike w:val="0"/>
          <w:dstrike w:val="0"/>
          <w:color w:val="auto"/>
          <w:sz w:val="32"/>
          <w:szCs w:val="32"/>
          <w:highlight w:val="none"/>
        </w:rPr>
        <w:t>评价结果表明</w:t>
      </w:r>
      <w:r>
        <w:rPr>
          <w:rFonts w:hint="eastAsia" w:ascii="仿宋_GB2312" w:hAnsi="仿宋_GB2312" w:eastAsia="仿宋_GB2312" w:cs="仿宋_GB2312"/>
          <w:strike w:val="0"/>
          <w:dstrike w:val="0"/>
          <w:color w:val="auto"/>
          <w:sz w:val="32"/>
          <w:szCs w:val="32"/>
          <w:highlight w:val="none"/>
          <w:lang w:eastAsia="zh-CN"/>
        </w:rPr>
        <w:t>本部门</w:t>
      </w:r>
      <w:r>
        <w:rPr>
          <w:rFonts w:hint="eastAsia" w:ascii="仿宋_GB2312" w:hAnsi="仿宋_GB2312" w:eastAsia="仿宋_GB2312" w:cs="仿宋_GB2312"/>
          <w:strike w:val="0"/>
          <w:dstrike w:val="0"/>
          <w:color w:val="auto"/>
          <w:sz w:val="32"/>
          <w:szCs w:val="32"/>
          <w:highlight w:val="none"/>
        </w:rPr>
        <w:t>通过</w:t>
      </w:r>
      <w:r>
        <w:rPr>
          <w:rFonts w:hint="eastAsia" w:ascii="仿宋_GB2312" w:hAnsi="仿宋_GB2312" w:eastAsia="仿宋_GB2312" w:cs="仿宋_GB2312"/>
          <w:strike w:val="0"/>
          <w:dstrike w:val="0"/>
          <w:sz w:val="32"/>
          <w:szCs w:val="32"/>
          <w:lang w:eastAsia="zh-CN"/>
        </w:rPr>
        <w:t>“</w:t>
      </w:r>
      <w:r>
        <w:rPr>
          <w:rFonts w:hint="eastAsia" w:ascii="仿宋_GB2312" w:hAnsi="仿宋_GB2312" w:eastAsia="仿宋_GB2312" w:cs="仿宋_GB2312"/>
          <w:strike w:val="0"/>
          <w:dstrike w:val="0"/>
          <w:sz w:val="32"/>
          <w:szCs w:val="32"/>
          <w:lang w:val="en-US" w:eastAsia="zh-CN"/>
        </w:rPr>
        <w:t>办公设备购置”、“解决榨溪粉条厂遗留问题”、</w:t>
      </w:r>
      <w:r>
        <w:rPr>
          <w:rFonts w:hint="eastAsia" w:ascii="仿宋_GB2312" w:hAnsi="仿宋_GB2312" w:eastAsia="仿宋_GB2312" w:cs="仿宋_GB2312"/>
          <w:strike w:val="0"/>
          <w:dstrike w:val="0"/>
          <w:sz w:val="32"/>
          <w:szCs w:val="32"/>
          <w:lang w:eastAsia="zh-CN"/>
        </w:rPr>
        <w:t>“</w:t>
      </w:r>
      <w:r>
        <w:rPr>
          <w:rFonts w:hint="eastAsia" w:ascii="仿宋_GB2312" w:hAnsi="仿宋_GB2312" w:eastAsia="仿宋_GB2312" w:cs="仿宋_GB2312"/>
          <w:strike w:val="0"/>
          <w:dstrike w:val="0"/>
          <w:sz w:val="32"/>
          <w:szCs w:val="32"/>
          <w:lang w:val="en-US" w:eastAsia="zh-CN"/>
        </w:rPr>
        <w:t>城乡社区建设”、“农村基础设施建设”、“对村民委员会和村党支部补助支出”、“救灾资金”、“项目前期费用”项目</w:t>
      </w:r>
      <w:r>
        <w:rPr>
          <w:rFonts w:hint="eastAsia" w:ascii="仿宋_GB2312" w:hAnsi="仿宋_GB2312" w:eastAsia="仿宋_GB2312" w:cs="仿宋_GB2312"/>
          <w:strike w:val="0"/>
          <w:dstrike w:val="0"/>
          <w:color w:val="auto"/>
          <w:sz w:val="32"/>
          <w:szCs w:val="32"/>
          <w:highlight w:val="none"/>
        </w:rPr>
        <w:t>的实施，</w:t>
      </w:r>
      <w:r>
        <w:rPr>
          <w:rFonts w:hint="eastAsia" w:ascii="仿宋_GB2312" w:hAnsi="仿宋_GB2312" w:eastAsia="仿宋_GB2312" w:cs="仿宋_GB2312"/>
          <w:strike w:val="0"/>
          <w:dstrike w:val="0"/>
          <w:color w:val="auto"/>
          <w:sz w:val="32"/>
          <w:szCs w:val="32"/>
          <w:highlight w:val="none"/>
          <w:lang w:eastAsia="zh-CN"/>
        </w:rPr>
        <w:t>极大地改善了办公条件，满足了日常工作开展需要</w:t>
      </w:r>
      <w:r>
        <w:rPr>
          <w:rFonts w:hint="eastAsia" w:ascii="仿宋_GB2312" w:hAnsi="仿宋_GB2312" w:eastAsia="仿宋_GB2312" w:cs="仿宋_GB2312"/>
          <w:strike w:val="0"/>
          <w:dstrike w:val="0"/>
          <w:color w:val="auto"/>
          <w:sz w:val="32"/>
          <w:szCs w:val="32"/>
          <w:highlight w:val="none"/>
          <w:lang w:val="en-US" w:eastAsia="zh-CN"/>
        </w:rPr>
        <w:t>；协调解决原榨溪粉条厂遗留问题，促进了镇域平安建设，加大对社区工厂的投入，改善设备，加大我镇毛绒玩具产业的发展，进一步提高经济社会发展；</w:t>
      </w:r>
      <w:r>
        <w:rPr>
          <w:rFonts w:hint="eastAsia" w:ascii="仿宋_GB2312" w:hAnsi="仿宋_GB2312" w:eastAsia="仿宋_GB2312" w:cs="仿宋_GB2312"/>
          <w:strike w:val="0"/>
          <w:dstrike w:val="0"/>
          <w:color w:val="auto"/>
          <w:sz w:val="32"/>
          <w:szCs w:val="32"/>
          <w:highlight w:val="none"/>
          <w:lang w:eastAsia="zh-CN"/>
        </w:rPr>
        <w:t>加快小城镇建设，改善了居民生活环境，规范了垃圾处置；</w:t>
      </w:r>
      <w:r>
        <w:rPr>
          <w:rFonts w:hint="eastAsia" w:ascii="仿宋_GB2312" w:hAnsi="仿宋_GB2312" w:eastAsia="仿宋_GB2312" w:cs="仿宋_GB2312"/>
          <w:strike w:val="0"/>
          <w:dstrike w:val="0"/>
          <w:color w:val="auto"/>
          <w:sz w:val="32"/>
          <w:szCs w:val="32"/>
          <w:highlight w:val="none"/>
          <w:lang w:val="en-US" w:eastAsia="zh-CN"/>
        </w:rPr>
        <w:t>加快农村道路设施基本建设，极大地改善了村民出行问题；按标准足额保障村级组织运转经费和公益建设补助资金，按时发放村干部补贴，保证村级组织正常运行；加强救灾资金使用管理，严格专款专用，确保受灾群众的实际困难得到及时解决；加大对项目前期工作经费的投入，为我镇经济社会发展奠定坚实基础。</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部门决算中项目绩效自评结果。</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根据年初设定的绩效目标，</w:t>
      </w:r>
      <w:r>
        <w:rPr>
          <w:rFonts w:hint="eastAsia" w:ascii="仿宋_GB2312" w:hAnsi="仿宋_GB2312" w:eastAsia="仿宋_GB2312" w:cs="仿宋_GB2312"/>
          <w:sz w:val="32"/>
          <w:szCs w:val="32"/>
          <w:lang w:eastAsia="zh-CN"/>
        </w:rPr>
        <w:t>本部门</w:t>
      </w:r>
      <w:r>
        <w:rPr>
          <w:rFonts w:hint="eastAsia" w:ascii="仿宋_GB2312" w:hAnsi="仿宋_GB2312" w:eastAsia="仿宋_GB2312" w:cs="仿宋_GB2312"/>
          <w:sz w:val="32"/>
          <w:szCs w:val="32"/>
        </w:rPr>
        <w:t>在 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年度部门决算中反映</w:t>
      </w:r>
      <w:r>
        <w:rPr>
          <w:rFonts w:hint="eastAsia" w:ascii="仿宋_GB2312" w:hAnsi="仿宋_GB2312" w:eastAsia="仿宋_GB2312" w:cs="仿宋_GB2312"/>
          <w:strike w:val="0"/>
          <w:dstrike w:val="0"/>
          <w:sz w:val="32"/>
          <w:szCs w:val="32"/>
          <w:lang w:eastAsia="zh-CN"/>
        </w:rPr>
        <w:t>“</w:t>
      </w:r>
      <w:r>
        <w:rPr>
          <w:rFonts w:hint="eastAsia" w:ascii="仿宋_GB2312" w:hAnsi="仿宋_GB2312" w:eastAsia="仿宋_GB2312" w:cs="仿宋_GB2312"/>
          <w:strike w:val="0"/>
          <w:dstrike w:val="0"/>
          <w:sz w:val="32"/>
          <w:szCs w:val="32"/>
          <w:lang w:val="en-US" w:eastAsia="zh-CN"/>
        </w:rPr>
        <w:t>办公设备购置”、“解决榨溪粉条厂遗留问题及铁炉社区工厂投入”、</w:t>
      </w:r>
      <w:r>
        <w:rPr>
          <w:rFonts w:hint="eastAsia" w:ascii="仿宋_GB2312" w:hAnsi="仿宋_GB2312" w:eastAsia="仿宋_GB2312" w:cs="仿宋_GB2312"/>
          <w:strike w:val="0"/>
          <w:dstrike w:val="0"/>
          <w:sz w:val="32"/>
          <w:szCs w:val="32"/>
          <w:lang w:eastAsia="zh-CN"/>
        </w:rPr>
        <w:t>“</w:t>
      </w:r>
      <w:r>
        <w:rPr>
          <w:rFonts w:hint="eastAsia" w:ascii="仿宋_GB2312" w:hAnsi="仿宋_GB2312" w:eastAsia="仿宋_GB2312" w:cs="仿宋_GB2312"/>
          <w:strike w:val="0"/>
          <w:dstrike w:val="0"/>
          <w:sz w:val="32"/>
          <w:szCs w:val="32"/>
          <w:lang w:val="en-US" w:eastAsia="zh-CN"/>
        </w:rPr>
        <w:t>城乡社区建设”、“农村基础设施建设”、“村干部工资及五星六级党支部补助”、“自然灾害救助及恢复重建”、“项目前期费用”</w:t>
      </w:r>
      <w:r>
        <w:rPr>
          <w:rFonts w:hint="eastAsia" w:ascii="仿宋_GB2312" w:hAnsi="仿宋_GB2312" w:eastAsia="仿宋_GB2312" w:cs="仿宋_GB2312"/>
          <w:sz w:val="32"/>
          <w:szCs w:val="32"/>
          <w:lang w:val="en-US" w:eastAsia="zh-CN"/>
        </w:rPr>
        <w:t>等7个项目绩效自评结果。</w:t>
      </w:r>
    </w:p>
    <w:p>
      <w:pPr>
        <w:keepNext w:val="0"/>
        <w:keepLines w:val="0"/>
        <w:pageBreakBefore w:val="0"/>
        <w:widowControl w:val="0"/>
        <w:numPr>
          <w:ilvl w:val="0"/>
          <w:numId w:val="5"/>
        </w:numPr>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strike w:val="0"/>
          <w:dstrike w:val="0"/>
          <w:sz w:val="32"/>
          <w:szCs w:val="32"/>
          <w:lang w:eastAsia="zh-CN"/>
        </w:rPr>
        <w:t>“</w:t>
      </w:r>
      <w:r>
        <w:rPr>
          <w:rFonts w:hint="eastAsia" w:ascii="仿宋_GB2312" w:hAnsi="仿宋_GB2312" w:eastAsia="仿宋_GB2312" w:cs="仿宋_GB2312"/>
          <w:b/>
          <w:bCs/>
          <w:strike w:val="0"/>
          <w:dstrike w:val="0"/>
          <w:sz w:val="32"/>
          <w:szCs w:val="32"/>
          <w:lang w:val="en-US" w:eastAsia="zh-CN"/>
        </w:rPr>
        <w:t>办公设备购置</w:t>
      </w:r>
      <w:r>
        <w:rPr>
          <w:rFonts w:hint="eastAsia" w:ascii="仿宋_GB2312" w:hAnsi="仿宋_GB2312" w:eastAsia="仿宋_GB2312" w:cs="仿宋_GB2312"/>
          <w:strike w:val="0"/>
          <w:dstrike w:val="0"/>
          <w:sz w:val="32"/>
          <w:szCs w:val="32"/>
          <w:lang w:val="en-US" w:eastAsia="zh-CN"/>
        </w:rPr>
        <w:t>”</w:t>
      </w:r>
      <w:r>
        <w:rPr>
          <w:rFonts w:hint="eastAsia" w:ascii="仿宋_GB2312" w:hAnsi="仿宋_GB2312" w:eastAsia="仿宋_GB2312" w:cs="仿宋_GB2312"/>
          <w:b/>
          <w:bCs/>
          <w:sz w:val="32"/>
          <w:szCs w:val="32"/>
        </w:rPr>
        <w:t>项目自评综述：</w:t>
      </w:r>
      <w:r>
        <w:rPr>
          <w:rFonts w:hint="eastAsia" w:ascii="仿宋_GB2312" w:hAnsi="仿宋_GB2312" w:eastAsia="仿宋_GB2312" w:cs="仿宋_GB2312"/>
          <w:sz w:val="32"/>
          <w:szCs w:val="32"/>
        </w:rPr>
        <w:t>全年预算数为</w:t>
      </w:r>
      <w:r>
        <w:rPr>
          <w:rFonts w:hint="eastAsia" w:ascii="仿宋_GB2312" w:hAnsi="仿宋_GB2312" w:eastAsia="仿宋_GB2312" w:cs="仿宋_GB2312"/>
          <w:color w:val="auto"/>
          <w:sz w:val="32"/>
          <w:szCs w:val="32"/>
          <w:lang w:val="en-US" w:eastAsia="zh-CN"/>
        </w:rPr>
        <w:t>6.5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执行数为</w:t>
      </w:r>
      <w:r>
        <w:rPr>
          <w:rFonts w:hint="eastAsia" w:ascii="仿宋_GB2312" w:hAnsi="仿宋_GB2312" w:eastAsia="仿宋_GB2312" w:cs="仿宋_GB2312"/>
          <w:sz w:val="32"/>
          <w:szCs w:val="32"/>
          <w:lang w:val="en-US" w:eastAsia="zh-CN"/>
        </w:rPr>
        <w:t>9.86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151.69</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trike w:val="0"/>
          <w:dstrike w:val="0"/>
          <w:sz w:val="32"/>
          <w:szCs w:val="32"/>
          <w:lang w:eastAsia="zh-CN"/>
        </w:rPr>
        <w:t>通过项目实施，为改善办公条件，先后购置了电脑、打印机、档案柜、办公桌椅等办公用品，基本满足了日常工作开展的需要</w:t>
      </w:r>
      <w:r>
        <w:rPr>
          <w:rFonts w:hint="eastAsia" w:ascii="仿宋_GB2312" w:hAnsi="仿宋_GB2312" w:eastAsia="仿宋_GB2312" w:cs="仿宋_GB2312"/>
          <w:strike w:val="0"/>
          <w:dstrike w:val="0"/>
          <w:sz w:val="32"/>
          <w:szCs w:val="32"/>
          <w:lang w:val="en-US" w:eastAsia="zh-CN"/>
        </w:rPr>
        <w:t>。</w:t>
      </w:r>
      <w:r>
        <w:rPr>
          <w:rFonts w:hint="eastAsia" w:ascii="仿宋_GB2312" w:hAnsi="仿宋_GB2312" w:eastAsia="仿宋_GB2312" w:cs="仿宋_GB2312"/>
          <w:strike w:val="0"/>
          <w:dstrike w:val="0"/>
          <w:sz w:val="32"/>
          <w:szCs w:val="32"/>
        </w:rPr>
        <w:t>发现的主要问题：</w:t>
      </w:r>
      <w:r>
        <w:rPr>
          <w:rFonts w:hint="eastAsia" w:ascii="仿宋_GB2312" w:hAnsi="仿宋_GB2312" w:eastAsia="仿宋_GB2312" w:cs="仿宋_GB2312"/>
          <w:strike w:val="0"/>
          <w:dstrike w:val="0"/>
          <w:sz w:val="32"/>
          <w:szCs w:val="32"/>
          <w:lang w:eastAsia="zh-CN"/>
        </w:rPr>
        <w:t>单位仍存在较多老旧落后、待报废设备，影响整体工作效率</w:t>
      </w:r>
      <w:r>
        <w:rPr>
          <w:rFonts w:hint="eastAsia" w:ascii="仿宋_GB2312" w:hAnsi="仿宋_GB2312" w:eastAsia="仿宋_GB2312" w:cs="仿宋_GB2312"/>
          <w:strike w:val="0"/>
          <w:dstrike w:val="0"/>
          <w:sz w:val="32"/>
          <w:szCs w:val="32"/>
        </w:rPr>
        <w:t>。下一步改进措施：</w:t>
      </w:r>
      <w:r>
        <w:rPr>
          <w:rFonts w:hint="eastAsia" w:ascii="仿宋_GB2312" w:hAnsi="仿宋_GB2312" w:eastAsia="仿宋_GB2312" w:cs="仿宋_GB2312"/>
          <w:strike w:val="0"/>
          <w:dstrike w:val="0"/>
          <w:color w:val="auto"/>
          <w:sz w:val="32"/>
          <w:szCs w:val="32"/>
          <w:highlight w:val="none"/>
          <w:lang w:val="en-US" w:eastAsia="zh-CN"/>
        </w:rPr>
        <w:t>及时更新老旧设备，提高办公效率，加强设备资产管理，已闲置报废设备及时处置</w:t>
      </w:r>
      <w:r>
        <w:rPr>
          <w:rFonts w:hint="eastAsia" w:ascii="仿宋_GB2312" w:hAnsi="仿宋_GB2312" w:eastAsia="仿宋_GB2312" w:cs="仿宋_GB2312"/>
          <w:strike w:val="0"/>
          <w:dstrike w:val="0"/>
          <w:sz w:val="32"/>
          <w:szCs w:val="32"/>
        </w:rPr>
        <w:t>。</w:t>
      </w:r>
    </w:p>
    <w:p>
      <w:pPr>
        <w:keepNext w:val="0"/>
        <w:keepLines w:val="0"/>
        <w:pageBreakBefore w:val="0"/>
        <w:widowControl w:val="0"/>
        <w:numPr>
          <w:ilvl w:val="0"/>
          <w:numId w:val="5"/>
        </w:numPr>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strike w:val="0"/>
          <w:dstrike w:val="0"/>
          <w:sz w:val="32"/>
          <w:szCs w:val="32"/>
          <w:lang w:val="en-US" w:eastAsia="zh-CN"/>
        </w:rPr>
        <w:t>“</w:t>
      </w:r>
      <w:r>
        <w:rPr>
          <w:rFonts w:hint="eastAsia" w:ascii="仿宋_GB2312" w:hAnsi="仿宋_GB2312" w:eastAsia="仿宋_GB2312" w:cs="仿宋_GB2312"/>
          <w:b/>
          <w:bCs/>
          <w:strike w:val="0"/>
          <w:dstrike w:val="0"/>
          <w:sz w:val="32"/>
          <w:szCs w:val="32"/>
          <w:lang w:val="en-US" w:eastAsia="zh-CN"/>
        </w:rPr>
        <w:t>解决榨溪粉条厂遗留问题及铁炉社区工厂投入</w:t>
      </w:r>
      <w:r>
        <w:rPr>
          <w:rFonts w:hint="eastAsia" w:ascii="仿宋_GB2312" w:hAnsi="仿宋_GB2312" w:eastAsia="仿宋_GB2312" w:cs="仿宋_GB2312"/>
          <w:strike w:val="0"/>
          <w:dstrike w:val="0"/>
          <w:sz w:val="32"/>
          <w:szCs w:val="32"/>
          <w:lang w:val="en-US" w:eastAsia="zh-CN"/>
        </w:rPr>
        <w:t>”</w:t>
      </w:r>
      <w:r>
        <w:rPr>
          <w:rFonts w:hint="eastAsia" w:ascii="仿宋_GB2312" w:hAnsi="仿宋_GB2312" w:eastAsia="仿宋_GB2312" w:cs="仿宋_GB2312"/>
          <w:b/>
          <w:bCs/>
          <w:strike w:val="0"/>
          <w:dstrike w:val="0"/>
          <w:sz w:val="32"/>
          <w:szCs w:val="32"/>
          <w:lang w:val="en-US" w:eastAsia="zh-CN"/>
        </w:rPr>
        <w:t>项目自评综述</w:t>
      </w:r>
      <w:r>
        <w:rPr>
          <w:rFonts w:hint="eastAsia" w:ascii="仿宋_GB2312" w:hAnsi="仿宋_GB2312" w:eastAsia="仿宋_GB2312" w:cs="仿宋_GB2312"/>
          <w:strike w:val="0"/>
          <w:dstrike w:val="0"/>
          <w:sz w:val="32"/>
          <w:szCs w:val="32"/>
          <w:lang w:val="en-US" w:eastAsia="zh-CN"/>
        </w:rPr>
        <w:t>：全年预算数为</w:t>
      </w:r>
      <w:r>
        <w:rPr>
          <w:rFonts w:hint="eastAsia" w:ascii="仿宋_GB2312" w:hAnsi="仿宋_GB2312" w:eastAsia="仿宋_GB2312" w:cs="仿宋_GB2312"/>
          <w:strike w:val="0"/>
          <w:dstrike w:val="0"/>
          <w:color w:val="auto"/>
          <w:sz w:val="32"/>
          <w:szCs w:val="32"/>
          <w:lang w:val="en-US" w:eastAsia="zh-CN"/>
        </w:rPr>
        <w:t>0</w:t>
      </w:r>
      <w:r>
        <w:rPr>
          <w:rFonts w:hint="eastAsia" w:ascii="仿宋_GB2312" w:hAnsi="仿宋_GB2312" w:eastAsia="仿宋_GB2312" w:cs="仿宋_GB2312"/>
          <w:strike w:val="0"/>
          <w:dstrike w:val="0"/>
          <w:sz w:val="32"/>
          <w:szCs w:val="32"/>
          <w:lang w:val="en-US" w:eastAsia="zh-CN"/>
        </w:rPr>
        <w:t>万元，执行数为68万元，</w:t>
      </w:r>
      <w:r>
        <w:rPr>
          <w:rFonts w:hint="eastAsia" w:ascii="仿宋_GB2312" w:hAnsi="仿宋_GB2312" w:eastAsia="仿宋_GB2312" w:cs="仿宋_GB2312"/>
          <w:strike w:val="0"/>
          <w:dstrike w:val="0"/>
          <w:color w:val="auto"/>
          <w:sz w:val="32"/>
          <w:szCs w:val="32"/>
          <w:lang w:val="en-US" w:eastAsia="zh-CN"/>
        </w:rPr>
        <w:t>完成预算的100%</w:t>
      </w:r>
      <w:r>
        <w:rPr>
          <w:rFonts w:hint="eastAsia" w:ascii="仿宋_GB2312" w:hAnsi="仿宋_GB2312" w:eastAsia="仿宋_GB2312" w:cs="仿宋_GB2312"/>
          <w:strike w:val="0"/>
          <w:dstrike w:val="0"/>
          <w:sz w:val="32"/>
          <w:szCs w:val="32"/>
          <w:lang w:val="en-US" w:eastAsia="zh-CN"/>
        </w:rPr>
        <w:t>。项目绩效目标完成情况：通过项目实施，收回原榨溪粉条厂厂房，投资成立了岚山宝生态农业开发有限责任公司，确保了固定资产不流失，更新铁炉社区工厂所需设备资金，提高生产效益，解决了当地部分农民工就业，促进了镇域经济发展。发现的主要问题：受地域条件限制，公司经济效益未达到预期目标。下一步改进措施：加大投入，改善设备，提高经济效益。</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城乡社区建设”</w:t>
      </w:r>
      <w:r>
        <w:rPr>
          <w:rFonts w:hint="eastAsia" w:ascii="仿宋_GB2312" w:hAnsi="仿宋_GB2312" w:eastAsia="仿宋_GB2312" w:cs="仿宋_GB2312"/>
          <w:b/>
          <w:bCs/>
          <w:sz w:val="32"/>
          <w:szCs w:val="32"/>
        </w:rPr>
        <w:t>项目自评综述：</w:t>
      </w:r>
      <w:r>
        <w:rPr>
          <w:rFonts w:hint="eastAsia" w:ascii="仿宋_GB2312" w:hAnsi="仿宋_GB2312" w:eastAsia="仿宋_GB2312" w:cs="仿宋_GB2312"/>
          <w:sz w:val="32"/>
          <w:szCs w:val="32"/>
        </w:rPr>
        <w:t>全年预算数为</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sz w:val="32"/>
          <w:szCs w:val="32"/>
        </w:rPr>
        <w:t xml:space="preserve">万元，执行数为 </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完成预算的</w:t>
      </w:r>
      <w:r>
        <w:rPr>
          <w:rFonts w:hint="eastAsia" w:ascii="仿宋_GB2312" w:hAnsi="仿宋_GB2312" w:eastAsia="仿宋_GB2312" w:cs="仿宋_GB2312"/>
          <w:color w:val="auto"/>
          <w:sz w:val="32"/>
          <w:szCs w:val="32"/>
          <w:lang w:val="en-US" w:eastAsia="zh-CN"/>
        </w:rPr>
        <w:t>200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trike w:val="0"/>
          <w:dstrike w:val="0"/>
          <w:sz w:val="32"/>
          <w:szCs w:val="32"/>
        </w:rPr>
        <w:t>项目绩效目标完成情况：</w:t>
      </w:r>
      <w:r>
        <w:rPr>
          <w:rFonts w:hint="eastAsia" w:ascii="仿宋_GB2312" w:hAnsi="仿宋_GB2312" w:eastAsia="仿宋_GB2312" w:cs="仿宋_GB2312"/>
          <w:strike w:val="0"/>
          <w:dstrike w:val="0"/>
          <w:sz w:val="32"/>
          <w:szCs w:val="32"/>
          <w:lang w:eastAsia="zh-CN"/>
        </w:rPr>
        <w:t>通过项目实施，改善了城镇规范化建设进程及水、电、路建设，</w:t>
      </w:r>
      <w:r>
        <w:rPr>
          <w:rFonts w:hint="eastAsia" w:ascii="仿宋_GB2312" w:hAnsi="仿宋_GB2312" w:eastAsia="仿宋_GB2312" w:cs="仿宋_GB2312"/>
          <w:strike w:val="0"/>
          <w:dstrike w:val="0"/>
          <w:color w:val="auto"/>
          <w:sz w:val="32"/>
          <w:szCs w:val="32"/>
          <w:highlight w:val="none"/>
          <w:lang w:val="en-US" w:eastAsia="zh-CN"/>
        </w:rPr>
        <w:t>优化了居民生活环境及污水、垃圾规范处置等，为城市未来的发展提供了更大的空间，强化监督职能，使政府对城市建设的调控将更有力</w:t>
      </w:r>
      <w:r>
        <w:rPr>
          <w:rFonts w:hint="eastAsia" w:ascii="仿宋_GB2312" w:hAnsi="仿宋_GB2312" w:eastAsia="仿宋_GB2312" w:cs="仿宋_GB2312"/>
          <w:strike w:val="0"/>
          <w:dstrike w:val="0"/>
          <w:sz w:val="32"/>
          <w:szCs w:val="32"/>
          <w:lang w:val="en-US" w:eastAsia="zh-CN"/>
        </w:rPr>
        <w:t>。</w:t>
      </w:r>
      <w:r>
        <w:rPr>
          <w:rFonts w:hint="eastAsia" w:ascii="仿宋_GB2312" w:hAnsi="仿宋_GB2312" w:eastAsia="仿宋_GB2312" w:cs="仿宋_GB2312"/>
          <w:strike w:val="0"/>
          <w:dstrike w:val="0"/>
          <w:sz w:val="32"/>
          <w:szCs w:val="32"/>
        </w:rPr>
        <w:t>发现的主要问题：</w:t>
      </w:r>
      <w:r>
        <w:rPr>
          <w:rFonts w:hint="eastAsia" w:ascii="仿宋_GB2312" w:hAnsi="仿宋_GB2312" w:eastAsia="仿宋_GB2312" w:cs="仿宋_GB2312"/>
          <w:strike w:val="0"/>
          <w:dstrike w:val="0"/>
          <w:color w:val="auto"/>
          <w:sz w:val="32"/>
          <w:szCs w:val="32"/>
          <w:highlight w:val="none"/>
          <w:lang w:val="en-US" w:eastAsia="zh-CN"/>
        </w:rPr>
        <w:t>社区管理体制不完善，管理队伍素质不高，居民的参与意识不强等。</w:t>
      </w:r>
      <w:r>
        <w:rPr>
          <w:rFonts w:hint="eastAsia" w:ascii="仿宋_GB2312" w:hAnsi="仿宋_GB2312" w:eastAsia="仿宋_GB2312" w:cs="仿宋_GB2312"/>
          <w:strike w:val="0"/>
          <w:dstrike w:val="0"/>
          <w:sz w:val="32"/>
          <w:szCs w:val="32"/>
        </w:rPr>
        <w:t>下一步改进措施：</w:t>
      </w:r>
      <w:r>
        <w:rPr>
          <w:rFonts w:hint="eastAsia" w:ascii="仿宋_GB2312" w:hAnsi="仿宋_GB2312" w:eastAsia="仿宋_GB2312" w:cs="仿宋_GB2312"/>
          <w:strike w:val="0"/>
          <w:dstrike w:val="0"/>
          <w:color w:val="auto"/>
          <w:sz w:val="32"/>
          <w:szCs w:val="32"/>
          <w:highlight w:val="none"/>
          <w:lang w:val="en-US" w:eastAsia="zh-CN"/>
        </w:rPr>
        <w:t>健全体制，组织培训增强社区管理队伍的素质，引导居民共同参与社区建设与管理。</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200" w:right="0" w:rightChars="0" w:firstLine="321" w:firstLineChars="1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sz w:val="32"/>
          <w:szCs w:val="32"/>
          <w:lang w:val="en-US" w:eastAsia="zh-CN"/>
        </w:rPr>
        <w:t>4、“农村基础设施建设”项目自评综述：</w:t>
      </w:r>
      <w:r>
        <w:rPr>
          <w:rFonts w:hint="eastAsia" w:ascii="仿宋_GB2312" w:hAnsi="仿宋_GB2312" w:eastAsia="仿宋_GB2312" w:cs="仿宋_GB2312"/>
          <w:b w:val="0"/>
          <w:bCs w:val="0"/>
          <w:strike w:val="0"/>
          <w:dstrike w:val="0"/>
          <w:color w:val="auto"/>
          <w:sz w:val="32"/>
          <w:szCs w:val="32"/>
          <w:lang w:val="en-US" w:eastAsia="zh-CN"/>
        </w:rPr>
        <w:t>全年预算数</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为0万元，执行数为244万元，完成预算的100%。项目绩效目标完成情况：通过项目实施，特别是脱贫攻坚成果与乡村振兴有效衔接时期，乡村各项基础设施得以完善，交通便利。发现的主要问题：公众参与意识不强，大部分村民认为农村基础设施不是私有财产，而且又没有任何的个人投入并且在使用过程中且无人管护监督，因此导致了村民的管护意识越来越淡化薄弱，不少基础设施遭到人为故意的破坏。下一步改进措施：加大宣传力度，切实解决“重建设，轻管理”的现象，提高公众的参与意识，夯实村级组织的责任。</w:t>
      </w:r>
    </w:p>
    <w:p>
      <w:pPr>
        <w:keepNext w:val="0"/>
        <w:keepLines w:val="0"/>
        <w:pageBreakBefore w:val="0"/>
        <w:widowControl w:val="0"/>
        <w:numPr>
          <w:ilvl w:val="0"/>
          <w:numId w:val="6"/>
        </w:numPr>
        <w:kinsoku/>
        <w:wordWrap/>
        <w:overflowPunct/>
        <w:topLinePunct w:val="0"/>
        <w:autoSpaceDE w:val="0"/>
        <w:autoSpaceDN w:val="0"/>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“村干部工资及五星六级党支部补助”项目自评综述：</w:t>
      </w:r>
      <w:r>
        <w:rPr>
          <w:rFonts w:hint="eastAsia" w:ascii="仿宋_GB2312" w:hAnsi="仿宋_GB2312" w:eastAsia="仿宋_GB2312" w:cs="仿宋_GB2312"/>
          <w:b w:val="0"/>
          <w:bCs w:val="0"/>
          <w:strike w:val="0"/>
          <w:dstrike w:val="0"/>
          <w:color w:val="auto"/>
          <w:sz w:val="32"/>
          <w:szCs w:val="32"/>
          <w:lang w:val="en-US" w:eastAsia="zh-CN"/>
        </w:rPr>
        <w:t>全年预算数为299.9万元，执行数为262.07万元，完成预算数的87.39%。项目绩效目标完成情况：通过项目实施，巩固党在农村集体的领导，建立村干部基本养老保险待遇机制，保障村干部的权益，改善办公条件及办公设施，夯实农村经济基础，促进农村经济健康发展，提高农村农民生活水平，实现经济整体发展。发现的问题：村集体经济薄弱，村组干部报酬偏低，村级运转经费不足。下一步改进措施：把村级办公经费和其他必要的支出纳入村级组织运转经费保障范围，有效保障村级组织运转。</w:t>
      </w:r>
    </w:p>
    <w:p>
      <w:pPr>
        <w:keepNext w:val="0"/>
        <w:keepLines w:val="0"/>
        <w:pageBreakBefore w:val="0"/>
        <w:widowControl w:val="0"/>
        <w:numPr>
          <w:ilvl w:val="0"/>
          <w:numId w:val="6"/>
        </w:numPr>
        <w:kinsoku/>
        <w:wordWrap/>
        <w:overflowPunct/>
        <w:topLinePunct w:val="0"/>
        <w:autoSpaceDE w:val="0"/>
        <w:autoSpaceDN w:val="0"/>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lang w:val="en-US" w:eastAsia="zh-CN"/>
        </w:rPr>
        <w:t>“自然灾害救助及恢复重建”项目自评综述：</w:t>
      </w:r>
      <w:r>
        <w:rPr>
          <w:rFonts w:hint="eastAsia" w:ascii="仿宋_GB2312" w:hAnsi="仿宋_GB2312" w:eastAsia="仿宋_GB2312" w:cs="仿宋_GB2312"/>
          <w:strike w:val="0"/>
          <w:dstrike w:val="0"/>
          <w:sz w:val="32"/>
          <w:szCs w:val="32"/>
          <w:lang w:val="en-US" w:eastAsia="zh-CN"/>
        </w:rPr>
        <w:t>全年</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textAlignment w:val="auto"/>
        <w:outlineLvl w:val="9"/>
        <w:rPr>
          <w:rFonts w:hint="default"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预算数为0万元，执行为203.5万元，完成预算数的100%。项</w:t>
      </w:r>
      <w:r>
        <w:rPr>
          <w:rFonts w:hint="eastAsia" w:ascii="仿宋_GB2312" w:hAnsi="仿宋_GB2312" w:eastAsia="仿宋_GB2312" w:cs="仿宋_GB2312"/>
          <w:strike w:val="0"/>
          <w:dstrike w:val="0"/>
          <w:sz w:val="32"/>
          <w:szCs w:val="32"/>
          <w:lang w:val="en-US" w:eastAsia="zh-CN"/>
        </w:rPr>
        <w:t>目绩效目标完成情况：通过项目实施，严格落实救灾资金物资发放各项规定和要求，切实做到救助对象准确，补助标准统一，资金物资发放及时、公开、透明，确保救灾资金物资使用规范。发现的问题：部分农户存在委托发放情况，由于部分受灾困难群众年龄偏大、自身没有银行卡账号，虽符合救助条件，但只能采取委托打卡，存在救灾资金他卡发放现象，部分村民主评议、公示不够到位。下一步改进措施：加强救灾资金使用管理培训，加强救灾资金使用公开，及时接受群众监督。</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strike w:val="0"/>
          <w:dstrike w:val="0"/>
          <w:sz w:val="32"/>
          <w:szCs w:val="32"/>
          <w:lang w:val="en-US" w:eastAsia="zh-CN"/>
        </w:rPr>
        <w:t>“项目前期费用”项目自评综述：全年预算数为0万元，执行数20万元，完成预算数的100%。项目绩效目标完成情况：通过项目实施，完成项目前期勘察、设计、预算、招标代理等项目前期经费。发现的问题：存在延迟报账现象，影响后期工程支付进度，项目前期工作经费不足。下一步改进措施：加大对项目前期工作经费项目储备，加大招商引资力度，持续深化改革，强化服务意识</w:t>
      </w:r>
      <w:r>
        <w:rPr>
          <w:rFonts w:hint="eastAsia" w:ascii="仿宋_GB2312" w:hAnsi="仿宋_GB2312" w:eastAsia="仿宋_GB2312" w:cs="仿宋_GB2312"/>
          <w:b/>
          <w:bCs/>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3" w:firstLineChars="200"/>
        <w:jc w:val="center"/>
        <w:textAlignment w:val="auto"/>
        <w:outlineLvl w:val="9"/>
        <w:rPr>
          <w:rFonts w:hint="eastAsia" w:ascii="仿宋_GB2312" w:hAnsi="仿宋_GB2312" w:eastAsia="仿宋_GB2312" w:cs="仿宋_GB2312"/>
          <w:b/>
          <w:bCs/>
          <w:sz w:val="32"/>
          <w:szCs w:val="32"/>
          <w:lang w:val="en-US" w:eastAsia="zh-CN"/>
        </w:rPr>
      </w:pPr>
    </w:p>
    <w:tbl>
      <w:tblPr>
        <w:tblStyle w:val="6"/>
        <w:tblW w:w="5000" w:type="pct"/>
        <w:tblInd w:w="0" w:type="dxa"/>
        <w:shd w:val="clear" w:color="auto" w:fill="auto"/>
        <w:tblLayout w:type="fixed"/>
        <w:tblCellMar>
          <w:top w:w="0" w:type="dxa"/>
          <w:left w:w="0" w:type="dxa"/>
          <w:bottom w:w="0" w:type="dxa"/>
          <w:right w:w="0" w:type="dxa"/>
        </w:tblCellMar>
      </w:tblPr>
      <w:tblGrid>
        <w:gridCol w:w="1020"/>
        <w:gridCol w:w="646"/>
        <w:gridCol w:w="1154"/>
        <w:gridCol w:w="2020"/>
        <w:gridCol w:w="865"/>
        <w:gridCol w:w="1050"/>
        <w:gridCol w:w="1575"/>
      </w:tblGrid>
      <w:tr>
        <w:tblPrEx>
          <w:shd w:val="clear" w:color="auto" w:fill="auto"/>
          <w:tblCellMar>
            <w:top w:w="0" w:type="dxa"/>
            <w:left w:w="0" w:type="dxa"/>
            <w:bottom w:w="0" w:type="dxa"/>
            <w:right w:w="0" w:type="dxa"/>
          </w:tblCellMar>
        </w:tblPrEx>
        <w:trPr>
          <w:trHeight w:val="410" w:hRule="atLeast"/>
        </w:trPr>
        <w:tc>
          <w:tcPr>
            <w:tcW w:w="5000" w:type="pct"/>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项目绩效目标自评表</w:t>
            </w:r>
          </w:p>
        </w:tc>
      </w:tr>
      <w:tr>
        <w:tblPrEx>
          <w:tblCellMar>
            <w:top w:w="0" w:type="dxa"/>
            <w:left w:w="0" w:type="dxa"/>
            <w:bottom w:w="0" w:type="dxa"/>
            <w:right w:w="0" w:type="dxa"/>
          </w:tblCellMar>
        </w:tblPrEx>
        <w:trPr>
          <w:trHeight w:val="285" w:hRule="atLeast"/>
        </w:trPr>
        <w:tc>
          <w:tcPr>
            <w:tcW w:w="5000" w:type="pct"/>
            <w:gridSpan w:val="7"/>
            <w:tcBorders>
              <w:top w:val="nil"/>
              <w:left w:val="nil"/>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（2021年度）</w:t>
            </w:r>
          </w:p>
        </w:tc>
      </w:tr>
      <w:tr>
        <w:tblPrEx>
          <w:shd w:val="clear" w:color="auto" w:fill="auto"/>
          <w:tblCellMar>
            <w:top w:w="0" w:type="dxa"/>
            <w:left w:w="0" w:type="dxa"/>
            <w:bottom w:w="0" w:type="dxa"/>
            <w:right w:w="0" w:type="dxa"/>
          </w:tblCellMar>
        </w:tblPrEx>
        <w:trPr>
          <w:trHeight w:val="285" w:hRule="atLeast"/>
        </w:trPr>
        <w:tc>
          <w:tcPr>
            <w:tcW w:w="169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项目名称</w:t>
            </w:r>
          </w:p>
        </w:tc>
        <w:tc>
          <w:tcPr>
            <w:tcW w:w="3307"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lang w:val="en-US"/>
              </w:rPr>
            </w:pPr>
            <w:r>
              <w:rPr>
                <w:rFonts w:hint="eastAsia" w:ascii="仿宋" w:hAnsi="仿宋" w:eastAsia="仿宋" w:cs="仿宋"/>
                <w:i w:val="0"/>
                <w:color w:val="000000"/>
                <w:kern w:val="0"/>
                <w:sz w:val="20"/>
                <w:szCs w:val="20"/>
                <w:u w:val="none"/>
                <w:lang w:val="en-US" w:eastAsia="zh-CN" w:bidi="ar"/>
              </w:rPr>
              <w:t>办公设备购置</w:t>
            </w:r>
          </w:p>
        </w:tc>
      </w:tr>
      <w:tr>
        <w:tblPrEx>
          <w:tblCellMar>
            <w:top w:w="0" w:type="dxa"/>
            <w:left w:w="0" w:type="dxa"/>
            <w:bottom w:w="0" w:type="dxa"/>
            <w:right w:w="0" w:type="dxa"/>
          </w:tblCellMar>
        </w:tblPrEx>
        <w:trPr>
          <w:trHeight w:val="285" w:hRule="atLeast"/>
        </w:trPr>
        <w:tc>
          <w:tcPr>
            <w:tcW w:w="169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主管部门</w:t>
            </w:r>
          </w:p>
        </w:tc>
        <w:tc>
          <w:tcPr>
            <w:tcW w:w="12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149"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实施单位</w:t>
            </w:r>
          </w:p>
        </w:tc>
        <w:tc>
          <w:tcPr>
            <w:tcW w:w="945"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285" w:hRule="atLeast"/>
        </w:trPr>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项目资金（万元）</w:t>
            </w:r>
          </w:p>
        </w:tc>
        <w:tc>
          <w:tcPr>
            <w:tcW w:w="108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2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全年预算数（A）</w:t>
            </w:r>
          </w:p>
        </w:tc>
        <w:tc>
          <w:tcPr>
            <w:tcW w:w="114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全年执行数（B)</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0"/>
                <w:szCs w:val="20"/>
                <w:u w:val="none"/>
                <w:lang w:val="en-US" w:eastAsia="zh-CN" w:bidi="ar"/>
              </w:rPr>
              <w:t>预算执行率(B/A)</w:t>
            </w:r>
          </w:p>
        </w:tc>
      </w:tr>
      <w:tr>
        <w:tblPrEx>
          <w:shd w:val="clear" w:color="auto" w:fill="auto"/>
          <w:tblCellMar>
            <w:top w:w="0" w:type="dxa"/>
            <w:left w:w="0" w:type="dxa"/>
            <w:bottom w:w="0" w:type="dxa"/>
            <w:right w:w="0" w:type="dxa"/>
          </w:tblCellMar>
        </w:tblPrEx>
        <w:trPr>
          <w:trHeight w:val="90"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08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年度资金总额：</w:t>
            </w:r>
          </w:p>
        </w:tc>
        <w:tc>
          <w:tcPr>
            <w:tcW w:w="12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6.5</w:t>
            </w:r>
          </w:p>
        </w:tc>
        <w:tc>
          <w:tcPr>
            <w:tcW w:w="114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9.86</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151.69%</w:t>
            </w:r>
          </w:p>
        </w:tc>
      </w:tr>
      <w:tr>
        <w:tblPrEx>
          <w:tblCellMar>
            <w:top w:w="0" w:type="dxa"/>
            <w:left w:w="0" w:type="dxa"/>
            <w:bottom w:w="0" w:type="dxa"/>
            <w:right w:w="0" w:type="dxa"/>
          </w:tblCellMar>
        </w:tblPrEx>
        <w:trPr>
          <w:trHeight w:val="390"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08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其中：财政拨款</w:t>
            </w:r>
          </w:p>
        </w:tc>
        <w:tc>
          <w:tcPr>
            <w:tcW w:w="12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6.5</w:t>
            </w:r>
          </w:p>
        </w:tc>
        <w:tc>
          <w:tcPr>
            <w:tcW w:w="114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9.86</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151.69%</w:t>
            </w:r>
          </w:p>
        </w:tc>
      </w:tr>
      <w:tr>
        <w:tblPrEx>
          <w:shd w:val="clear" w:color="auto" w:fill="auto"/>
          <w:tblCellMar>
            <w:top w:w="0" w:type="dxa"/>
            <w:left w:w="0" w:type="dxa"/>
            <w:bottom w:w="0" w:type="dxa"/>
            <w:right w:w="0" w:type="dxa"/>
          </w:tblCellMar>
        </w:tblPrEx>
        <w:trPr>
          <w:trHeight w:val="363"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08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上年结转资金</w:t>
            </w:r>
          </w:p>
        </w:tc>
        <w:tc>
          <w:tcPr>
            <w:tcW w:w="12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14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90"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08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其他资金</w:t>
            </w:r>
          </w:p>
        </w:tc>
        <w:tc>
          <w:tcPr>
            <w:tcW w:w="12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14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0" w:hRule="atLeast"/>
        </w:trPr>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年度总</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体目标</w:t>
            </w:r>
          </w:p>
        </w:tc>
        <w:tc>
          <w:tcPr>
            <w:tcW w:w="2292" w:type="pct"/>
            <w:gridSpan w:val="3"/>
            <w:tcBorders>
              <w:top w:val="single" w:color="000000" w:sz="4" w:space="0"/>
              <w:left w:val="nil"/>
              <w:bottom w:val="nil"/>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年初设定目标</w:t>
            </w:r>
          </w:p>
        </w:tc>
        <w:tc>
          <w:tcPr>
            <w:tcW w:w="2094" w:type="pct"/>
            <w:gridSpan w:val="3"/>
            <w:tcBorders>
              <w:top w:val="single" w:color="000000" w:sz="4" w:space="0"/>
              <w:left w:val="nil"/>
              <w:bottom w:val="nil"/>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全年实际完成情况</w:t>
            </w:r>
          </w:p>
        </w:tc>
      </w:tr>
      <w:tr>
        <w:tblPrEx>
          <w:shd w:val="clear" w:color="auto" w:fill="auto"/>
          <w:tblCellMar>
            <w:top w:w="0" w:type="dxa"/>
            <w:left w:w="0" w:type="dxa"/>
            <w:bottom w:w="0" w:type="dxa"/>
            <w:right w:w="0" w:type="dxa"/>
          </w:tblCellMar>
        </w:tblPrEx>
        <w:trPr>
          <w:trHeight w:val="548"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229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仿宋" w:hAnsi="仿宋" w:eastAsia="仿宋" w:cs="仿宋"/>
                <w:i w:val="0"/>
                <w:color w:val="000000"/>
                <w:sz w:val="21"/>
                <w:szCs w:val="21"/>
                <w:u w:val="none"/>
                <w:lang w:val="zh-CN" w:eastAsia="zh-CN" w:bidi="zh-CN"/>
              </w:rPr>
            </w:pPr>
            <w:r>
              <w:rPr>
                <w:rFonts w:hint="eastAsia" w:ascii="仿宋" w:hAnsi="仿宋" w:eastAsia="仿宋" w:cs="仿宋"/>
                <w:i w:val="0"/>
                <w:color w:val="000000"/>
                <w:kern w:val="0"/>
                <w:sz w:val="21"/>
                <w:szCs w:val="21"/>
                <w:u w:val="none"/>
                <w:lang w:val="en-US" w:eastAsia="zh-CN" w:bidi="ar"/>
              </w:rPr>
              <w:t>按照年度预算和工作需要，购置办公设备</w:t>
            </w:r>
          </w:p>
        </w:tc>
        <w:tc>
          <w:tcPr>
            <w:tcW w:w="209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1"/>
                <w:szCs w:val="21"/>
                <w:u w:val="none"/>
                <w:lang w:val="zh-CN" w:eastAsia="zh-CN" w:bidi="zh-CN"/>
              </w:rPr>
            </w:pPr>
            <w:r>
              <w:rPr>
                <w:rFonts w:hint="eastAsia" w:ascii="仿宋" w:hAnsi="仿宋" w:eastAsia="仿宋" w:cs="仿宋"/>
                <w:i w:val="0"/>
                <w:color w:val="000000"/>
                <w:kern w:val="0"/>
                <w:sz w:val="21"/>
                <w:szCs w:val="21"/>
                <w:u w:val="none"/>
                <w:lang w:val="en-US" w:eastAsia="zh-CN" w:bidi="ar"/>
              </w:rPr>
              <w:t>完成年度购置办公设备任务目标</w:t>
            </w:r>
          </w:p>
        </w:tc>
      </w:tr>
      <w:tr>
        <w:tblPrEx>
          <w:tblCellMar>
            <w:top w:w="0" w:type="dxa"/>
            <w:left w:w="0" w:type="dxa"/>
            <w:bottom w:w="0" w:type="dxa"/>
            <w:right w:w="0" w:type="dxa"/>
          </w:tblCellMar>
        </w:tblPrEx>
        <w:trPr>
          <w:trHeight w:val="348" w:hRule="atLeast"/>
        </w:trPr>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绩</w:t>
            </w:r>
          </w:p>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效</w:t>
            </w:r>
          </w:p>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指</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标</w:t>
            </w:r>
          </w:p>
        </w:tc>
        <w:tc>
          <w:tcPr>
            <w:tcW w:w="3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一级指标</w:t>
            </w:r>
          </w:p>
        </w:tc>
        <w:tc>
          <w:tcPr>
            <w:tcW w:w="6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二级指标</w:t>
            </w:r>
          </w:p>
        </w:tc>
        <w:tc>
          <w:tcPr>
            <w:tcW w:w="12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三级指标</w:t>
            </w: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年度指标值</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全年完成值</w:t>
            </w:r>
          </w:p>
        </w:tc>
        <w:tc>
          <w:tcPr>
            <w:tcW w:w="9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未完成原因和改进措施</w:t>
            </w:r>
          </w:p>
        </w:tc>
      </w:tr>
      <w:tr>
        <w:tblPrEx>
          <w:tblCellMar>
            <w:top w:w="0" w:type="dxa"/>
            <w:left w:w="0" w:type="dxa"/>
            <w:bottom w:w="0" w:type="dxa"/>
            <w:right w:w="0" w:type="dxa"/>
          </w:tblCellMar>
        </w:tblPrEx>
        <w:trPr>
          <w:trHeight w:val="566"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38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产出指标</w:t>
            </w:r>
          </w:p>
        </w:tc>
        <w:tc>
          <w:tcPr>
            <w:tcW w:w="6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购置办公设备数数量</w:t>
            </w:r>
          </w:p>
        </w:tc>
        <w:tc>
          <w:tcPr>
            <w:tcW w:w="12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32台/件</w:t>
            </w: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100%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100%</w:t>
            </w:r>
          </w:p>
        </w:tc>
        <w:tc>
          <w:tcPr>
            <w:tcW w:w="9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414"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38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92"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质量指标</w:t>
            </w:r>
          </w:p>
        </w:tc>
        <w:tc>
          <w:tcPr>
            <w:tcW w:w="12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exact"/>
              <w:ind w:left="0" w:leftChars="0" w:right="0" w:rightChars="0"/>
              <w:jc w:val="center"/>
              <w:textAlignment w:val="center"/>
              <w:outlineLvl w:val="9"/>
              <w:rPr>
                <w:rFonts w:hint="eastAsia" w:ascii="仿宋" w:hAnsi="仿宋" w:eastAsia="仿宋" w:cs="仿宋"/>
                <w:i w:val="0"/>
                <w:color w:val="000000"/>
                <w:sz w:val="21"/>
                <w:szCs w:val="21"/>
                <w:u w:val="none"/>
                <w:lang w:val="en-US" w:eastAsia="zh-CN" w:bidi="zh-CN"/>
              </w:rPr>
            </w:pPr>
            <w:r>
              <w:rPr>
                <w:rFonts w:hint="eastAsia" w:ascii="仿宋" w:hAnsi="仿宋" w:eastAsia="仿宋" w:cs="仿宋"/>
                <w:i w:val="0"/>
                <w:color w:val="000000"/>
                <w:kern w:val="0"/>
                <w:sz w:val="21"/>
                <w:szCs w:val="21"/>
                <w:u w:val="none"/>
                <w:lang w:val="en-US" w:eastAsia="zh-CN" w:bidi="ar"/>
              </w:rPr>
              <w:t>指标1：验收合格率</w:t>
            </w: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exact"/>
              <w:ind w:left="0" w:leftChars="0" w:right="0" w:rightChars="0"/>
              <w:jc w:val="center"/>
              <w:textAlignment w:val="center"/>
              <w:outlineLvl w:val="9"/>
              <w:rPr>
                <w:rFonts w:hint="eastAsia" w:ascii="仿宋" w:hAnsi="仿宋" w:eastAsia="仿宋" w:cs="仿宋"/>
                <w:i w:val="0"/>
                <w:color w:val="000000"/>
                <w:sz w:val="21"/>
                <w:szCs w:val="21"/>
                <w:u w:val="none"/>
                <w:lang w:val="en-US" w:eastAsia="zh-CN" w:bidi="zh-CN"/>
              </w:rPr>
            </w:pPr>
            <w:r>
              <w:rPr>
                <w:rFonts w:hint="eastAsia" w:ascii="仿宋" w:hAnsi="仿宋" w:eastAsia="仿宋" w:cs="仿宋"/>
                <w:i w:val="0"/>
                <w:color w:val="000000"/>
                <w:kern w:val="0"/>
                <w:sz w:val="21"/>
                <w:szCs w:val="21"/>
                <w:u w:val="none"/>
                <w:lang w:val="en-US" w:eastAsia="zh-CN" w:bidi="ar"/>
              </w:rPr>
              <w:t>≥</w:t>
            </w:r>
            <w:r>
              <w:rPr>
                <w:rStyle w:val="10"/>
                <w:rFonts w:hint="eastAsia" w:ascii="仿宋" w:hAnsi="仿宋" w:eastAsia="仿宋" w:cs="仿宋"/>
                <w:sz w:val="21"/>
                <w:szCs w:val="21"/>
                <w:lang w:val="en-US" w:eastAsia="zh-CN" w:bidi="ar"/>
              </w:rPr>
              <w:t>95%</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exact"/>
              <w:ind w:left="0" w:leftChars="0" w:right="0" w:rightChars="0"/>
              <w:jc w:val="center"/>
              <w:textAlignment w:val="center"/>
              <w:outlineLvl w:val="9"/>
              <w:rPr>
                <w:rFonts w:hint="eastAsia" w:ascii="仿宋" w:hAnsi="仿宋" w:eastAsia="仿宋" w:cs="仿宋"/>
                <w:i w:val="0"/>
                <w:color w:val="000000"/>
                <w:sz w:val="21"/>
                <w:szCs w:val="21"/>
                <w:u w:val="none"/>
                <w:lang w:val="en-US" w:eastAsia="zh-CN" w:bidi="zh-CN"/>
              </w:rPr>
            </w:pPr>
            <w:r>
              <w:rPr>
                <w:rFonts w:hint="eastAsia" w:ascii="仿宋" w:hAnsi="仿宋" w:eastAsia="仿宋" w:cs="仿宋"/>
                <w:i w:val="0"/>
                <w:color w:val="000000"/>
                <w:kern w:val="0"/>
                <w:sz w:val="21"/>
                <w:szCs w:val="21"/>
                <w:u w:val="none"/>
                <w:lang w:val="en-US" w:eastAsia="zh-CN" w:bidi="ar"/>
              </w:rPr>
              <w:t>100%</w:t>
            </w:r>
          </w:p>
        </w:tc>
        <w:tc>
          <w:tcPr>
            <w:tcW w:w="9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57"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38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92"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2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exact"/>
              <w:ind w:left="0" w:leftChars="0" w:right="0" w:rightChars="0"/>
              <w:jc w:val="center"/>
              <w:textAlignment w:val="center"/>
              <w:outlineLvl w:val="9"/>
              <w:rPr>
                <w:rFonts w:hint="eastAsia" w:ascii="仿宋" w:hAnsi="仿宋" w:eastAsia="仿宋" w:cs="仿宋"/>
                <w:i w:val="0"/>
                <w:color w:val="000000"/>
                <w:sz w:val="21"/>
                <w:szCs w:val="21"/>
                <w:u w:val="none"/>
                <w:lang w:val="en-US" w:eastAsia="zh-CN" w:bidi="zh-CN"/>
              </w:rPr>
            </w:pPr>
            <w:r>
              <w:rPr>
                <w:rFonts w:hint="eastAsia" w:ascii="仿宋" w:hAnsi="仿宋" w:eastAsia="仿宋" w:cs="仿宋"/>
                <w:i w:val="0"/>
                <w:color w:val="000000"/>
                <w:kern w:val="0"/>
                <w:sz w:val="21"/>
                <w:szCs w:val="21"/>
                <w:u w:val="none"/>
                <w:lang w:val="en-US" w:eastAsia="zh-CN" w:bidi="ar"/>
              </w:rPr>
              <w:t>指标2：政府采购率</w:t>
            </w: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exact"/>
              <w:ind w:left="0" w:leftChars="0" w:right="0" w:rightChars="0"/>
              <w:jc w:val="center"/>
              <w:textAlignment w:val="center"/>
              <w:outlineLvl w:val="9"/>
              <w:rPr>
                <w:rFonts w:hint="eastAsia" w:ascii="仿宋" w:hAnsi="仿宋" w:eastAsia="仿宋" w:cs="仿宋"/>
                <w:i w:val="0"/>
                <w:color w:val="000000"/>
                <w:sz w:val="21"/>
                <w:szCs w:val="21"/>
                <w:u w:val="none"/>
                <w:lang w:val="en-US" w:eastAsia="zh-CN" w:bidi="zh-CN"/>
              </w:rPr>
            </w:pPr>
            <w:r>
              <w:rPr>
                <w:rFonts w:hint="eastAsia" w:ascii="仿宋" w:hAnsi="仿宋" w:eastAsia="仿宋" w:cs="仿宋"/>
                <w:i w:val="0"/>
                <w:color w:val="000000"/>
                <w:kern w:val="0"/>
                <w:sz w:val="21"/>
                <w:szCs w:val="21"/>
                <w:u w:val="none"/>
                <w:lang w:val="en-US" w:eastAsia="zh-CN" w:bidi="ar"/>
              </w:rPr>
              <w:t>100%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exact"/>
              <w:ind w:left="0" w:leftChars="0" w:right="0" w:rightChars="0"/>
              <w:jc w:val="center"/>
              <w:textAlignment w:val="center"/>
              <w:outlineLvl w:val="9"/>
              <w:rPr>
                <w:rFonts w:hint="eastAsia" w:ascii="仿宋" w:hAnsi="仿宋" w:eastAsia="仿宋" w:cs="仿宋"/>
                <w:i w:val="0"/>
                <w:color w:val="000000"/>
                <w:sz w:val="21"/>
                <w:szCs w:val="21"/>
                <w:u w:val="none"/>
                <w:lang w:val="en-US" w:eastAsia="zh-CN" w:bidi="zh-CN"/>
              </w:rPr>
            </w:pPr>
            <w:r>
              <w:rPr>
                <w:rFonts w:hint="eastAsia" w:ascii="仿宋" w:hAnsi="仿宋" w:eastAsia="仿宋" w:cs="仿宋"/>
                <w:i w:val="0"/>
                <w:color w:val="000000"/>
                <w:kern w:val="0"/>
                <w:sz w:val="21"/>
                <w:szCs w:val="21"/>
                <w:u w:val="none"/>
                <w:lang w:val="en-US" w:eastAsia="zh-CN" w:bidi="ar"/>
              </w:rPr>
              <w:t>100%</w:t>
            </w:r>
          </w:p>
        </w:tc>
        <w:tc>
          <w:tcPr>
            <w:tcW w:w="9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389"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38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92"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2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exact"/>
              <w:ind w:left="0" w:leftChars="0" w:right="0" w:rightChars="0"/>
              <w:jc w:val="center"/>
              <w:textAlignment w:val="center"/>
              <w:outlineLvl w:val="9"/>
              <w:rPr>
                <w:rFonts w:hint="eastAsia" w:ascii="仿宋" w:hAnsi="仿宋" w:eastAsia="仿宋" w:cs="仿宋"/>
                <w:i w:val="0"/>
                <w:color w:val="000000"/>
                <w:sz w:val="21"/>
                <w:szCs w:val="21"/>
                <w:u w:val="none"/>
                <w:lang w:val="en-US" w:eastAsia="zh-CN" w:bidi="zh-CN"/>
              </w:rPr>
            </w:pPr>
            <w:r>
              <w:rPr>
                <w:rFonts w:hint="eastAsia" w:ascii="仿宋" w:hAnsi="仿宋" w:eastAsia="仿宋" w:cs="仿宋"/>
                <w:i w:val="0"/>
                <w:color w:val="000000"/>
                <w:kern w:val="0"/>
                <w:sz w:val="21"/>
                <w:szCs w:val="21"/>
                <w:u w:val="none"/>
                <w:lang w:val="en-US" w:eastAsia="zh-CN" w:bidi="ar"/>
              </w:rPr>
              <w:t>指标3：采购完成率</w:t>
            </w: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exact"/>
              <w:ind w:left="0" w:leftChars="0" w:right="0" w:rightChars="0"/>
              <w:jc w:val="center"/>
              <w:textAlignment w:val="center"/>
              <w:outlineLvl w:val="9"/>
              <w:rPr>
                <w:rFonts w:hint="eastAsia" w:ascii="仿宋" w:hAnsi="仿宋" w:eastAsia="仿宋" w:cs="仿宋"/>
                <w:i w:val="0"/>
                <w:color w:val="000000"/>
                <w:sz w:val="21"/>
                <w:szCs w:val="21"/>
                <w:u w:val="none"/>
                <w:lang w:val="en-US" w:eastAsia="zh-CN" w:bidi="zh-CN"/>
              </w:rPr>
            </w:pPr>
            <w:r>
              <w:rPr>
                <w:rFonts w:hint="eastAsia" w:ascii="仿宋" w:hAnsi="仿宋" w:eastAsia="仿宋" w:cs="仿宋"/>
                <w:i w:val="0"/>
                <w:color w:val="000000"/>
                <w:kern w:val="0"/>
                <w:sz w:val="21"/>
                <w:szCs w:val="21"/>
                <w:u w:val="none"/>
                <w:lang w:val="en-US" w:eastAsia="zh-CN" w:bidi="ar"/>
              </w:rPr>
              <w:t>≥</w:t>
            </w:r>
            <w:r>
              <w:rPr>
                <w:rStyle w:val="10"/>
                <w:rFonts w:hint="eastAsia" w:ascii="仿宋" w:hAnsi="仿宋" w:eastAsia="仿宋" w:cs="仿宋"/>
                <w:sz w:val="21"/>
                <w:szCs w:val="21"/>
                <w:lang w:val="en-US" w:eastAsia="zh-CN" w:bidi="ar"/>
              </w:rPr>
              <w:t>95%</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exact"/>
              <w:ind w:left="0" w:leftChars="0" w:right="0" w:rightChars="0"/>
              <w:jc w:val="center"/>
              <w:textAlignment w:val="center"/>
              <w:outlineLvl w:val="9"/>
              <w:rPr>
                <w:rFonts w:hint="eastAsia" w:ascii="仿宋" w:hAnsi="仿宋" w:eastAsia="仿宋" w:cs="仿宋"/>
                <w:i w:val="0"/>
                <w:color w:val="000000"/>
                <w:sz w:val="21"/>
                <w:szCs w:val="21"/>
                <w:u w:val="none"/>
                <w:lang w:val="en-US" w:eastAsia="zh-CN" w:bidi="zh-CN"/>
              </w:rPr>
            </w:pPr>
            <w:r>
              <w:rPr>
                <w:rFonts w:hint="eastAsia" w:ascii="仿宋" w:hAnsi="仿宋" w:eastAsia="仿宋" w:cs="仿宋"/>
                <w:i w:val="0"/>
                <w:color w:val="000000"/>
                <w:kern w:val="0"/>
                <w:sz w:val="21"/>
                <w:szCs w:val="21"/>
                <w:u w:val="none"/>
                <w:lang w:val="en-US" w:eastAsia="zh-CN" w:bidi="ar"/>
              </w:rPr>
              <w:t>100%</w:t>
            </w:r>
          </w:p>
        </w:tc>
        <w:tc>
          <w:tcPr>
            <w:tcW w:w="9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403"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38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92"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p>
        </w:tc>
        <w:tc>
          <w:tcPr>
            <w:tcW w:w="12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exact"/>
              <w:ind w:left="0" w:leftChars="0" w:right="0" w:rightChars="0"/>
              <w:jc w:val="center"/>
              <w:textAlignment w:val="center"/>
              <w:outlineLvl w:val="9"/>
              <w:rPr>
                <w:rFonts w:hint="eastAsia" w:ascii="仿宋" w:hAnsi="仿宋" w:eastAsia="仿宋" w:cs="仿宋"/>
                <w:i w:val="0"/>
                <w:color w:val="000000"/>
                <w:sz w:val="21"/>
                <w:szCs w:val="21"/>
                <w:u w:val="none"/>
                <w:lang w:val="en-US" w:eastAsia="zh-CN" w:bidi="zh-CN"/>
              </w:rPr>
            </w:pPr>
            <w:r>
              <w:rPr>
                <w:rFonts w:hint="eastAsia" w:ascii="仿宋" w:hAnsi="仿宋" w:eastAsia="仿宋" w:cs="仿宋"/>
                <w:i w:val="0"/>
                <w:color w:val="000000"/>
                <w:kern w:val="0"/>
                <w:sz w:val="21"/>
                <w:szCs w:val="21"/>
                <w:u w:val="none"/>
                <w:lang w:val="en-US" w:eastAsia="zh-CN" w:bidi="ar"/>
              </w:rPr>
              <w:t>指标4：设备质量</w:t>
            </w: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exact"/>
              <w:ind w:left="0" w:leftChars="0" w:right="0" w:rightChars="0"/>
              <w:jc w:val="center"/>
              <w:textAlignment w:val="center"/>
              <w:outlineLvl w:val="9"/>
              <w:rPr>
                <w:rFonts w:hint="eastAsia" w:ascii="仿宋" w:hAnsi="仿宋" w:eastAsia="仿宋" w:cs="仿宋"/>
                <w:i w:val="0"/>
                <w:color w:val="000000"/>
                <w:sz w:val="21"/>
                <w:szCs w:val="21"/>
                <w:u w:val="none"/>
                <w:lang w:val="en-US" w:eastAsia="zh-CN" w:bidi="zh-CN"/>
              </w:rPr>
            </w:pPr>
            <w:r>
              <w:rPr>
                <w:rFonts w:hint="eastAsia" w:ascii="仿宋" w:hAnsi="仿宋" w:eastAsia="仿宋" w:cs="仿宋"/>
                <w:i w:val="0"/>
                <w:color w:val="000000"/>
                <w:kern w:val="0"/>
                <w:sz w:val="15"/>
                <w:szCs w:val="15"/>
                <w:u w:val="none"/>
                <w:lang w:val="en-US" w:eastAsia="zh-CN" w:bidi="ar"/>
              </w:rPr>
              <w:t>地方政府采购统一标准</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exact"/>
              <w:ind w:left="0" w:leftChars="0" w:right="0" w:rightChars="0"/>
              <w:jc w:val="center"/>
              <w:textAlignment w:val="center"/>
              <w:outlineLvl w:val="9"/>
              <w:rPr>
                <w:rFonts w:hint="eastAsia" w:ascii="仿宋" w:hAnsi="仿宋" w:eastAsia="仿宋" w:cs="仿宋"/>
                <w:i w:val="0"/>
                <w:color w:val="000000"/>
                <w:sz w:val="21"/>
                <w:szCs w:val="21"/>
                <w:u w:val="none"/>
                <w:lang w:val="en-US" w:eastAsia="zh-CN" w:bidi="zh-CN"/>
              </w:rPr>
            </w:pPr>
            <w:r>
              <w:rPr>
                <w:rFonts w:hint="eastAsia" w:ascii="仿宋" w:hAnsi="仿宋" w:eastAsia="仿宋" w:cs="仿宋"/>
                <w:i w:val="0"/>
                <w:color w:val="000000"/>
                <w:kern w:val="0"/>
                <w:sz w:val="21"/>
                <w:szCs w:val="21"/>
                <w:u w:val="none"/>
                <w:lang w:val="en-US" w:eastAsia="zh-CN" w:bidi="ar"/>
              </w:rPr>
              <w:t>100%</w:t>
            </w:r>
          </w:p>
        </w:tc>
        <w:tc>
          <w:tcPr>
            <w:tcW w:w="9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516"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38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92" w:type="pct"/>
            <w:vMerge w:val="restart"/>
            <w:tcBorders>
              <w:top w:val="nil"/>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时效指标</w:t>
            </w:r>
          </w:p>
        </w:tc>
        <w:tc>
          <w:tcPr>
            <w:tcW w:w="12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exact"/>
              <w:ind w:left="0" w:leftChars="0" w:right="0" w:rightChars="0"/>
              <w:jc w:val="center"/>
              <w:textAlignment w:val="center"/>
              <w:outlineLvl w:val="9"/>
              <w:rPr>
                <w:rFonts w:hint="eastAsia" w:ascii="仿宋" w:hAnsi="仿宋" w:eastAsia="仿宋" w:cs="仿宋"/>
                <w:i w:val="0"/>
                <w:color w:val="000000"/>
                <w:sz w:val="21"/>
                <w:szCs w:val="21"/>
                <w:u w:val="none"/>
                <w:lang w:val="zh-CN" w:eastAsia="zh-CN" w:bidi="zh-CN"/>
              </w:rPr>
            </w:pPr>
            <w:r>
              <w:rPr>
                <w:rFonts w:hint="eastAsia" w:ascii="仿宋" w:hAnsi="仿宋" w:eastAsia="仿宋" w:cs="仿宋"/>
                <w:i w:val="0"/>
                <w:color w:val="000000"/>
                <w:kern w:val="0"/>
                <w:sz w:val="21"/>
                <w:szCs w:val="21"/>
                <w:u w:val="none"/>
                <w:lang w:val="en-US" w:eastAsia="zh-CN" w:bidi="ar"/>
              </w:rPr>
              <w:t>指标1：采购物品到位时间</w:t>
            </w: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exact"/>
              <w:ind w:left="0" w:leftChars="0" w:right="0" w:rightChars="0"/>
              <w:jc w:val="center"/>
              <w:textAlignment w:val="center"/>
              <w:outlineLvl w:val="9"/>
              <w:rPr>
                <w:rFonts w:hint="eastAsia" w:ascii="仿宋" w:hAnsi="仿宋" w:eastAsia="仿宋" w:cs="仿宋"/>
                <w:i w:val="0"/>
                <w:color w:val="000000"/>
                <w:sz w:val="21"/>
                <w:szCs w:val="21"/>
                <w:u w:val="none"/>
                <w:lang w:val="en-US" w:eastAsia="zh-CN" w:bidi="zh-CN"/>
              </w:rPr>
            </w:pPr>
            <w:r>
              <w:rPr>
                <w:rFonts w:hint="eastAsia" w:ascii="仿宋" w:hAnsi="仿宋" w:eastAsia="仿宋" w:cs="仿宋"/>
                <w:i w:val="0"/>
                <w:color w:val="000000"/>
                <w:kern w:val="0"/>
                <w:sz w:val="21"/>
                <w:szCs w:val="21"/>
                <w:u w:val="none"/>
                <w:lang w:val="en-US" w:eastAsia="zh-CN" w:bidi="ar"/>
              </w:rPr>
              <w:t>9月底前</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exact"/>
              <w:ind w:left="0" w:leftChars="0" w:right="0" w:rightChars="0"/>
              <w:jc w:val="center"/>
              <w:textAlignment w:val="center"/>
              <w:outlineLvl w:val="9"/>
              <w:rPr>
                <w:rFonts w:hint="eastAsia" w:ascii="仿宋" w:hAnsi="仿宋" w:eastAsia="仿宋" w:cs="仿宋"/>
                <w:i w:val="0"/>
                <w:color w:val="000000"/>
                <w:sz w:val="21"/>
                <w:szCs w:val="21"/>
                <w:u w:val="none"/>
                <w:lang w:val="en-US" w:eastAsia="zh-CN" w:bidi="zh-CN"/>
              </w:rPr>
            </w:pPr>
            <w:r>
              <w:rPr>
                <w:rFonts w:hint="eastAsia" w:ascii="仿宋" w:hAnsi="仿宋" w:eastAsia="仿宋" w:cs="仿宋"/>
                <w:i w:val="0"/>
                <w:color w:val="000000"/>
                <w:kern w:val="0"/>
                <w:sz w:val="21"/>
                <w:szCs w:val="21"/>
                <w:u w:val="none"/>
                <w:lang w:val="en-US" w:eastAsia="zh-CN" w:bidi="ar"/>
              </w:rPr>
              <w:t>100%</w:t>
            </w:r>
          </w:p>
        </w:tc>
        <w:tc>
          <w:tcPr>
            <w:tcW w:w="9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68"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38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92"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2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exact"/>
              <w:ind w:left="0" w:leftChars="0" w:right="0" w:rightChars="0"/>
              <w:jc w:val="center"/>
              <w:textAlignment w:val="center"/>
              <w:outlineLvl w:val="9"/>
              <w:rPr>
                <w:rFonts w:hint="eastAsia" w:ascii="仿宋" w:hAnsi="仿宋" w:eastAsia="仿宋" w:cs="仿宋"/>
                <w:i w:val="0"/>
                <w:color w:val="000000"/>
                <w:sz w:val="21"/>
                <w:szCs w:val="21"/>
                <w:u w:val="none"/>
                <w:lang w:val="zh-CN" w:eastAsia="zh-CN" w:bidi="zh-CN"/>
              </w:rPr>
            </w:pPr>
            <w:r>
              <w:rPr>
                <w:rFonts w:hint="eastAsia" w:ascii="仿宋" w:hAnsi="仿宋" w:eastAsia="仿宋" w:cs="仿宋"/>
                <w:i w:val="0"/>
                <w:color w:val="000000"/>
                <w:kern w:val="0"/>
                <w:sz w:val="21"/>
                <w:szCs w:val="21"/>
                <w:u w:val="none"/>
                <w:lang w:val="en-US" w:eastAsia="zh-CN" w:bidi="ar"/>
              </w:rPr>
              <w:t>指标2：验收时间</w:t>
            </w: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exact"/>
              <w:ind w:left="0" w:leftChars="0" w:right="0" w:rightChars="0"/>
              <w:jc w:val="center"/>
              <w:textAlignment w:val="center"/>
              <w:outlineLvl w:val="9"/>
              <w:rPr>
                <w:rFonts w:hint="eastAsia" w:ascii="仿宋" w:hAnsi="仿宋" w:eastAsia="仿宋" w:cs="仿宋"/>
                <w:i w:val="0"/>
                <w:color w:val="000000"/>
                <w:sz w:val="21"/>
                <w:szCs w:val="21"/>
                <w:u w:val="none"/>
                <w:lang w:val="en-US" w:eastAsia="zh-CN" w:bidi="zh-CN"/>
              </w:rPr>
            </w:pPr>
            <w:r>
              <w:rPr>
                <w:rFonts w:hint="eastAsia" w:ascii="仿宋" w:hAnsi="仿宋" w:eastAsia="仿宋" w:cs="仿宋"/>
                <w:i w:val="0"/>
                <w:color w:val="000000"/>
                <w:kern w:val="0"/>
                <w:sz w:val="21"/>
                <w:szCs w:val="21"/>
                <w:u w:val="none"/>
                <w:lang w:val="en-US" w:eastAsia="zh-CN" w:bidi="ar"/>
              </w:rPr>
              <w:t>9月底前</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exact"/>
              <w:ind w:left="0" w:leftChars="0" w:right="0" w:rightChars="0"/>
              <w:jc w:val="center"/>
              <w:textAlignment w:val="center"/>
              <w:outlineLvl w:val="9"/>
              <w:rPr>
                <w:rFonts w:hint="eastAsia" w:ascii="仿宋" w:hAnsi="仿宋" w:eastAsia="仿宋" w:cs="仿宋"/>
                <w:i w:val="0"/>
                <w:color w:val="000000"/>
                <w:sz w:val="21"/>
                <w:szCs w:val="21"/>
                <w:u w:val="none"/>
                <w:lang w:val="en-US" w:eastAsia="zh-CN" w:bidi="zh-CN"/>
              </w:rPr>
            </w:pPr>
            <w:r>
              <w:rPr>
                <w:rFonts w:hint="eastAsia" w:ascii="仿宋" w:hAnsi="仿宋" w:eastAsia="仿宋" w:cs="仿宋"/>
                <w:i w:val="0"/>
                <w:color w:val="000000"/>
                <w:kern w:val="0"/>
                <w:sz w:val="21"/>
                <w:szCs w:val="21"/>
                <w:u w:val="none"/>
                <w:lang w:val="en-US" w:eastAsia="zh-CN" w:bidi="ar"/>
              </w:rPr>
              <w:t>100%</w:t>
            </w:r>
          </w:p>
        </w:tc>
        <w:tc>
          <w:tcPr>
            <w:tcW w:w="9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414"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38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92"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2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exact"/>
              <w:ind w:left="0" w:leftChars="0" w:right="0" w:rightChars="0"/>
              <w:jc w:val="center"/>
              <w:textAlignment w:val="center"/>
              <w:outlineLvl w:val="9"/>
              <w:rPr>
                <w:rFonts w:hint="eastAsia" w:ascii="仿宋" w:hAnsi="仿宋" w:eastAsia="仿宋" w:cs="仿宋"/>
                <w:i w:val="0"/>
                <w:color w:val="000000"/>
                <w:sz w:val="21"/>
                <w:szCs w:val="21"/>
                <w:u w:val="none"/>
                <w:lang w:val="zh-CN" w:eastAsia="zh-CN" w:bidi="zh-CN"/>
              </w:rPr>
            </w:pPr>
            <w:r>
              <w:rPr>
                <w:rFonts w:hint="eastAsia" w:ascii="仿宋" w:hAnsi="仿宋" w:eastAsia="仿宋" w:cs="仿宋"/>
                <w:i w:val="0"/>
                <w:color w:val="000000"/>
                <w:kern w:val="0"/>
                <w:sz w:val="21"/>
                <w:szCs w:val="21"/>
                <w:u w:val="none"/>
                <w:lang w:val="en-US" w:eastAsia="zh-CN" w:bidi="ar"/>
              </w:rPr>
              <w:t>指标3：安装使用时间</w:t>
            </w: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exact"/>
              <w:ind w:left="0" w:leftChars="0" w:right="0" w:rightChars="0"/>
              <w:jc w:val="center"/>
              <w:textAlignment w:val="center"/>
              <w:outlineLvl w:val="9"/>
              <w:rPr>
                <w:rFonts w:hint="eastAsia" w:ascii="仿宋" w:hAnsi="仿宋" w:eastAsia="仿宋" w:cs="仿宋"/>
                <w:i w:val="0"/>
                <w:color w:val="000000"/>
                <w:sz w:val="21"/>
                <w:szCs w:val="21"/>
                <w:u w:val="none"/>
                <w:lang w:val="en-US" w:eastAsia="zh-CN" w:bidi="zh-CN"/>
              </w:rPr>
            </w:pPr>
            <w:r>
              <w:rPr>
                <w:rFonts w:hint="eastAsia" w:ascii="仿宋" w:hAnsi="仿宋" w:eastAsia="仿宋" w:cs="仿宋"/>
                <w:i w:val="0"/>
                <w:color w:val="000000"/>
                <w:kern w:val="0"/>
                <w:sz w:val="21"/>
                <w:szCs w:val="21"/>
                <w:u w:val="none"/>
                <w:lang w:val="en-US" w:eastAsia="zh-CN" w:bidi="ar"/>
              </w:rPr>
              <w:t>9月底前</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exact"/>
              <w:ind w:left="0" w:leftChars="0" w:right="0" w:rightChars="0"/>
              <w:jc w:val="center"/>
              <w:textAlignment w:val="center"/>
              <w:outlineLvl w:val="9"/>
              <w:rPr>
                <w:rFonts w:hint="eastAsia" w:ascii="仿宋" w:hAnsi="仿宋" w:eastAsia="仿宋" w:cs="仿宋"/>
                <w:i w:val="0"/>
                <w:color w:val="000000"/>
                <w:sz w:val="21"/>
                <w:szCs w:val="21"/>
                <w:u w:val="none"/>
                <w:lang w:val="en-US" w:eastAsia="zh-CN" w:bidi="zh-CN"/>
              </w:rPr>
            </w:pPr>
            <w:r>
              <w:rPr>
                <w:rFonts w:hint="eastAsia" w:ascii="仿宋" w:hAnsi="仿宋" w:eastAsia="仿宋" w:cs="仿宋"/>
                <w:i w:val="0"/>
                <w:color w:val="000000"/>
                <w:kern w:val="0"/>
                <w:sz w:val="21"/>
                <w:szCs w:val="21"/>
                <w:u w:val="none"/>
                <w:lang w:val="en-US" w:eastAsia="zh-CN" w:bidi="ar"/>
              </w:rPr>
              <w:t>100%</w:t>
            </w:r>
          </w:p>
        </w:tc>
        <w:tc>
          <w:tcPr>
            <w:tcW w:w="9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495"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38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92"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p>
        </w:tc>
        <w:tc>
          <w:tcPr>
            <w:tcW w:w="12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exact"/>
              <w:ind w:left="0" w:leftChars="0" w:right="0" w:rightChars="0"/>
              <w:jc w:val="center"/>
              <w:textAlignment w:val="center"/>
              <w:outlineLvl w:val="9"/>
              <w:rPr>
                <w:rFonts w:hint="eastAsia" w:ascii="仿宋" w:hAnsi="仿宋" w:eastAsia="仿宋" w:cs="仿宋"/>
                <w:i w:val="0"/>
                <w:color w:val="000000"/>
                <w:sz w:val="21"/>
                <w:szCs w:val="21"/>
                <w:u w:val="none"/>
                <w:lang w:val="zh-CN" w:eastAsia="zh-CN" w:bidi="zh-CN"/>
              </w:rPr>
            </w:pPr>
            <w:r>
              <w:rPr>
                <w:rFonts w:hint="eastAsia" w:ascii="仿宋" w:hAnsi="仿宋" w:eastAsia="仿宋" w:cs="仿宋"/>
                <w:i w:val="0"/>
                <w:color w:val="000000"/>
                <w:kern w:val="0"/>
                <w:sz w:val="21"/>
                <w:szCs w:val="21"/>
                <w:u w:val="none"/>
                <w:lang w:val="en-US" w:eastAsia="zh-CN" w:bidi="ar"/>
              </w:rPr>
              <w:t>指标4：预算支出进度</w:t>
            </w: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exact"/>
              <w:ind w:left="0" w:leftChars="0" w:right="0" w:rightChars="0"/>
              <w:jc w:val="center"/>
              <w:textAlignment w:val="center"/>
              <w:outlineLvl w:val="9"/>
              <w:rPr>
                <w:rFonts w:hint="eastAsia" w:ascii="仿宋" w:hAnsi="仿宋" w:eastAsia="仿宋" w:cs="仿宋"/>
                <w:i w:val="0"/>
                <w:color w:val="000000"/>
                <w:sz w:val="21"/>
                <w:szCs w:val="21"/>
                <w:u w:val="none"/>
                <w:lang w:val="en-US" w:eastAsia="zh-CN" w:bidi="zh-CN"/>
              </w:rPr>
            </w:pPr>
            <w:r>
              <w:rPr>
                <w:rFonts w:hint="eastAsia" w:ascii="仿宋" w:hAnsi="仿宋" w:eastAsia="仿宋" w:cs="仿宋"/>
                <w:i w:val="0"/>
                <w:color w:val="000000"/>
                <w:kern w:val="0"/>
                <w:sz w:val="21"/>
                <w:szCs w:val="21"/>
                <w:u w:val="none"/>
                <w:lang w:val="en-US" w:eastAsia="zh-CN" w:bidi="ar"/>
              </w:rPr>
              <w:t>9月底前完成</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exact"/>
              <w:ind w:left="0" w:leftChars="0" w:right="0" w:rightChars="0"/>
              <w:jc w:val="center"/>
              <w:textAlignment w:val="center"/>
              <w:outlineLvl w:val="9"/>
              <w:rPr>
                <w:rFonts w:hint="eastAsia" w:ascii="仿宋" w:hAnsi="仿宋" w:eastAsia="仿宋" w:cs="仿宋"/>
                <w:i w:val="0"/>
                <w:color w:val="000000"/>
                <w:sz w:val="21"/>
                <w:szCs w:val="21"/>
                <w:u w:val="none"/>
                <w:lang w:val="en-US" w:eastAsia="zh-CN" w:bidi="zh-CN"/>
              </w:rPr>
            </w:pPr>
            <w:r>
              <w:rPr>
                <w:rFonts w:hint="eastAsia" w:ascii="仿宋" w:hAnsi="仿宋" w:eastAsia="仿宋" w:cs="仿宋"/>
                <w:i w:val="0"/>
                <w:color w:val="000000"/>
                <w:kern w:val="0"/>
                <w:sz w:val="21"/>
                <w:szCs w:val="21"/>
                <w:u w:val="none"/>
                <w:lang w:val="en-US" w:eastAsia="zh-CN" w:bidi="ar"/>
              </w:rPr>
              <w:t>100%</w:t>
            </w:r>
          </w:p>
        </w:tc>
        <w:tc>
          <w:tcPr>
            <w:tcW w:w="9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426"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38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9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成本指标</w:t>
            </w:r>
          </w:p>
        </w:tc>
        <w:tc>
          <w:tcPr>
            <w:tcW w:w="12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exact"/>
              <w:ind w:left="0" w:leftChars="0" w:right="0" w:rightChars="0"/>
              <w:jc w:val="center"/>
              <w:textAlignment w:val="center"/>
              <w:outlineLvl w:val="9"/>
              <w:rPr>
                <w:rFonts w:hint="eastAsia" w:ascii="仿宋" w:hAnsi="仿宋" w:eastAsia="仿宋" w:cs="仿宋"/>
                <w:i w:val="0"/>
                <w:color w:val="000000"/>
                <w:sz w:val="21"/>
                <w:szCs w:val="21"/>
                <w:u w:val="none"/>
                <w:lang w:val="en-US" w:eastAsia="zh-CN" w:bidi="zh-CN"/>
              </w:rPr>
            </w:pPr>
            <w:r>
              <w:rPr>
                <w:rFonts w:hint="eastAsia" w:ascii="仿宋" w:hAnsi="仿宋" w:eastAsia="仿宋" w:cs="仿宋"/>
                <w:i w:val="0"/>
                <w:color w:val="000000"/>
                <w:kern w:val="0"/>
                <w:sz w:val="21"/>
                <w:szCs w:val="21"/>
                <w:u w:val="none"/>
                <w:lang w:val="en-US" w:eastAsia="zh-CN" w:bidi="ar"/>
              </w:rPr>
              <w:t>预算控制数</w:t>
            </w:r>
          </w:p>
        </w:tc>
        <w:tc>
          <w:tcPr>
            <w:tcW w:w="5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exact"/>
              <w:ind w:left="0" w:leftChars="0" w:right="0" w:rightChars="0"/>
              <w:jc w:val="center"/>
              <w:textAlignment w:val="center"/>
              <w:outlineLvl w:val="9"/>
              <w:rPr>
                <w:rFonts w:hint="eastAsia" w:ascii="仿宋" w:hAnsi="仿宋" w:eastAsia="仿宋" w:cs="仿宋"/>
                <w:i w:val="0"/>
                <w:color w:val="000000"/>
                <w:sz w:val="21"/>
                <w:szCs w:val="21"/>
                <w:u w:val="none"/>
                <w:lang w:val="en-US" w:eastAsia="zh-CN" w:bidi="zh-CN"/>
              </w:rPr>
            </w:pPr>
            <w:r>
              <w:rPr>
                <w:rFonts w:hint="eastAsia" w:ascii="仿宋" w:hAnsi="仿宋" w:eastAsia="仿宋" w:cs="仿宋"/>
                <w:i w:val="0"/>
                <w:color w:val="000000"/>
                <w:kern w:val="0"/>
                <w:sz w:val="21"/>
                <w:szCs w:val="21"/>
                <w:u w:val="none"/>
                <w:lang w:val="en-US" w:eastAsia="zh-CN" w:bidi="ar"/>
              </w:rPr>
              <w:t>6.5万元</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exact"/>
              <w:ind w:left="0" w:leftChars="0" w:right="0" w:rightChars="0"/>
              <w:jc w:val="center"/>
              <w:textAlignment w:val="center"/>
              <w:outlineLvl w:val="9"/>
              <w:rPr>
                <w:rFonts w:hint="eastAsia" w:ascii="仿宋" w:hAnsi="仿宋" w:eastAsia="仿宋" w:cs="仿宋"/>
                <w:i w:val="0"/>
                <w:color w:val="000000"/>
                <w:sz w:val="21"/>
                <w:szCs w:val="21"/>
                <w:u w:val="none"/>
                <w:lang w:val="en-US" w:eastAsia="zh-CN" w:bidi="zh-CN"/>
              </w:rPr>
            </w:pPr>
            <w:r>
              <w:rPr>
                <w:rFonts w:hint="eastAsia" w:ascii="仿宋" w:hAnsi="仿宋" w:eastAsia="仿宋" w:cs="仿宋"/>
                <w:i w:val="0"/>
                <w:color w:val="000000"/>
                <w:kern w:val="0"/>
                <w:sz w:val="21"/>
                <w:szCs w:val="21"/>
                <w:u w:val="none"/>
                <w:lang w:val="en-US" w:eastAsia="zh-CN" w:bidi="ar"/>
              </w:rPr>
              <w:t>100%</w:t>
            </w:r>
          </w:p>
        </w:tc>
        <w:tc>
          <w:tcPr>
            <w:tcW w:w="9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553"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38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效益指标</w:t>
            </w:r>
          </w:p>
        </w:tc>
        <w:tc>
          <w:tcPr>
            <w:tcW w:w="692" w:type="pct"/>
            <w:vMerge w:val="restart"/>
            <w:tcBorders>
              <w:top w:val="nil"/>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exact"/>
              <w:ind w:left="0" w:leftChars="0" w:right="0" w:right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社会效益</w:t>
            </w:r>
          </w:p>
          <w:p>
            <w:pPr>
              <w:keepNext w:val="0"/>
              <w:keepLines w:val="0"/>
              <w:pageBreakBefore w:val="0"/>
              <w:widowControl/>
              <w:suppressLineNumbers w:val="0"/>
              <w:kinsoku/>
              <w:wordWrap/>
              <w:overflowPunct/>
              <w:topLinePunct w:val="0"/>
              <w:bidi w:val="0"/>
              <w:adjustRightInd/>
              <w:snapToGrid/>
              <w:spacing w:line="240" w:lineRule="exact"/>
              <w:ind w:left="0" w:leftChars="0" w:right="0" w:rightChars="0"/>
              <w:jc w:val="center"/>
              <w:textAlignment w:val="center"/>
              <w:outlineLvl w:val="9"/>
              <w:rPr>
                <w:rFonts w:hint="eastAsia" w:ascii="仿宋" w:hAnsi="仿宋" w:eastAsia="仿宋" w:cs="仿宋"/>
                <w:i w:val="0"/>
                <w:color w:val="000000"/>
                <w:sz w:val="21"/>
                <w:szCs w:val="21"/>
                <w:u w:val="none"/>
                <w:lang w:val="zh-CN" w:eastAsia="zh-CN" w:bidi="zh-CN"/>
              </w:rPr>
            </w:pPr>
            <w:r>
              <w:rPr>
                <w:rFonts w:hint="eastAsia" w:ascii="仿宋" w:hAnsi="仿宋" w:eastAsia="仿宋" w:cs="仿宋"/>
                <w:i w:val="0"/>
                <w:color w:val="000000"/>
                <w:kern w:val="0"/>
                <w:sz w:val="21"/>
                <w:szCs w:val="21"/>
                <w:u w:val="none"/>
                <w:lang w:val="en-US" w:eastAsia="zh-CN" w:bidi="ar"/>
              </w:rPr>
              <w:t>指标</w:t>
            </w:r>
          </w:p>
        </w:tc>
        <w:tc>
          <w:tcPr>
            <w:tcW w:w="12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exact"/>
              <w:ind w:left="0" w:leftChars="0" w:right="0" w:rightChars="0"/>
              <w:jc w:val="center"/>
              <w:textAlignment w:val="center"/>
              <w:outlineLvl w:val="9"/>
              <w:rPr>
                <w:rFonts w:hint="eastAsia" w:ascii="仿宋" w:hAnsi="仿宋" w:eastAsia="仿宋" w:cs="仿宋"/>
                <w:i w:val="0"/>
                <w:color w:val="000000"/>
                <w:sz w:val="21"/>
                <w:szCs w:val="21"/>
                <w:u w:val="none"/>
                <w:lang w:val="en-US" w:eastAsia="zh-CN" w:bidi="zh-CN"/>
              </w:rPr>
            </w:pPr>
            <w:r>
              <w:rPr>
                <w:rFonts w:hint="eastAsia" w:ascii="仿宋" w:hAnsi="仿宋" w:eastAsia="仿宋" w:cs="仿宋"/>
                <w:i w:val="0"/>
                <w:color w:val="000000"/>
                <w:kern w:val="0"/>
                <w:sz w:val="21"/>
                <w:szCs w:val="21"/>
                <w:u w:val="none"/>
                <w:lang w:val="en-US" w:eastAsia="zh-CN" w:bidi="ar"/>
              </w:rPr>
              <w:t>指标1：改善办公基本条件</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exact"/>
              <w:ind w:left="0" w:leftChars="0" w:right="0" w:rightChars="0"/>
              <w:jc w:val="center"/>
              <w:textAlignment w:val="center"/>
              <w:outlineLvl w:val="9"/>
              <w:rPr>
                <w:rFonts w:hint="eastAsia" w:ascii="仿宋" w:hAnsi="仿宋" w:eastAsia="仿宋" w:cs="仿宋"/>
                <w:i w:val="0"/>
                <w:color w:val="000000"/>
                <w:sz w:val="21"/>
                <w:szCs w:val="21"/>
                <w:u w:val="none"/>
                <w:lang w:val="en-US" w:eastAsia="zh-CN" w:bidi="zh-CN"/>
              </w:rPr>
            </w:pPr>
            <w:r>
              <w:rPr>
                <w:rFonts w:hint="eastAsia" w:ascii="仿宋" w:hAnsi="仿宋" w:eastAsia="仿宋" w:cs="仿宋"/>
                <w:i w:val="0"/>
                <w:color w:val="000000"/>
                <w:kern w:val="0"/>
                <w:sz w:val="21"/>
                <w:szCs w:val="21"/>
                <w:u w:val="none"/>
                <w:lang w:val="en-US" w:eastAsia="zh-CN" w:bidi="ar"/>
              </w:rPr>
              <w:t>100%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exact"/>
              <w:ind w:left="0" w:leftChars="0" w:right="0" w:rightChars="0"/>
              <w:jc w:val="center"/>
              <w:textAlignment w:val="center"/>
              <w:outlineLvl w:val="9"/>
              <w:rPr>
                <w:rFonts w:hint="eastAsia" w:ascii="仿宋" w:hAnsi="仿宋" w:eastAsia="仿宋" w:cs="仿宋"/>
                <w:i w:val="0"/>
                <w:color w:val="000000"/>
                <w:sz w:val="21"/>
                <w:szCs w:val="21"/>
                <w:u w:val="none"/>
                <w:lang w:val="en-US" w:eastAsia="zh-CN" w:bidi="zh-CN"/>
              </w:rPr>
            </w:pPr>
            <w:r>
              <w:rPr>
                <w:rFonts w:hint="eastAsia" w:ascii="仿宋" w:hAnsi="仿宋" w:eastAsia="仿宋" w:cs="仿宋"/>
                <w:i w:val="0"/>
                <w:color w:val="000000"/>
                <w:kern w:val="0"/>
                <w:sz w:val="21"/>
                <w:szCs w:val="21"/>
                <w:u w:val="none"/>
                <w:lang w:val="en-US" w:eastAsia="zh-CN" w:bidi="ar"/>
              </w:rPr>
              <w:t>100%</w:t>
            </w:r>
          </w:p>
        </w:tc>
        <w:tc>
          <w:tcPr>
            <w:tcW w:w="9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414"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38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92"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exact"/>
              <w:ind w:left="0" w:leftChars="0" w:right="0" w:rightChars="0"/>
              <w:jc w:val="center"/>
              <w:textAlignment w:val="center"/>
              <w:outlineLvl w:val="9"/>
              <w:rPr>
                <w:rFonts w:hint="eastAsia" w:ascii="仿宋" w:hAnsi="仿宋" w:eastAsia="仿宋" w:cs="仿宋"/>
                <w:i w:val="0"/>
                <w:color w:val="000000"/>
                <w:sz w:val="21"/>
                <w:szCs w:val="21"/>
                <w:u w:val="none"/>
                <w:lang w:val="en-US" w:eastAsia="zh-CN" w:bidi="zh-CN"/>
              </w:rPr>
            </w:pPr>
          </w:p>
        </w:tc>
        <w:tc>
          <w:tcPr>
            <w:tcW w:w="12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exact"/>
              <w:ind w:left="0" w:leftChars="0" w:right="0" w:rightChars="0"/>
              <w:jc w:val="center"/>
              <w:textAlignment w:val="center"/>
              <w:outlineLvl w:val="9"/>
              <w:rPr>
                <w:rFonts w:hint="eastAsia" w:ascii="仿宋" w:hAnsi="仿宋" w:eastAsia="仿宋" w:cs="仿宋"/>
                <w:i w:val="0"/>
                <w:color w:val="000000"/>
                <w:sz w:val="21"/>
                <w:szCs w:val="21"/>
                <w:u w:val="none"/>
                <w:lang w:val="en-US" w:eastAsia="zh-CN" w:bidi="zh-CN"/>
              </w:rPr>
            </w:pPr>
            <w:r>
              <w:rPr>
                <w:rFonts w:hint="eastAsia" w:ascii="仿宋" w:hAnsi="仿宋" w:eastAsia="仿宋" w:cs="仿宋"/>
                <w:i w:val="0"/>
                <w:color w:val="000000"/>
                <w:kern w:val="0"/>
                <w:sz w:val="21"/>
                <w:szCs w:val="21"/>
                <w:u w:val="none"/>
                <w:lang w:val="en-US" w:eastAsia="zh-CN" w:bidi="ar"/>
              </w:rPr>
              <w:t>指标2：机关办公效率水平</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exact"/>
              <w:ind w:left="0" w:leftChars="0" w:right="0" w:rightChars="0"/>
              <w:jc w:val="center"/>
              <w:textAlignment w:val="center"/>
              <w:outlineLvl w:val="9"/>
              <w:rPr>
                <w:rFonts w:hint="eastAsia" w:ascii="仿宋" w:hAnsi="仿宋" w:eastAsia="仿宋" w:cs="仿宋"/>
                <w:i w:val="0"/>
                <w:color w:val="000000"/>
                <w:sz w:val="21"/>
                <w:szCs w:val="21"/>
                <w:u w:val="none"/>
                <w:lang w:val="en-US" w:eastAsia="zh-CN" w:bidi="zh-CN"/>
              </w:rPr>
            </w:pPr>
            <w:r>
              <w:rPr>
                <w:rFonts w:hint="eastAsia" w:ascii="仿宋" w:hAnsi="仿宋" w:eastAsia="仿宋" w:cs="仿宋"/>
                <w:i w:val="0"/>
                <w:color w:val="000000"/>
                <w:kern w:val="0"/>
                <w:sz w:val="21"/>
                <w:szCs w:val="21"/>
                <w:u w:val="none"/>
                <w:lang w:val="en-US" w:eastAsia="zh-CN" w:bidi="ar"/>
              </w:rPr>
              <w:t>100%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exact"/>
              <w:ind w:left="0" w:leftChars="0" w:right="0" w:rightChars="0"/>
              <w:jc w:val="center"/>
              <w:textAlignment w:val="center"/>
              <w:outlineLvl w:val="9"/>
              <w:rPr>
                <w:rFonts w:hint="eastAsia" w:ascii="仿宋" w:hAnsi="仿宋" w:eastAsia="仿宋" w:cs="仿宋"/>
                <w:i w:val="0"/>
                <w:color w:val="000000"/>
                <w:sz w:val="21"/>
                <w:szCs w:val="21"/>
                <w:u w:val="none"/>
                <w:lang w:val="en-US" w:eastAsia="zh-CN" w:bidi="zh-CN"/>
              </w:rPr>
            </w:pPr>
            <w:r>
              <w:rPr>
                <w:rFonts w:hint="eastAsia" w:ascii="仿宋" w:hAnsi="仿宋" w:eastAsia="仿宋" w:cs="仿宋"/>
                <w:i w:val="0"/>
                <w:color w:val="000000"/>
                <w:kern w:val="0"/>
                <w:sz w:val="21"/>
                <w:szCs w:val="21"/>
                <w:u w:val="none"/>
                <w:lang w:val="en-US" w:eastAsia="zh-CN" w:bidi="ar"/>
              </w:rPr>
              <w:t>100%</w:t>
            </w:r>
          </w:p>
        </w:tc>
        <w:tc>
          <w:tcPr>
            <w:tcW w:w="9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461"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38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92"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exact"/>
              <w:ind w:left="0" w:leftChars="0" w:right="0" w:rightChars="0"/>
              <w:jc w:val="center"/>
              <w:textAlignment w:val="center"/>
              <w:outlineLvl w:val="9"/>
              <w:rPr>
                <w:rFonts w:hint="eastAsia" w:ascii="仿宋" w:hAnsi="仿宋" w:eastAsia="仿宋" w:cs="仿宋"/>
                <w:i w:val="0"/>
                <w:color w:val="000000"/>
                <w:sz w:val="21"/>
                <w:szCs w:val="21"/>
                <w:u w:val="none"/>
                <w:lang w:val="en-US" w:eastAsia="zh-CN" w:bidi="zh-CN"/>
              </w:rPr>
            </w:pPr>
          </w:p>
        </w:tc>
        <w:tc>
          <w:tcPr>
            <w:tcW w:w="12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exact"/>
              <w:ind w:left="0" w:leftChars="0" w:right="0" w:rightChars="0"/>
              <w:jc w:val="center"/>
              <w:textAlignment w:val="center"/>
              <w:outlineLvl w:val="9"/>
              <w:rPr>
                <w:rFonts w:hint="eastAsia" w:ascii="仿宋" w:hAnsi="仿宋" w:eastAsia="仿宋" w:cs="仿宋"/>
                <w:i w:val="0"/>
                <w:color w:val="000000"/>
                <w:sz w:val="21"/>
                <w:szCs w:val="21"/>
                <w:u w:val="none"/>
                <w:lang w:val="en-US" w:eastAsia="zh-CN" w:bidi="zh-CN"/>
              </w:rPr>
            </w:pPr>
            <w:r>
              <w:rPr>
                <w:rFonts w:hint="eastAsia" w:ascii="仿宋" w:hAnsi="仿宋" w:eastAsia="仿宋" w:cs="仿宋"/>
                <w:i w:val="0"/>
                <w:color w:val="000000"/>
                <w:kern w:val="0"/>
                <w:sz w:val="21"/>
                <w:szCs w:val="21"/>
                <w:u w:val="none"/>
                <w:lang w:val="en-US" w:eastAsia="zh-CN" w:bidi="ar"/>
              </w:rPr>
              <w:t>指标3:履职基础、公共服务能力</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exact"/>
              <w:ind w:left="0" w:leftChars="0" w:right="0" w:rightChars="0"/>
              <w:jc w:val="center"/>
              <w:textAlignment w:val="center"/>
              <w:outlineLvl w:val="9"/>
              <w:rPr>
                <w:rFonts w:hint="eastAsia" w:ascii="仿宋" w:hAnsi="仿宋" w:eastAsia="仿宋" w:cs="仿宋"/>
                <w:i w:val="0"/>
                <w:color w:val="000000"/>
                <w:sz w:val="21"/>
                <w:szCs w:val="21"/>
                <w:u w:val="none"/>
                <w:lang w:val="en-US" w:eastAsia="zh-CN" w:bidi="zh-CN"/>
              </w:rPr>
            </w:pPr>
            <w:r>
              <w:rPr>
                <w:rFonts w:hint="eastAsia" w:ascii="仿宋" w:hAnsi="仿宋" w:eastAsia="仿宋" w:cs="仿宋"/>
                <w:i w:val="0"/>
                <w:color w:val="000000"/>
                <w:kern w:val="0"/>
                <w:sz w:val="21"/>
                <w:szCs w:val="21"/>
                <w:u w:val="none"/>
                <w:lang w:val="en-US" w:eastAsia="zh-CN" w:bidi="ar"/>
              </w:rPr>
              <w:t>100%</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adjustRightInd/>
              <w:snapToGrid/>
              <w:spacing w:line="240" w:lineRule="exact"/>
              <w:ind w:left="0" w:leftChars="0" w:right="0" w:rightChars="0"/>
              <w:jc w:val="center"/>
              <w:textAlignment w:val="center"/>
              <w:outlineLvl w:val="9"/>
              <w:rPr>
                <w:rFonts w:hint="eastAsia" w:ascii="仿宋" w:hAnsi="仿宋" w:eastAsia="仿宋" w:cs="仿宋"/>
                <w:i w:val="0"/>
                <w:color w:val="000000"/>
                <w:sz w:val="21"/>
                <w:szCs w:val="21"/>
                <w:u w:val="none"/>
                <w:lang w:val="en-US" w:eastAsia="zh-CN" w:bidi="zh-CN"/>
              </w:rPr>
            </w:pPr>
            <w:r>
              <w:rPr>
                <w:rFonts w:hint="eastAsia" w:ascii="仿宋" w:hAnsi="仿宋" w:eastAsia="仿宋" w:cs="仿宋"/>
                <w:i w:val="0"/>
                <w:color w:val="000000"/>
                <w:kern w:val="0"/>
                <w:sz w:val="21"/>
                <w:szCs w:val="21"/>
                <w:u w:val="none"/>
                <w:lang w:val="en-US" w:eastAsia="zh-CN" w:bidi="ar"/>
              </w:rPr>
              <w:t>100%</w:t>
            </w:r>
          </w:p>
        </w:tc>
        <w:tc>
          <w:tcPr>
            <w:tcW w:w="9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581" w:hRule="atLeast"/>
        </w:trPr>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38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满意度指标</w:t>
            </w:r>
          </w:p>
        </w:tc>
        <w:tc>
          <w:tcPr>
            <w:tcW w:w="69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服务对象</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满意度指标</w:t>
            </w:r>
          </w:p>
        </w:tc>
        <w:tc>
          <w:tcPr>
            <w:tcW w:w="121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群众满意度</w:t>
            </w:r>
          </w:p>
        </w:tc>
        <w:tc>
          <w:tcPr>
            <w:tcW w:w="51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≥95</w:t>
            </w:r>
          </w:p>
        </w:tc>
        <w:tc>
          <w:tcPr>
            <w:tcW w:w="630"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≥95</w:t>
            </w:r>
          </w:p>
        </w:tc>
        <w:tc>
          <w:tcPr>
            <w:tcW w:w="94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377"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说明</w:t>
            </w:r>
          </w:p>
        </w:tc>
        <w:tc>
          <w:tcPr>
            <w:tcW w:w="4387"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无</w:t>
            </w:r>
          </w:p>
        </w:tc>
      </w:tr>
      <w:tr>
        <w:tblPrEx>
          <w:shd w:val="clear" w:color="auto" w:fill="auto"/>
          <w:tblCellMar>
            <w:top w:w="0" w:type="dxa"/>
            <w:left w:w="0" w:type="dxa"/>
            <w:bottom w:w="0" w:type="dxa"/>
            <w:right w:w="0" w:type="dxa"/>
          </w:tblCellMar>
        </w:tblPrEx>
        <w:trPr>
          <w:trHeight w:val="2040" w:hRule="atLeast"/>
        </w:trPr>
        <w:tc>
          <w:tcPr>
            <w:tcW w:w="5000" w:type="pct"/>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注：1.定量指标。主管部门对资金使用单位填写的实际完成值汇总时，绝对值直接累加计算，相对值按照资金额度加权平均计算。</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2.定性指标根据指标完成情况分为：全部或基本达成预期指标、部分达成预期指标并具有一定效果、未达成预期指标且效果较差三档，分别按照100%-80%（含）、80%-60%（含）、60%-0%合理填写完成比例。</w:t>
            </w: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3" w:firstLineChars="200"/>
        <w:jc w:val="center"/>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3" w:firstLineChars="200"/>
        <w:jc w:val="center"/>
        <w:textAlignment w:val="auto"/>
        <w:outlineLvl w:val="9"/>
        <w:rPr>
          <w:rFonts w:hint="eastAsia" w:ascii="仿宋_GB2312" w:hAnsi="仿宋_GB2312" w:eastAsia="仿宋_GB2312" w:cs="仿宋_GB2312"/>
          <w:b/>
          <w:bCs/>
          <w:sz w:val="32"/>
          <w:szCs w:val="32"/>
          <w:lang w:val="en-US" w:eastAsia="zh-CN"/>
        </w:rPr>
      </w:pPr>
    </w:p>
    <w:tbl>
      <w:tblPr>
        <w:tblStyle w:val="6"/>
        <w:tblW w:w="5000" w:type="pct"/>
        <w:tblInd w:w="0" w:type="dxa"/>
        <w:shd w:val="clear" w:color="auto" w:fill="auto"/>
        <w:tblLayout w:type="fixed"/>
        <w:tblCellMar>
          <w:top w:w="0" w:type="dxa"/>
          <w:left w:w="0" w:type="dxa"/>
          <w:bottom w:w="0" w:type="dxa"/>
          <w:right w:w="0" w:type="dxa"/>
        </w:tblCellMar>
      </w:tblPr>
      <w:tblGrid>
        <w:gridCol w:w="511"/>
        <w:gridCol w:w="821"/>
        <w:gridCol w:w="1027"/>
        <w:gridCol w:w="2573"/>
        <w:gridCol w:w="1073"/>
        <w:gridCol w:w="935"/>
        <w:gridCol w:w="1390"/>
      </w:tblGrid>
      <w:tr>
        <w:tblPrEx>
          <w:tblCellMar>
            <w:top w:w="0" w:type="dxa"/>
            <w:left w:w="0" w:type="dxa"/>
            <w:bottom w:w="0" w:type="dxa"/>
            <w:right w:w="0" w:type="dxa"/>
          </w:tblCellMar>
        </w:tblPrEx>
        <w:trPr>
          <w:trHeight w:val="375" w:hRule="atLeast"/>
        </w:trPr>
        <w:tc>
          <w:tcPr>
            <w:tcW w:w="5000" w:type="pct"/>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项目绩效目标自评表</w:t>
            </w:r>
          </w:p>
        </w:tc>
      </w:tr>
      <w:tr>
        <w:tblPrEx>
          <w:shd w:val="clear" w:color="auto" w:fill="auto"/>
          <w:tblCellMar>
            <w:top w:w="0" w:type="dxa"/>
            <w:left w:w="0" w:type="dxa"/>
            <w:bottom w:w="0" w:type="dxa"/>
            <w:right w:w="0" w:type="dxa"/>
          </w:tblCellMar>
        </w:tblPrEx>
        <w:trPr>
          <w:trHeight w:val="285" w:hRule="atLeast"/>
        </w:trPr>
        <w:tc>
          <w:tcPr>
            <w:tcW w:w="5000" w:type="pct"/>
            <w:gridSpan w:val="7"/>
            <w:tcBorders>
              <w:top w:val="nil"/>
              <w:left w:val="nil"/>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（2021年度）</w:t>
            </w:r>
          </w:p>
        </w:tc>
      </w:tr>
      <w:tr>
        <w:tblPrEx>
          <w:shd w:val="clear" w:color="auto" w:fill="auto"/>
          <w:tblCellMar>
            <w:top w:w="0" w:type="dxa"/>
            <w:left w:w="0" w:type="dxa"/>
            <w:bottom w:w="0" w:type="dxa"/>
            <w:right w:w="0" w:type="dxa"/>
          </w:tblCellMar>
        </w:tblPrEx>
        <w:trPr>
          <w:trHeight w:val="285" w:hRule="atLeast"/>
        </w:trPr>
        <w:tc>
          <w:tcPr>
            <w:tcW w:w="141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项目名称</w:t>
            </w:r>
          </w:p>
        </w:tc>
        <w:tc>
          <w:tcPr>
            <w:tcW w:w="3584"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城乡社区建设</w:t>
            </w:r>
          </w:p>
        </w:tc>
      </w:tr>
      <w:tr>
        <w:tblPrEx>
          <w:shd w:val="clear" w:color="auto" w:fill="auto"/>
          <w:tblCellMar>
            <w:top w:w="0" w:type="dxa"/>
            <w:left w:w="0" w:type="dxa"/>
            <w:bottom w:w="0" w:type="dxa"/>
            <w:right w:w="0" w:type="dxa"/>
          </w:tblCellMar>
        </w:tblPrEx>
        <w:trPr>
          <w:trHeight w:val="285" w:hRule="atLeast"/>
        </w:trPr>
        <w:tc>
          <w:tcPr>
            <w:tcW w:w="141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主管部门</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20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实施单位</w:t>
            </w:r>
          </w:p>
        </w:tc>
        <w:tc>
          <w:tcPr>
            <w:tcW w:w="834"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285" w:hRule="atLeast"/>
        </w:trPr>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项目资金（万元）</w:t>
            </w:r>
          </w:p>
        </w:tc>
        <w:tc>
          <w:tcPr>
            <w:tcW w:w="11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全年预算数（A）</w:t>
            </w:r>
          </w:p>
        </w:tc>
        <w:tc>
          <w:tcPr>
            <w:tcW w:w="12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全年执行数（B)</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15"/>
                <w:szCs w:val="15"/>
                <w:u w:val="none"/>
                <w:lang w:val="en-US" w:eastAsia="zh-CN" w:bidi="ar"/>
              </w:rPr>
              <w:t>预算执行率(B/A)</w:t>
            </w:r>
          </w:p>
        </w:tc>
      </w:tr>
      <w:tr>
        <w:tblPrEx>
          <w:shd w:val="clear" w:color="auto" w:fill="auto"/>
          <w:tblCellMar>
            <w:top w:w="0" w:type="dxa"/>
            <w:left w:w="0" w:type="dxa"/>
            <w:bottom w:w="0" w:type="dxa"/>
            <w:right w:w="0" w:type="dxa"/>
          </w:tblCellMar>
        </w:tblPrEx>
        <w:trPr>
          <w:trHeight w:val="275"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1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年度资金总额：</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100</w:t>
            </w:r>
          </w:p>
        </w:tc>
        <w:tc>
          <w:tcPr>
            <w:tcW w:w="12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200</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200%</w:t>
            </w:r>
          </w:p>
        </w:tc>
      </w:tr>
      <w:tr>
        <w:tblPrEx>
          <w:shd w:val="clear" w:color="auto" w:fill="auto"/>
          <w:tblCellMar>
            <w:top w:w="0" w:type="dxa"/>
            <w:left w:w="0" w:type="dxa"/>
            <w:bottom w:w="0" w:type="dxa"/>
            <w:right w:w="0" w:type="dxa"/>
          </w:tblCellMar>
        </w:tblPrEx>
        <w:trPr>
          <w:trHeight w:val="356"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1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其中：财政拨款</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100</w:t>
            </w:r>
          </w:p>
        </w:tc>
        <w:tc>
          <w:tcPr>
            <w:tcW w:w="12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200</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200%</w:t>
            </w:r>
          </w:p>
        </w:tc>
      </w:tr>
      <w:tr>
        <w:tblPrEx>
          <w:shd w:val="clear" w:color="auto" w:fill="auto"/>
          <w:tblCellMar>
            <w:top w:w="0" w:type="dxa"/>
            <w:left w:w="0" w:type="dxa"/>
            <w:bottom w:w="0" w:type="dxa"/>
            <w:right w:w="0" w:type="dxa"/>
          </w:tblCellMar>
        </w:tblPrEx>
        <w:trPr>
          <w:trHeight w:val="339"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1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上年结转资金</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2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281"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1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其他资金</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2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320" w:hRule="atLeast"/>
        </w:trPr>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年度   总体   目标</w:t>
            </w:r>
          </w:p>
        </w:tc>
        <w:tc>
          <w:tcPr>
            <w:tcW w:w="2653" w:type="pct"/>
            <w:gridSpan w:val="3"/>
            <w:tcBorders>
              <w:top w:val="single" w:color="000000" w:sz="4" w:space="0"/>
              <w:left w:val="nil"/>
              <w:bottom w:val="nil"/>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年初设定目标</w:t>
            </w:r>
          </w:p>
        </w:tc>
        <w:tc>
          <w:tcPr>
            <w:tcW w:w="2039" w:type="pct"/>
            <w:gridSpan w:val="3"/>
            <w:tcBorders>
              <w:top w:val="single" w:color="000000" w:sz="4" w:space="0"/>
              <w:left w:val="nil"/>
              <w:bottom w:val="nil"/>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全年实际完成情况</w:t>
            </w:r>
          </w:p>
        </w:tc>
      </w:tr>
      <w:tr>
        <w:tblPrEx>
          <w:shd w:val="clear" w:color="auto" w:fill="auto"/>
          <w:tblCellMar>
            <w:top w:w="0" w:type="dxa"/>
            <w:left w:w="0" w:type="dxa"/>
            <w:bottom w:w="0" w:type="dxa"/>
            <w:right w:w="0" w:type="dxa"/>
          </w:tblCellMar>
        </w:tblPrEx>
        <w:trPr>
          <w:trHeight w:val="986"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265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仿宋" w:hAnsi="仿宋" w:eastAsia="仿宋" w:cs="仿宋"/>
                <w:i w:val="0"/>
                <w:color w:val="000000"/>
                <w:sz w:val="21"/>
                <w:szCs w:val="21"/>
                <w:u w:val="none"/>
                <w:lang w:val="zh-CN" w:eastAsia="zh-CN" w:bidi="zh-CN"/>
              </w:rPr>
            </w:pPr>
            <w:r>
              <w:rPr>
                <w:rFonts w:hint="eastAsia" w:ascii="仿宋" w:hAnsi="仿宋" w:eastAsia="仿宋" w:cs="仿宋"/>
                <w:i w:val="0"/>
                <w:color w:val="000000"/>
                <w:kern w:val="0"/>
                <w:sz w:val="21"/>
                <w:szCs w:val="21"/>
                <w:u w:val="none"/>
                <w:lang w:val="en-US" w:eastAsia="zh-CN" w:bidi="ar"/>
              </w:rPr>
              <w:t>加强社区建设和管理，建立健全充满活力的社区居民自治机制，推进和谐社区建设。</w:t>
            </w:r>
          </w:p>
        </w:tc>
        <w:tc>
          <w:tcPr>
            <w:tcW w:w="203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仿宋" w:hAnsi="仿宋" w:eastAsia="仿宋" w:cs="仿宋"/>
                <w:i w:val="0"/>
                <w:color w:val="000000"/>
                <w:sz w:val="21"/>
                <w:szCs w:val="21"/>
                <w:u w:val="none"/>
                <w:lang w:val="zh-CN" w:eastAsia="zh-CN" w:bidi="zh-CN"/>
              </w:rPr>
            </w:pPr>
            <w:r>
              <w:rPr>
                <w:rFonts w:hint="eastAsia" w:ascii="仿宋" w:hAnsi="仿宋" w:eastAsia="仿宋" w:cs="仿宋"/>
                <w:i w:val="0"/>
                <w:color w:val="000000"/>
                <w:kern w:val="0"/>
                <w:sz w:val="21"/>
                <w:szCs w:val="21"/>
                <w:u w:val="none"/>
                <w:lang w:val="en-US" w:eastAsia="zh-CN" w:bidi="ar"/>
              </w:rPr>
              <w:t>基础设施建设如期完成，卫生绿化达标</w:t>
            </w:r>
          </w:p>
        </w:tc>
      </w:tr>
      <w:tr>
        <w:tblPrEx>
          <w:shd w:val="clear" w:color="auto" w:fill="auto"/>
          <w:tblCellMar>
            <w:top w:w="0" w:type="dxa"/>
            <w:left w:w="0" w:type="dxa"/>
            <w:bottom w:w="0" w:type="dxa"/>
            <w:right w:w="0" w:type="dxa"/>
          </w:tblCellMar>
        </w:tblPrEx>
        <w:trPr>
          <w:trHeight w:val="655" w:hRule="atLeast"/>
        </w:trPr>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绩</w:t>
            </w:r>
          </w:p>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效</w:t>
            </w:r>
          </w:p>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指</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标</w:t>
            </w:r>
          </w:p>
        </w:tc>
        <w:tc>
          <w:tcPr>
            <w:tcW w:w="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一级指标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二级指标</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三级指标</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年度指标值</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全年完成值</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未完成原因和改进措施</w:t>
            </w:r>
          </w:p>
        </w:tc>
      </w:tr>
      <w:tr>
        <w:tblPrEx>
          <w:shd w:val="clear" w:color="auto" w:fill="auto"/>
          <w:tblCellMar>
            <w:top w:w="0" w:type="dxa"/>
            <w:left w:w="0" w:type="dxa"/>
            <w:bottom w:w="0" w:type="dxa"/>
            <w:right w:w="0" w:type="dxa"/>
          </w:tblCellMar>
        </w:tblPrEx>
        <w:trPr>
          <w:trHeight w:val="39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49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产出指标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数量指标</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镇村环境基本达标</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是</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是</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415"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49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质量指标</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卫生检查合格</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是</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是</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633"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49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16"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时效指标</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bl>
            <w:tblPr>
              <w:tblStyle w:val="6"/>
              <w:tblW w:w="2551" w:type="dxa"/>
              <w:tblInd w:w="-20" w:type="dxa"/>
              <w:shd w:val="clear" w:color="auto" w:fill="auto"/>
              <w:tblLayout w:type="fixed"/>
              <w:tblCellMar>
                <w:top w:w="0" w:type="dxa"/>
                <w:left w:w="0" w:type="dxa"/>
                <w:bottom w:w="0" w:type="dxa"/>
                <w:right w:w="0" w:type="dxa"/>
              </w:tblCellMar>
            </w:tblPr>
            <w:tblGrid>
              <w:gridCol w:w="2551"/>
            </w:tblGrid>
            <w:tr>
              <w:tblPrEx>
                <w:shd w:val="clear" w:color="auto" w:fill="auto"/>
                <w:tblCellMar>
                  <w:top w:w="0" w:type="dxa"/>
                  <w:left w:w="0" w:type="dxa"/>
                  <w:bottom w:w="0" w:type="dxa"/>
                  <w:right w:w="0" w:type="dxa"/>
                </w:tblCellMar>
              </w:tblPrEx>
              <w:trPr>
                <w:trHeight w:val="780" w:hRule="atLeast"/>
              </w:trPr>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sz w:val="21"/>
                      <w:szCs w:val="21"/>
                      <w:u w:val="none"/>
                      <w:lang w:val="en-US" w:eastAsia="zh-CN"/>
                    </w:rPr>
                  </w:pPr>
                  <w:r>
                    <w:rPr>
                      <w:rFonts w:hint="eastAsia" w:cs="仿宋"/>
                      <w:i w:val="0"/>
                      <w:color w:val="000000"/>
                      <w:sz w:val="21"/>
                      <w:szCs w:val="21"/>
                      <w:u w:val="none"/>
                      <w:lang w:val="en-US" w:eastAsia="zh-CN"/>
                    </w:rPr>
                    <w:t>镇村垃圾按照协议定期处理，污水处理厂运行正常</w:t>
                  </w:r>
                </w:p>
              </w:tc>
            </w:tr>
          </w:tbl>
          <w:p>
            <w:pPr>
              <w:jc w:val="center"/>
              <w:rPr>
                <w:rFonts w:hint="eastAsia" w:ascii="仿宋" w:hAnsi="仿宋" w:eastAsia="仿宋" w:cs="仿宋"/>
                <w:i w:val="0"/>
                <w:color w:val="000000"/>
                <w:sz w:val="21"/>
                <w:szCs w:val="21"/>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95%</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95%</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9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49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16"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成本指标</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预算控制数</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100%</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100%</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78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49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效益指标</w:t>
            </w:r>
          </w:p>
        </w:tc>
        <w:tc>
          <w:tcPr>
            <w:tcW w:w="616"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经济效益指标</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降低传染病发生风险，防止水体污染，营造干净卫生的外部环境</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95%</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95%</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78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49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16"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社会效益指标</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群众生活环境卫生质量改善</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100%</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100%</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78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49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16"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生态效益指标</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生活环境逐步改善，人民生活水平提升，经济迅速增长</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显著提升</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显著提升</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472"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49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可持续影响指标</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经济社会发展环境持续改善</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95%</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95%</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672"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49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满意度指标</w:t>
            </w:r>
          </w:p>
        </w:tc>
        <w:tc>
          <w:tcPr>
            <w:tcW w:w="616"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8"/>
                <w:szCs w:val="18"/>
                <w:u w:val="none"/>
                <w:lang w:val="en-US" w:eastAsia="zh-CN" w:bidi="ar"/>
              </w:rPr>
            </w:pPr>
            <w:r>
              <w:rPr>
                <w:rFonts w:hint="eastAsia" w:ascii="仿宋" w:hAnsi="仿宋" w:eastAsia="仿宋" w:cs="仿宋"/>
                <w:i w:val="0"/>
                <w:color w:val="000000"/>
                <w:kern w:val="0"/>
                <w:sz w:val="18"/>
                <w:szCs w:val="18"/>
                <w:u w:val="none"/>
                <w:lang w:val="en-US" w:eastAsia="zh-CN" w:bidi="ar"/>
              </w:rPr>
              <w:t>服务对象</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18"/>
                <w:szCs w:val="18"/>
                <w:u w:val="none"/>
                <w:lang w:val="en-US" w:eastAsia="zh-CN" w:bidi="ar"/>
              </w:rPr>
              <w:t>满意度指标</w:t>
            </w:r>
          </w:p>
        </w:tc>
        <w:tc>
          <w:tcPr>
            <w:tcW w:w="154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群众满意度</w:t>
            </w:r>
          </w:p>
        </w:tc>
        <w:tc>
          <w:tcPr>
            <w:tcW w:w="64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≥95</w:t>
            </w:r>
          </w:p>
        </w:tc>
        <w:tc>
          <w:tcPr>
            <w:tcW w:w="56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≥95</w:t>
            </w:r>
          </w:p>
        </w:tc>
        <w:tc>
          <w:tcPr>
            <w:tcW w:w="8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297"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说明</w:t>
            </w:r>
          </w:p>
        </w:tc>
        <w:tc>
          <w:tcPr>
            <w:tcW w:w="4693"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无</w:t>
            </w:r>
          </w:p>
        </w:tc>
      </w:tr>
      <w:tr>
        <w:tblPrEx>
          <w:shd w:val="clear" w:color="auto" w:fill="auto"/>
          <w:tblCellMar>
            <w:top w:w="0" w:type="dxa"/>
            <w:left w:w="0" w:type="dxa"/>
            <w:bottom w:w="0" w:type="dxa"/>
            <w:right w:w="0" w:type="dxa"/>
          </w:tblCellMar>
        </w:tblPrEx>
        <w:trPr>
          <w:trHeight w:val="2040" w:hRule="atLeast"/>
        </w:trPr>
        <w:tc>
          <w:tcPr>
            <w:tcW w:w="5000" w:type="pct"/>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注：1.定量指标。主管部门对资金使用单位填写的实际完成值汇总时，绝对值直接累加计算，相对值按照资金额度加权平均计算。</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2.定性指标根据指标完成情况分为：全部或基本达成预期指标、部分达成预期指标并具有一定效果、未达成预期指标且效果较差三档，分别按照100%-80%（含）、80%-60%（含）、60%-0%合理填写完成比例。</w:t>
            </w: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before="0" w:line="160" w:lineRule="exact"/>
        <w:ind w:right="0" w:rightChars="0" w:firstLine="640" w:firstLineChars="200"/>
        <w:textAlignment w:val="auto"/>
        <w:outlineLvl w:val="9"/>
        <w:rPr>
          <w:rFonts w:hint="eastAsia" w:ascii="仿宋_GB2312" w:hAnsi="仿宋_GB2312" w:eastAsia="仿宋_GB2312" w:cs="仿宋_GB2312"/>
          <w:strike w:val="0"/>
          <w:dstrike w:val="0"/>
          <w:sz w:val="32"/>
          <w:szCs w:val="32"/>
          <w:lang w:val="en-US" w:eastAsia="zh-CN"/>
        </w:rPr>
      </w:pPr>
    </w:p>
    <w:tbl>
      <w:tblPr>
        <w:tblStyle w:val="6"/>
        <w:tblW w:w="5000" w:type="pct"/>
        <w:tblInd w:w="0" w:type="dxa"/>
        <w:shd w:val="clear" w:color="auto" w:fill="auto"/>
        <w:tblLayout w:type="fixed"/>
        <w:tblCellMar>
          <w:top w:w="0" w:type="dxa"/>
          <w:left w:w="0" w:type="dxa"/>
          <w:bottom w:w="0" w:type="dxa"/>
          <w:right w:w="0" w:type="dxa"/>
        </w:tblCellMar>
      </w:tblPr>
      <w:tblGrid>
        <w:gridCol w:w="511"/>
        <w:gridCol w:w="821"/>
        <w:gridCol w:w="1027"/>
        <w:gridCol w:w="2573"/>
        <w:gridCol w:w="1073"/>
        <w:gridCol w:w="935"/>
        <w:gridCol w:w="1390"/>
      </w:tblGrid>
      <w:tr>
        <w:tblPrEx>
          <w:shd w:val="clear" w:color="auto" w:fill="auto"/>
          <w:tblCellMar>
            <w:top w:w="0" w:type="dxa"/>
            <w:left w:w="0" w:type="dxa"/>
            <w:bottom w:w="0" w:type="dxa"/>
            <w:right w:w="0" w:type="dxa"/>
          </w:tblCellMar>
        </w:tblPrEx>
        <w:trPr>
          <w:trHeight w:val="375" w:hRule="atLeast"/>
        </w:trPr>
        <w:tc>
          <w:tcPr>
            <w:tcW w:w="5000" w:type="pct"/>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项目绩效目标自评表</w:t>
            </w:r>
          </w:p>
        </w:tc>
      </w:tr>
      <w:tr>
        <w:tblPrEx>
          <w:tblCellMar>
            <w:top w:w="0" w:type="dxa"/>
            <w:left w:w="0" w:type="dxa"/>
            <w:bottom w:w="0" w:type="dxa"/>
            <w:right w:w="0" w:type="dxa"/>
          </w:tblCellMar>
        </w:tblPrEx>
        <w:trPr>
          <w:trHeight w:val="285" w:hRule="atLeast"/>
        </w:trPr>
        <w:tc>
          <w:tcPr>
            <w:tcW w:w="5000" w:type="pct"/>
            <w:gridSpan w:val="7"/>
            <w:tcBorders>
              <w:top w:val="nil"/>
              <w:left w:val="nil"/>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（2021年度）</w:t>
            </w:r>
          </w:p>
        </w:tc>
      </w:tr>
      <w:tr>
        <w:tblPrEx>
          <w:shd w:val="clear" w:color="auto" w:fill="auto"/>
          <w:tblCellMar>
            <w:top w:w="0" w:type="dxa"/>
            <w:left w:w="0" w:type="dxa"/>
            <w:bottom w:w="0" w:type="dxa"/>
            <w:right w:w="0" w:type="dxa"/>
          </w:tblCellMar>
        </w:tblPrEx>
        <w:trPr>
          <w:trHeight w:val="285" w:hRule="atLeast"/>
        </w:trPr>
        <w:tc>
          <w:tcPr>
            <w:tcW w:w="141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项目名称</w:t>
            </w:r>
          </w:p>
        </w:tc>
        <w:tc>
          <w:tcPr>
            <w:tcW w:w="3584"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cs="仿宋"/>
                <w:i w:val="0"/>
                <w:color w:val="000000"/>
                <w:kern w:val="0"/>
                <w:sz w:val="21"/>
                <w:szCs w:val="21"/>
                <w:u w:val="none"/>
                <w:lang w:val="en-US" w:eastAsia="zh-CN" w:bidi="ar"/>
              </w:rPr>
              <w:t>农村基础设施建设</w:t>
            </w:r>
          </w:p>
        </w:tc>
      </w:tr>
      <w:tr>
        <w:tblPrEx>
          <w:tblCellMar>
            <w:top w:w="0" w:type="dxa"/>
            <w:left w:w="0" w:type="dxa"/>
            <w:bottom w:w="0" w:type="dxa"/>
            <w:right w:w="0" w:type="dxa"/>
          </w:tblCellMar>
        </w:tblPrEx>
        <w:trPr>
          <w:trHeight w:val="285" w:hRule="atLeast"/>
        </w:trPr>
        <w:tc>
          <w:tcPr>
            <w:tcW w:w="141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主管部门</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20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实施单位</w:t>
            </w:r>
          </w:p>
        </w:tc>
        <w:tc>
          <w:tcPr>
            <w:tcW w:w="834"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358" w:hRule="atLeast"/>
        </w:trPr>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项目资金（万元）</w:t>
            </w:r>
          </w:p>
        </w:tc>
        <w:tc>
          <w:tcPr>
            <w:tcW w:w="11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全年预算数（A）</w:t>
            </w:r>
          </w:p>
        </w:tc>
        <w:tc>
          <w:tcPr>
            <w:tcW w:w="12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全年执行数（B)</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15"/>
                <w:szCs w:val="15"/>
                <w:u w:val="none"/>
                <w:lang w:val="en-US" w:eastAsia="zh-CN" w:bidi="ar"/>
              </w:rPr>
              <w:t>预算执行率(B/A)</w:t>
            </w:r>
          </w:p>
        </w:tc>
      </w:tr>
      <w:tr>
        <w:tblPrEx>
          <w:tblCellMar>
            <w:top w:w="0" w:type="dxa"/>
            <w:left w:w="0" w:type="dxa"/>
            <w:bottom w:w="0" w:type="dxa"/>
            <w:right w:w="0" w:type="dxa"/>
          </w:tblCellMar>
        </w:tblPrEx>
        <w:trPr>
          <w:trHeight w:val="275"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1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年度资金总额：</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lang w:val="en-US" w:eastAsia="zh-CN"/>
              </w:rPr>
            </w:pPr>
            <w:r>
              <w:rPr>
                <w:rFonts w:hint="eastAsia" w:cs="仿宋"/>
                <w:i w:val="0"/>
                <w:color w:val="000000"/>
                <w:sz w:val="21"/>
                <w:szCs w:val="21"/>
                <w:u w:val="none"/>
                <w:lang w:val="en-US" w:eastAsia="zh-CN"/>
              </w:rPr>
              <w:t>0</w:t>
            </w:r>
          </w:p>
        </w:tc>
        <w:tc>
          <w:tcPr>
            <w:tcW w:w="12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2</w:t>
            </w:r>
            <w:r>
              <w:rPr>
                <w:rFonts w:hint="eastAsia" w:cs="仿宋"/>
                <w:i w:val="0"/>
                <w:color w:val="000000"/>
                <w:sz w:val="21"/>
                <w:szCs w:val="21"/>
                <w:u w:val="none"/>
                <w:lang w:val="en-US" w:eastAsia="zh-CN"/>
              </w:rPr>
              <w:t>44</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lang w:val="en-US" w:eastAsia="zh-CN"/>
              </w:rPr>
            </w:pPr>
            <w:r>
              <w:rPr>
                <w:rFonts w:hint="eastAsia" w:cs="仿宋"/>
                <w:i w:val="0"/>
                <w:color w:val="000000"/>
                <w:sz w:val="21"/>
                <w:szCs w:val="21"/>
                <w:u w:val="none"/>
                <w:lang w:val="en-US" w:eastAsia="zh-CN"/>
              </w:rPr>
              <w:t>1</w:t>
            </w:r>
            <w:r>
              <w:rPr>
                <w:rFonts w:hint="eastAsia" w:ascii="仿宋" w:hAnsi="仿宋" w:eastAsia="仿宋" w:cs="仿宋"/>
                <w:i w:val="0"/>
                <w:color w:val="000000"/>
                <w:sz w:val="21"/>
                <w:szCs w:val="21"/>
                <w:u w:val="none"/>
                <w:lang w:val="en-US" w:eastAsia="zh-CN"/>
              </w:rPr>
              <w:t>00%</w:t>
            </w:r>
          </w:p>
        </w:tc>
      </w:tr>
      <w:tr>
        <w:tblPrEx>
          <w:tblCellMar>
            <w:top w:w="0" w:type="dxa"/>
            <w:left w:w="0" w:type="dxa"/>
            <w:bottom w:w="0" w:type="dxa"/>
            <w:right w:w="0" w:type="dxa"/>
          </w:tblCellMar>
        </w:tblPrEx>
        <w:trPr>
          <w:trHeight w:val="356"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1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其中：财政拨款</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仿宋" w:hAnsi="仿宋" w:eastAsia="仿宋" w:cs="仿宋"/>
                <w:i w:val="0"/>
                <w:color w:val="000000"/>
                <w:sz w:val="21"/>
                <w:szCs w:val="21"/>
                <w:u w:val="none"/>
                <w:lang w:val="en-US" w:eastAsia="zh-CN"/>
              </w:rPr>
            </w:pPr>
            <w:r>
              <w:rPr>
                <w:rFonts w:hint="eastAsia" w:cs="仿宋"/>
                <w:i w:val="0"/>
                <w:color w:val="000000"/>
                <w:sz w:val="21"/>
                <w:szCs w:val="21"/>
                <w:u w:val="none"/>
                <w:lang w:val="en-US" w:eastAsia="zh-CN"/>
              </w:rPr>
              <w:t>0</w:t>
            </w:r>
          </w:p>
        </w:tc>
        <w:tc>
          <w:tcPr>
            <w:tcW w:w="12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2</w:t>
            </w:r>
            <w:r>
              <w:rPr>
                <w:rFonts w:hint="eastAsia" w:cs="仿宋"/>
                <w:i w:val="0"/>
                <w:color w:val="000000"/>
                <w:sz w:val="21"/>
                <w:szCs w:val="21"/>
                <w:u w:val="none"/>
                <w:lang w:val="en-US" w:eastAsia="zh-CN"/>
              </w:rPr>
              <w:t>44</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center"/>
              <w:rPr>
                <w:rFonts w:hint="eastAsia" w:ascii="仿宋" w:hAnsi="仿宋" w:eastAsia="仿宋" w:cs="仿宋"/>
                <w:i w:val="0"/>
                <w:color w:val="000000"/>
                <w:sz w:val="21"/>
                <w:szCs w:val="21"/>
                <w:u w:val="none"/>
                <w:lang w:val="en-US" w:eastAsia="zh-CN"/>
              </w:rPr>
            </w:pPr>
            <w:r>
              <w:rPr>
                <w:rFonts w:hint="eastAsia" w:cs="仿宋"/>
                <w:i w:val="0"/>
                <w:color w:val="000000"/>
                <w:sz w:val="21"/>
                <w:szCs w:val="21"/>
                <w:u w:val="none"/>
                <w:lang w:val="en-US" w:eastAsia="zh-CN"/>
              </w:rPr>
              <w:t>1</w:t>
            </w:r>
            <w:r>
              <w:rPr>
                <w:rFonts w:hint="eastAsia" w:ascii="仿宋" w:hAnsi="仿宋" w:eastAsia="仿宋" w:cs="仿宋"/>
                <w:i w:val="0"/>
                <w:color w:val="000000"/>
                <w:sz w:val="21"/>
                <w:szCs w:val="21"/>
                <w:u w:val="none"/>
                <w:lang w:val="en-US" w:eastAsia="zh-CN"/>
              </w:rPr>
              <w:t>00%</w:t>
            </w:r>
          </w:p>
        </w:tc>
      </w:tr>
      <w:tr>
        <w:tblPrEx>
          <w:tblCellMar>
            <w:top w:w="0" w:type="dxa"/>
            <w:left w:w="0" w:type="dxa"/>
            <w:bottom w:w="0" w:type="dxa"/>
            <w:right w:w="0" w:type="dxa"/>
          </w:tblCellMar>
        </w:tblPrEx>
        <w:trPr>
          <w:trHeight w:val="339"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1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上年结转资金</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2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281"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1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其他资金</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2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0" w:hRule="atLeast"/>
        </w:trPr>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年度   总体   目标</w:t>
            </w:r>
          </w:p>
        </w:tc>
        <w:tc>
          <w:tcPr>
            <w:tcW w:w="2653" w:type="pct"/>
            <w:gridSpan w:val="3"/>
            <w:tcBorders>
              <w:top w:val="single" w:color="000000" w:sz="4" w:space="0"/>
              <w:left w:val="nil"/>
              <w:bottom w:val="nil"/>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年初设定目标</w:t>
            </w:r>
          </w:p>
        </w:tc>
        <w:tc>
          <w:tcPr>
            <w:tcW w:w="2039" w:type="pct"/>
            <w:gridSpan w:val="3"/>
            <w:tcBorders>
              <w:top w:val="single" w:color="000000" w:sz="4" w:space="0"/>
              <w:left w:val="nil"/>
              <w:bottom w:val="nil"/>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全年实际完成情况</w:t>
            </w:r>
          </w:p>
        </w:tc>
      </w:tr>
      <w:tr>
        <w:tblPrEx>
          <w:shd w:val="clear" w:color="auto" w:fill="auto"/>
          <w:tblCellMar>
            <w:top w:w="0" w:type="dxa"/>
            <w:left w:w="0" w:type="dxa"/>
            <w:bottom w:w="0" w:type="dxa"/>
            <w:right w:w="0" w:type="dxa"/>
          </w:tblCellMar>
        </w:tblPrEx>
        <w:trPr>
          <w:trHeight w:val="986"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265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仿宋" w:hAnsi="仿宋" w:eastAsia="仿宋" w:cs="仿宋"/>
                <w:i w:val="0"/>
                <w:color w:val="000000"/>
                <w:sz w:val="21"/>
                <w:szCs w:val="21"/>
                <w:u w:val="none"/>
                <w:lang w:val="zh-CN" w:eastAsia="zh-CN" w:bidi="zh-CN"/>
              </w:rPr>
            </w:pPr>
            <w:r>
              <w:rPr>
                <w:rFonts w:hint="eastAsia" w:ascii="宋体" w:hAnsi="宋体" w:eastAsia="宋体" w:cs="宋体"/>
                <w:i w:val="0"/>
                <w:color w:val="000000"/>
                <w:sz w:val="22"/>
                <w:szCs w:val="22"/>
                <w:u w:val="none"/>
                <w:lang w:val="en-US" w:eastAsia="zh-CN"/>
              </w:rPr>
              <w:t>深入贯彻关于实现巩固拓展脱贫攻坚成果同乡村振兴有效衔接，完善新喜、银米、马安农村社区服务中心建设及枣树村级道路建设。</w:t>
            </w:r>
          </w:p>
        </w:tc>
        <w:tc>
          <w:tcPr>
            <w:tcW w:w="203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000000"/>
                <w:sz w:val="21"/>
                <w:szCs w:val="21"/>
                <w:u w:val="none"/>
                <w:lang w:val="zh-CN" w:eastAsia="zh-CN" w:bidi="zh-CN"/>
              </w:rPr>
            </w:pPr>
            <w:r>
              <w:rPr>
                <w:rFonts w:hint="eastAsia" w:ascii="宋体" w:hAnsi="宋体" w:eastAsia="宋体" w:cs="宋体"/>
                <w:i w:val="0"/>
                <w:color w:val="000000"/>
                <w:kern w:val="0"/>
                <w:sz w:val="22"/>
                <w:szCs w:val="22"/>
                <w:u w:val="none"/>
                <w:lang w:val="en-US" w:eastAsia="zh-CN" w:bidi="ar"/>
              </w:rPr>
              <w:t>基础设施建设如期完成，配套设施逐步完善</w:t>
            </w:r>
          </w:p>
        </w:tc>
      </w:tr>
      <w:tr>
        <w:tblPrEx>
          <w:shd w:val="clear" w:color="auto" w:fill="auto"/>
          <w:tblCellMar>
            <w:top w:w="0" w:type="dxa"/>
            <w:left w:w="0" w:type="dxa"/>
            <w:bottom w:w="0" w:type="dxa"/>
            <w:right w:w="0" w:type="dxa"/>
          </w:tblCellMar>
        </w:tblPrEx>
        <w:trPr>
          <w:trHeight w:val="655" w:hRule="atLeast"/>
        </w:trPr>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绩</w:t>
            </w:r>
          </w:p>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效</w:t>
            </w:r>
          </w:p>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指</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标</w:t>
            </w:r>
          </w:p>
        </w:tc>
        <w:tc>
          <w:tcPr>
            <w:tcW w:w="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一级指标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二级指标</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三级指标</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年度指标值</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全年完成值</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未完成原因和改进措施</w:t>
            </w:r>
          </w:p>
        </w:tc>
      </w:tr>
      <w:tr>
        <w:tblPrEx>
          <w:shd w:val="clear" w:color="auto" w:fill="auto"/>
          <w:tblCellMar>
            <w:top w:w="0" w:type="dxa"/>
            <w:left w:w="0" w:type="dxa"/>
            <w:bottom w:w="0" w:type="dxa"/>
            <w:right w:w="0" w:type="dxa"/>
          </w:tblCellMar>
        </w:tblPrEx>
        <w:trPr>
          <w:trHeight w:val="39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49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产出指标</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数量指标</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3个村社区服务中心建设及1个村村级道路建设</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Arial" w:hAnsi="Arial" w:eastAsia="宋体" w:cs="Arial"/>
                <w:i w:val="0"/>
                <w:color w:val="000000"/>
                <w:sz w:val="22"/>
                <w:szCs w:val="22"/>
                <w:u w:val="none"/>
                <w:lang w:val="en-US" w:eastAsia="zh-CN" w:bidi="zh-CN"/>
              </w:rPr>
            </w:pPr>
            <w:r>
              <w:rPr>
                <w:rFonts w:hint="eastAsia" w:ascii="Arial" w:hAnsi="Arial" w:eastAsia="宋体" w:cs="Arial"/>
                <w:i w:val="0"/>
                <w:color w:val="000000"/>
                <w:sz w:val="22"/>
                <w:szCs w:val="22"/>
                <w:u w:val="none"/>
                <w:lang w:val="en-US" w:eastAsia="zh-CN"/>
              </w:rPr>
              <w:t>100%</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100%</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415"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49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质量指标</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验收合格率</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Arial" w:hAnsi="Arial" w:eastAsia="宋体" w:cs="Arial"/>
                <w:i w:val="0"/>
                <w:color w:val="000000"/>
                <w:sz w:val="22"/>
                <w:szCs w:val="22"/>
                <w:u w:val="none"/>
                <w:lang w:val="en-US" w:eastAsia="zh-CN" w:bidi="zh-CN"/>
              </w:rPr>
            </w:pPr>
            <w:r>
              <w:rPr>
                <w:rFonts w:hint="eastAsia" w:ascii="Arial" w:hAnsi="Arial" w:eastAsia="宋体" w:cs="Arial"/>
                <w:i w:val="0"/>
                <w:color w:val="000000"/>
                <w:sz w:val="22"/>
                <w:szCs w:val="22"/>
                <w:u w:val="none"/>
                <w:lang w:val="en-US" w:eastAsia="zh-CN"/>
              </w:rPr>
              <w:t>100%</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100%</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633"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49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16"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时效指标</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按时效完工</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sz w:val="22"/>
                <w:szCs w:val="22"/>
                <w:u w:val="none"/>
                <w:lang w:val="en-US" w:eastAsia="zh-CN" w:bidi="zh-CN"/>
              </w:rPr>
            </w:pPr>
            <w:r>
              <w:rPr>
                <w:rFonts w:hint="eastAsia" w:ascii="Arial" w:hAnsi="Arial" w:eastAsia="宋体" w:cs="Arial"/>
                <w:i w:val="0"/>
                <w:color w:val="000000"/>
                <w:sz w:val="22"/>
                <w:szCs w:val="22"/>
                <w:u w:val="none"/>
                <w:lang w:val="en-US" w:eastAsia="zh-CN"/>
              </w:rPr>
              <w:t>100%</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100%</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564"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49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16"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成本指标</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default"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bidi="zh-CN"/>
              </w:rPr>
              <w:t>预算控制数</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100%</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100%</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78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49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效益指标</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p>
        </w:tc>
        <w:tc>
          <w:tcPr>
            <w:tcW w:w="616"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18"/>
                <w:szCs w:val="18"/>
                <w:u w:val="none"/>
                <w:lang w:val="zh-CN" w:eastAsia="zh-CN" w:bidi="zh-CN"/>
              </w:rPr>
            </w:pPr>
            <w:r>
              <w:rPr>
                <w:rFonts w:hint="eastAsia" w:ascii="宋体" w:hAnsi="宋体" w:eastAsia="宋体" w:cs="宋体"/>
                <w:i w:val="0"/>
                <w:color w:val="000000"/>
                <w:kern w:val="0"/>
                <w:sz w:val="18"/>
                <w:szCs w:val="18"/>
                <w:u w:val="none"/>
                <w:lang w:val="en-US" w:eastAsia="zh-CN" w:bidi="ar"/>
              </w:rPr>
              <w:t>经济效益指标</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办公环境得到改善，村级道路改造完成</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sz w:val="22"/>
                <w:szCs w:val="22"/>
                <w:u w:val="none"/>
                <w:lang w:val="en-US" w:eastAsia="zh-CN" w:bidi="zh-CN"/>
              </w:rPr>
            </w:pPr>
            <w:r>
              <w:rPr>
                <w:rFonts w:hint="eastAsia" w:ascii="Arial" w:hAnsi="Arial" w:eastAsia="宋体" w:cs="Arial"/>
                <w:i w:val="0"/>
                <w:color w:val="000000"/>
                <w:sz w:val="22"/>
                <w:szCs w:val="22"/>
                <w:u w:val="none"/>
                <w:lang w:val="en-US" w:eastAsia="zh-CN"/>
              </w:rPr>
              <w:t>100%</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bidi="zh-CN"/>
              </w:rPr>
              <w:t>100%</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78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49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16"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18"/>
                <w:szCs w:val="18"/>
                <w:u w:val="none"/>
                <w:lang w:val="zh-CN" w:eastAsia="zh-CN" w:bidi="zh-CN"/>
              </w:rPr>
            </w:pPr>
            <w:r>
              <w:rPr>
                <w:rFonts w:hint="eastAsia" w:ascii="宋体" w:hAnsi="宋体" w:eastAsia="宋体" w:cs="宋体"/>
                <w:i w:val="0"/>
                <w:color w:val="000000"/>
                <w:kern w:val="0"/>
                <w:sz w:val="18"/>
                <w:szCs w:val="18"/>
                <w:u w:val="none"/>
                <w:lang w:val="en-US" w:eastAsia="zh-CN" w:bidi="ar"/>
              </w:rPr>
              <w:t>社会效益指标</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default"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bidi="zh-CN"/>
              </w:rPr>
              <w:t>办公、生活环境逐步改善，人民生活水平得到提升</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sz w:val="22"/>
                <w:szCs w:val="22"/>
                <w:u w:val="none"/>
                <w:lang w:val="en-US" w:eastAsia="zh-CN" w:bidi="zh-CN"/>
              </w:rPr>
            </w:pPr>
            <w:r>
              <w:rPr>
                <w:rFonts w:hint="eastAsia" w:ascii="Arial" w:hAnsi="Arial" w:eastAsia="宋体" w:cs="Arial"/>
                <w:i w:val="0"/>
                <w:color w:val="000000"/>
                <w:sz w:val="22"/>
                <w:szCs w:val="22"/>
                <w:u w:val="none"/>
                <w:lang w:val="en-US" w:eastAsia="zh-CN"/>
              </w:rPr>
              <w:t>显著提升</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显著提升</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78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49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16"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18"/>
                <w:szCs w:val="18"/>
                <w:u w:val="none"/>
                <w:lang w:val="zh-CN" w:eastAsia="zh-CN" w:bidi="zh-CN"/>
              </w:rPr>
            </w:pPr>
            <w:r>
              <w:rPr>
                <w:rFonts w:hint="eastAsia" w:ascii="宋体" w:hAnsi="宋体" w:eastAsia="宋体" w:cs="宋体"/>
                <w:i w:val="0"/>
                <w:color w:val="000000"/>
                <w:kern w:val="0"/>
                <w:sz w:val="18"/>
                <w:szCs w:val="18"/>
                <w:u w:val="none"/>
                <w:lang w:val="en-US" w:eastAsia="zh-CN" w:bidi="ar"/>
              </w:rPr>
              <w:t>生态效益指标</w:t>
            </w:r>
          </w:p>
        </w:tc>
        <w:tc>
          <w:tcPr>
            <w:tcW w:w="25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both"/>
              <w:rPr>
                <w:rFonts w:hint="eastAsia" w:ascii="宋体" w:hAnsi="宋体" w:eastAsia="宋体" w:cs="宋体"/>
                <w:i w:val="0"/>
                <w:color w:val="000000"/>
                <w:sz w:val="22"/>
                <w:szCs w:val="22"/>
                <w:u w:val="none"/>
                <w:lang w:val="en-US" w:eastAsia="zh-CN" w:bidi="zh-CN"/>
              </w:rPr>
            </w:pPr>
            <w:r>
              <w:rPr>
                <w:rFonts w:hint="eastAsia" w:ascii="仿宋" w:hAnsi="仿宋" w:eastAsia="仿宋" w:cs="仿宋"/>
                <w:i w:val="0"/>
                <w:color w:val="000000"/>
                <w:sz w:val="21"/>
                <w:szCs w:val="21"/>
                <w:u w:val="none"/>
                <w:lang w:val="en-US" w:eastAsia="zh-CN"/>
              </w:rPr>
              <w:t>生活环境逐步改善，人民生活水平提升，经济迅速增长</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ascii="宋体" w:hAnsi="宋体" w:eastAsia="宋体" w:cs="宋体"/>
                <w:i w:val="0"/>
                <w:color w:val="000000"/>
                <w:sz w:val="22"/>
                <w:szCs w:val="22"/>
                <w:u w:val="none"/>
                <w:lang w:val="en-US" w:eastAsia="zh-CN" w:bidi="zh-CN"/>
              </w:rPr>
            </w:pPr>
            <w:r>
              <w:rPr>
                <w:rFonts w:hint="eastAsia" w:ascii="仿宋" w:hAnsi="仿宋" w:eastAsia="仿宋" w:cs="仿宋"/>
                <w:i w:val="0"/>
                <w:color w:val="000000"/>
                <w:sz w:val="21"/>
                <w:szCs w:val="21"/>
                <w:u w:val="none"/>
                <w:lang w:val="en-US" w:eastAsia="zh-CN"/>
              </w:rPr>
              <w:t>95%</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ascii="宋体" w:hAnsi="宋体" w:eastAsia="宋体" w:cs="宋体"/>
                <w:i w:val="0"/>
                <w:color w:val="000000"/>
                <w:sz w:val="22"/>
                <w:szCs w:val="22"/>
                <w:u w:val="none"/>
                <w:lang w:val="en-US" w:eastAsia="zh-CN" w:bidi="zh-CN"/>
              </w:rPr>
            </w:pPr>
            <w:r>
              <w:rPr>
                <w:rFonts w:hint="eastAsia" w:ascii="仿宋" w:hAnsi="仿宋" w:eastAsia="仿宋" w:cs="仿宋"/>
                <w:i w:val="0"/>
                <w:color w:val="000000"/>
                <w:sz w:val="21"/>
                <w:szCs w:val="21"/>
                <w:u w:val="none"/>
                <w:lang w:val="en-US" w:eastAsia="zh-CN"/>
              </w:rPr>
              <w:t>95%</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472"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49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18"/>
                <w:szCs w:val="18"/>
                <w:u w:val="none"/>
                <w:lang w:val="zh-CN" w:eastAsia="zh-CN" w:bidi="zh-CN"/>
              </w:rPr>
            </w:pPr>
            <w:r>
              <w:rPr>
                <w:rFonts w:hint="eastAsia" w:ascii="宋体" w:hAnsi="宋体" w:eastAsia="宋体" w:cs="宋体"/>
                <w:i w:val="0"/>
                <w:color w:val="000000"/>
                <w:kern w:val="0"/>
                <w:sz w:val="18"/>
                <w:szCs w:val="18"/>
                <w:u w:val="none"/>
                <w:lang w:val="en-US" w:eastAsia="zh-CN" w:bidi="ar"/>
              </w:rPr>
              <w:t>可持续影响指标</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经济社会效益持续改善</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95%</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95%</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672"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49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满意度指标</w:t>
            </w:r>
          </w:p>
        </w:tc>
        <w:tc>
          <w:tcPr>
            <w:tcW w:w="616"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服务对象</w:t>
            </w:r>
          </w:p>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1"/>
                <w:szCs w:val="21"/>
                <w:u w:val="none"/>
                <w:lang w:val="en-US" w:eastAsia="zh-CN" w:bidi="ar"/>
              </w:rPr>
              <w:t>满意度指标</w:t>
            </w:r>
          </w:p>
        </w:tc>
        <w:tc>
          <w:tcPr>
            <w:tcW w:w="154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kern w:val="0"/>
                <w:sz w:val="22"/>
                <w:szCs w:val="22"/>
                <w:u w:val="none"/>
                <w:lang w:val="en-US" w:eastAsia="zh-CN" w:bidi="ar"/>
              </w:rPr>
              <w:t>群众满意程度</w:t>
            </w:r>
          </w:p>
        </w:tc>
        <w:tc>
          <w:tcPr>
            <w:tcW w:w="64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Arial" w:hAnsi="Arial" w:eastAsia="宋体" w:cs="Arial"/>
                <w:i w:val="0"/>
                <w:color w:val="000000"/>
                <w:sz w:val="22"/>
                <w:szCs w:val="22"/>
                <w:u w:val="none"/>
                <w:lang w:val="en-US" w:eastAsia="zh-CN" w:bidi="zh-CN"/>
              </w:rPr>
            </w:pPr>
            <w:r>
              <w:rPr>
                <w:rFonts w:hint="default" w:ascii="Arial" w:hAnsi="Arial" w:eastAsia="宋体" w:cs="Arial"/>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95%</w:t>
            </w:r>
          </w:p>
        </w:tc>
        <w:tc>
          <w:tcPr>
            <w:tcW w:w="56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lang w:val="zh-CN" w:eastAsia="zh-CN" w:bidi="zh-CN"/>
              </w:rPr>
            </w:pPr>
            <w:r>
              <w:rPr>
                <w:rFonts w:hint="default" w:ascii="Arial" w:hAnsi="Arial" w:eastAsia="宋体" w:cs="Arial"/>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95%</w:t>
            </w:r>
          </w:p>
        </w:tc>
        <w:tc>
          <w:tcPr>
            <w:tcW w:w="8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297"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说明</w:t>
            </w:r>
          </w:p>
        </w:tc>
        <w:tc>
          <w:tcPr>
            <w:tcW w:w="4693"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无</w:t>
            </w:r>
          </w:p>
        </w:tc>
      </w:tr>
      <w:tr>
        <w:tblPrEx>
          <w:shd w:val="clear" w:color="auto" w:fill="auto"/>
          <w:tblCellMar>
            <w:top w:w="0" w:type="dxa"/>
            <w:left w:w="0" w:type="dxa"/>
            <w:bottom w:w="0" w:type="dxa"/>
            <w:right w:w="0" w:type="dxa"/>
          </w:tblCellMar>
        </w:tblPrEx>
        <w:trPr>
          <w:trHeight w:val="2040" w:hRule="atLeast"/>
        </w:trPr>
        <w:tc>
          <w:tcPr>
            <w:tcW w:w="5000" w:type="pct"/>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注：1.定量指标。主管部门对资金使用单位填写的实际完成值汇总时，绝对值直接累加计算，相对值按照资金额度加权平均计算。</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2.定性指标根据指标完成情况分为：全部或基本达成预期指标、部分达成预期指标并具有一定效果、未达成预期指标且效果较差三档，分别按照100%-80%（含）、80%-60%（含）、60%-0%合理填写完成比例。</w:t>
            </w: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before="0" w:line="160" w:lineRule="exact"/>
        <w:ind w:right="0" w:rightChars="0" w:firstLine="640" w:firstLineChars="200"/>
        <w:textAlignment w:val="auto"/>
        <w:outlineLvl w:val="9"/>
        <w:rPr>
          <w:rFonts w:hint="eastAsia" w:ascii="仿宋_GB2312" w:hAnsi="仿宋_GB2312" w:eastAsia="仿宋_GB2312" w:cs="仿宋_GB2312"/>
          <w:strike w:val="0"/>
          <w:dstrike w:val="0"/>
          <w:sz w:val="32"/>
          <w:szCs w:val="3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120" w:lineRule="exact"/>
        <w:ind w:right="0" w:rightChars="0" w:firstLine="640" w:firstLineChars="200"/>
        <w:textAlignment w:val="auto"/>
        <w:outlineLvl w:val="9"/>
        <w:rPr>
          <w:rFonts w:hint="eastAsia" w:ascii="仿宋_GB2312" w:hAnsi="仿宋_GB2312" w:eastAsia="仿宋_GB2312" w:cs="仿宋_GB2312"/>
          <w:strike w:val="0"/>
          <w:dstrike w:val="0"/>
          <w:sz w:val="32"/>
          <w:szCs w:val="32"/>
          <w:lang w:val="en-US" w:eastAsia="zh-CN"/>
        </w:rPr>
      </w:pPr>
    </w:p>
    <w:tbl>
      <w:tblPr>
        <w:tblStyle w:val="6"/>
        <w:tblW w:w="5000" w:type="pct"/>
        <w:tblInd w:w="0" w:type="dxa"/>
        <w:shd w:val="clear" w:color="auto" w:fill="auto"/>
        <w:tblLayout w:type="fixed"/>
        <w:tblCellMar>
          <w:top w:w="0" w:type="dxa"/>
          <w:left w:w="0" w:type="dxa"/>
          <w:bottom w:w="0" w:type="dxa"/>
          <w:right w:w="0" w:type="dxa"/>
        </w:tblCellMar>
      </w:tblPr>
      <w:tblGrid>
        <w:gridCol w:w="511"/>
        <w:gridCol w:w="821"/>
        <w:gridCol w:w="1431"/>
        <w:gridCol w:w="2169"/>
        <w:gridCol w:w="1073"/>
        <w:gridCol w:w="935"/>
        <w:gridCol w:w="1390"/>
      </w:tblGrid>
      <w:tr>
        <w:tblPrEx>
          <w:shd w:val="clear" w:color="auto" w:fill="auto"/>
          <w:tblCellMar>
            <w:top w:w="0" w:type="dxa"/>
            <w:left w:w="0" w:type="dxa"/>
            <w:bottom w:w="0" w:type="dxa"/>
            <w:right w:w="0" w:type="dxa"/>
          </w:tblCellMar>
        </w:tblPrEx>
        <w:trPr>
          <w:trHeight w:val="375" w:hRule="atLeast"/>
        </w:trPr>
        <w:tc>
          <w:tcPr>
            <w:tcW w:w="5000" w:type="pct"/>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项目绩效目标自评表</w:t>
            </w:r>
          </w:p>
        </w:tc>
      </w:tr>
      <w:tr>
        <w:tblPrEx>
          <w:shd w:val="clear" w:color="auto" w:fill="auto"/>
          <w:tblCellMar>
            <w:top w:w="0" w:type="dxa"/>
            <w:left w:w="0" w:type="dxa"/>
            <w:bottom w:w="0" w:type="dxa"/>
            <w:right w:w="0" w:type="dxa"/>
          </w:tblCellMar>
        </w:tblPrEx>
        <w:trPr>
          <w:trHeight w:val="285" w:hRule="atLeast"/>
        </w:trPr>
        <w:tc>
          <w:tcPr>
            <w:tcW w:w="5000" w:type="pct"/>
            <w:gridSpan w:val="7"/>
            <w:tcBorders>
              <w:top w:val="nil"/>
              <w:left w:val="nil"/>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（2021年度）</w:t>
            </w:r>
          </w:p>
        </w:tc>
      </w:tr>
      <w:tr>
        <w:tblPrEx>
          <w:shd w:val="clear" w:color="auto" w:fill="auto"/>
          <w:tblCellMar>
            <w:top w:w="0" w:type="dxa"/>
            <w:left w:w="0" w:type="dxa"/>
            <w:bottom w:w="0" w:type="dxa"/>
            <w:right w:w="0" w:type="dxa"/>
          </w:tblCellMar>
        </w:tblPrEx>
        <w:trPr>
          <w:trHeight w:val="285" w:hRule="atLeast"/>
        </w:trPr>
        <w:tc>
          <w:tcPr>
            <w:tcW w:w="16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项目名称</w:t>
            </w:r>
          </w:p>
        </w:tc>
        <w:tc>
          <w:tcPr>
            <w:tcW w:w="334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rPr>
            </w:pPr>
            <w:r>
              <w:rPr>
                <w:rFonts w:hint="eastAsia" w:ascii="宋体" w:hAnsi="宋体" w:eastAsia="宋体" w:cs="宋体"/>
                <w:i w:val="0"/>
                <w:color w:val="000000"/>
                <w:sz w:val="22"/>
                <w:szCs w:val="22"/>
                <w:u w:val="none"/>
                <w:lang w:val="en-US" w:eastAsia="zh-CN"/>
              </w:rPr>
              <w:t>村干部工资及五星六级党支部补助项目</w:t>
            </w:r>
          </w:p>
        </w:tc>
      </w:tr>
      <w:tr>
        <w:tblPrEx>
          <w:shd w:val="clear" w:color="auto" w:fill="auto"/>
          <w:tblCellMar>
            <w:top w:w="0" w:type="dxa"/>
            <w:left w:w="0" w:type="dxa"/>
            <w:bottom w:w="0" w:type="dxa"/>
            <w:right w:w="0" w:type="dxa"/>
          </w:tblCellMar>
        </w:tblPrEx>
        <w:trPr>
          <w:trHeight w:val="285" w:hRule="atLeast"/>
        </w:trPr>
        <w:tc>
          <w:tcPr>
            <w:tcW w:w="165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主管部门</w:t>
            </w:r>
          </w:p>
        </w:tc>
        <w:tc>
          <w:tcPr>
            <w:tcW w:w="13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20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实施单位</w:t>
            </w:r>
          </w:p>
        </w:tc>
        <w:tc>
          <w:tcPr>
            <w:tcW w:w="834"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358" w:hRule="atLeast"/>
        </w:trPr>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项目资金（万元）</w:t>
            </w: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3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全年预算数（A）</w:t>
            </w:r>
          </w:p>
        </w:tc>
        <w:tc>
          <w:tcPr>
            <w:tcW w:w="12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全年执行数（B)</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15"/>
                <w:szCs w:val="15"/>
                <w:u w:val="none"/>
                <w:lang w:val="en-US" w:eastAsia="zh-CN" w:bidi="ar"/>
              </w:rPr>
              <w:t>预算执行率(B/A)</w:t>
            </w:r>
          </w:p>
        </w:tc>
      </w:tr>
      <w:tr>
        <w:tblPrEx>
          <w:shd w:val="clear" w:color="auto" w:fill="auto"/>
          <w:tblCellMar>
            <w:top w:w="0" w:type="dxa"/>
            <w:left w:w="0" w:type="dxa"/>
            <w:bottom w:w="0" w:type="dxa"/>
            <w:right w:w="0" w:type="dxa"/>
          </w:tblCellMar>
        </w:tblPrEx>
        <w:trPr>
          <w:trHeight w:val="275"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年度资金总额：</w:t>
            </w:r>
          </w:p>
        </w:tc>
        <w:tc>
          <w:tcPr>
            <w:tcW w:w="13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1"/>
                <w:szCs w:val="21"/>
                <w:u w:val="none"/>
                <w:lang w:val="en-US" w:eastAsia="zh-CN"/>
              </w:rPr>
            </w:pPr>
            <w:r>
              <w:rPr>
                <w:rFonts w:hint="eastAsia" w:cs="仿宋"/>
                <w:i w:val="0"/>
                <w:color w:val="000000"/>
                <w:sz w:val="21"/>
                <w:szCs w:val="21"/>
                <w:u w:val="none"/>
                <w:lang w:val="en-US" w:eastAsia="zh-CN"/>
              </w:rPr>
              <w:t>299.9</w:t>
            </w:r>
          </w:p>
        </w:tc>
        <w:tc>
          <w:tcPr>
            <w:tcW w:w="12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1"/>
                <w:szCs w:val="21"/>
                <w:u w:val="none"/>
                <w:lang w:val="en-US" w:eastAsia="zh-CN"/>
              </w:rPr>
            </w:pPr>
            <w:r>
              <w:rPr>
                <w:rFonts w:hint="eastAsia" w:cs="仿宋"/>
                <w:i w:val="0"/>
                <w:color w:val="000000"/>
                <w:sz w:val="21"/>
                <w:szCs w:val="21"/>
                <w:u w:val="none"/>
                <w:lang w:val="en-US" w:eastAsia="zh-CN"/>
              </w:rPr>
              <w:t>262.07</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lang w:val="en-US" w:eastAsia="zh-CN"/>
              </w:rPr>
            </w:pPr>
            <w:r>
              <w:rPr>
                <w:rFonts w:hint="eastAsia" w:cs="仿宋"/>
                <w:i w:val="0"/>
                <w:color w:val="000000"/>
                <w:sz w:val="21"/>
                <w:szCs w:val="21"/>
                <w:u w:val="none"/>
                <w:lang w:val="en-US" w:eastAsia="zh-CN"/>
              </w:rPr>
              <w:t>87.39</w:t>
            </w:r>
            <w:r>
              <w:rPr>
                <w:rFonts w:hint="eastAsia" w:ascii="仿宋" w:hAnsi="仿宋" w:eastAsia="仿宋" w:cs="仿宋"/>
                <w:i w:val="0"/>
                <w:color w:val="000000"/>
                <w:sz w:val="21"/>
                <w:szCs w:val="21"/>
                <w:u w:val="none"/>
                <w:lang w:val="en-US" w:eastAsia="zh-CN"/>
              </w:rPr>
              <w:t>%</w:t>
            </w:r>
          </w:p>
        </w:tc>
      </w:tr>
      <w:tr>
        <w:tblPrEx>
          <w:shd w:val="clear" w:color="auto" w:fill="auto"/>
          <w:tblCellMar>
            <w:top w:w="0" w:type="dxa"/>
            <w:left w:w="0" w:type="dxa"/>
            <w:bottom w:w="0" w:type="dxa"/>
            <w:right w:w="0" w:type="dxa"/>
          </w:tblCellMar>
        </w:tblPrEx>
        <w:trPr>
          <w:trHeight w:val="356"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其中：财政拨款</w:t>
            </w:r>
          </w:p>
        </w:tc>
        <w:tc>
          <w:tcPr>
            <w:tcW w:w="13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ascii="仿宋" w:hAnsi="仿宋" w:eastAsia="仿宋" w:cs="仿宋"/>
                <w:i w:val="0"/>
                <w:color w:val="000000"/>
                <w:sz w:val="21"/>
                <w:szCs w:val="21"/>
                <w:u w:val="none"/>
                <w:lang w:val="en-US" w:eastAsia="zh-CN"/>
              </w:rPr>
            </w:pPr>
            <w:r>
              <w:rPr>
                <w:rFonts w:hint="eastAsia" w:cs="仿宋"/>
                <w:i w:val="0"/>
                <w:color w:val="000000"/>
                <w:sz w:val="21"/>
                <w:szCs w:val="21"/>
                <w:u w:val="none"/>
                <w:lang w:val="en-US" w:eastAsia="zh-CN"/>
              </w:rPr>
              <w:t>299.9</w:t>
            </w:r>
          </w:p>
        </w:tc>
        <w:tc>
          <w:tcPr>
            <w:tcW w:w="12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center"/>
              <w:rPr>
                <w:rFonts w:hint="default" w:ascii="仿宋" w:hAnsi="仿宋" w:eastAsia="仿宋" w:cs="仿宋"/>
                <w:i w:val="0"/>
                <w:color w:val="000000"/>
                <w:sz w:val="21"/>
                <w:szCs w:val="21"/>
                <w:u w:val="none"/>
                <w:lang w:val="en-US" w:eastAsia="zh-CN"/>
              </w:rPr>
            </w:pPr>
            <w:r>
              <w:rPr>
                <w:rFonts w:hint="eastAsia" w:cs="仿宋"/>
                <w:i w:val="0"/>
                <w:color w:val="000000"/>
                <w:sz w:val="21"/>
                <w:szCs w:val="21"/>
                <w:u w:val="none"/>
                <w:lang w:val="en-US" w:eastAsia="zh-CN"/>
              </w:rPr>
              <w:t>262.07</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center"/>
              <w:rPr>
                <w:rFonts w:hint="eastAsia" w:ascii="仿宋" w:hAnsi="仿宋" w:eastAsia="仿宋" w:cs="仿宋"/>
                <w:i w:val="0"/>
                <w:color w:val="000000"/>
                <w:sz w:val="21"/>
                <w:szCs w:val="21"/>
                <w:u w:val="none"/>
                <w:lang w:val="en-US" w:eastAsia="zh-CN"/>
              </w:rPr>
            </w:pPr>
            <w:r>
              <w:rPr>
                <w:rFonts w:hint="eastAsia" w:cs="仿宋"/>
                <w:i w:val="0"/>
                <w:color w:val="000000"/>
                <w:sz w:val="21"/>
                <w:szCs w:val="21"/>
                <w:u w:val="none"/>
                <w:lang w:val="en-US" w:eastAsia="zh-CN"/>
              </w:rPr>
              <w:t>87.39</w:t>
            </w:r>
            <w:r>
              <w:rPr>
                <w:rFonts w:hint="eastAsia" w:ascii="仿宋" w:hAnsi="仿宋" w:eastAsia="仿宋" w:cs="仿宋"/>
                <w:i w:val="0"/>
                <w:color w:val="000000"/>
                <w:sz w:val="21"/>
                <w:szCs w:val="21"/>
                <w:u w:val="none"/>
                <w:lang w:val="en-US" w:eastAsia="zh-CN"/>
              </w:rPr>
              <w:t>%</w:t>
            </w:r>
          </w:p>
        </w:tc>
      </w:tr>
      <w:tr>
        <w:tblPrEx>
          <w:shd w:val="clear" w:color="auto" w:fill="auto"/>
          <w:tblCellMar>
            <w:top w:w="0" w:type="dxa"/>
            <w:left w:w="0" w:type="dxa"/>
            <w:bottom w:w="0" w:type="dxa"/>
            <w:right w:w="0" w:type="dxa"/>
          </w:tblCellMar>
        </w:tblPrEx>
        <w:trPr>
          <w:trHeight w:val="339"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上年结转资金</w:t>
            </w:r>
          </w:p>
        </w:tc>
        <w:tc>
          <w:tcPr>
            <w:tcW w:w="13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2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281"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35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其他资金</w:t>
            </w:r>
          </w:p>
        </w:tc>
        <w:tc>
          <w:tcPr>
            <w:tcW w:w="13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2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320" w:hRule="atLeast"/>
        </w:trPr>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年度   总体   目标</w:t>
            </w:r>
          </w:p>
        </w:tc>
        <w:tc>
          <w:tcPr>
            <w:tcW w:w="2653" w:type="pct"/>
            <w:gridSpan w:val="3"/>
            <w:tcBorders>
              <w:top w:val="single" w:color="000000" w:sz="4" w:space="0"/>
              <w:left w:val="nil"/>
              <w:bottom w:val="nil"/>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年初设定目标</w:t>
            </w:r>
          </w:p>
        </w:tc>
        <w:tc>
          <w:tcPr>
            <w:tcW w:w="2039" w:type="pct"/>
            <w:gridSpan w:val="3"/>
            <w:tcBorders>
              <w:top w:val="single" w:color="000000" w:sz="4" w:space="0"/>
              <w:left w:val="nil"/>
              <w:bottom w:val="nil"/>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全年实际完成情况</w:t>
            </w:r>
          </w:p>
        </w:tc>
      </w:tr>
      <w:tr>
        <w:tblPrEx>
          <w:shd w:val="clear" w:color="auto" w:fill="auto"/>
          <w:tblCellMar>
            <w:top w:w="0" w:type="dxa"/>
            <w:left w:w="0" w:type="dxa"/>
            <w:bottom w:w="0" w:type="dxa"/>
            <w:right w:w="0" w:type="dxa"/>
          </w:tblCellMar>
        </w:tblPrEx>
        <w:trPr>
          <w:trHeight w:val="986"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265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仿宋" w:hAnsi="仿宋" w:eastAsia="仿宋" w:cs="仿宋"/>
                <w:i w:val="0"/>
                <w:color w:val="000000"/>
                <w:sz w:val="21"/>
                <w:szCs w:val="21"/>
                <w:u w:val="none"/>
                <w:lang w:val="zh-CN" w:eastAsia="zh-CN" w:bidi="zh-CN"/>
              </w:rPr>
            </w:pPr>
            <w:r>
              <w:rPr>
                <w:rFonts w:hint="default" w:ascii="宋体" w:hAnsi="宋体" w:eastAsia="宋体" w:cs="宋体"/>
                <w:i w:val="0"/>
                <w:color w:val="000000"/>
                <w:sz w:val="22"/>
                <w:szCs w:val="22"/>
                <w:u w:val="none"/>
                <w:lang w:val="en-US" w:eastAsia="zh-CN"/>
              </w:rPr>
              <w:t>保障村干部的权益，改善办公条件及办公设施</w:t>
            </w:r>
            <w:r>
              <w:rPr>
                <w:rFonts w:hint="eastAsia" w:ascii="宋体" w:hAnsi="宋体" w:eastAsia="宋体" w:cs="宋体"/>
                <w:i w:val="0"/>
                <w:color w:val="000000"/>
                <w:sz w:val="22"/>
                <w:szCs w:val="22"/>
                <w:u w:val="none"/>
                <w:lang w:val="en-US" w:eastAsia="zh-CN"/>
              </w:rPr>
              <w:t>。</w:t>
            </w:r>
          </w:p>
        </w:tc>
        <w:tc>
          <w:tcPr>
            <w:tcW w:w="203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仿宋" w:hAnsi="仿宋" w:eastAsia="仿宋" w:cs="仿宋"/>
                <w:i w:val="0"/>
                <w:color w:val="000000"/>
                <w:sz w:val="21"/>
                <w:szCs w:val="21"/>
                <w:u w:val="none"/>
                <w:lang w:val="zh-CN" w:eastAsia="zh-CN" w:bidi="zh-CN"/>
              </w:rPr>
            </w:pPr>
            <w:r>
              <w:rPr>
                <w:rFonts w:hint="default" w:ascii="宋体" w:hAnsi="宋体" w:eastAsia="宋体" w:cs="宋体"/>
                <w:i w:val="0"/>
                <w:color w:val="000000"/>
                <w:sz w:val="22"/>
                <w:szCs w:val="22"/>
                <w:u w:val="none"/>
                <w:lang w:val="en-US" w:eastAsia="zh-CN"/>
              </w:rPr>
              <w:t>夯实农村经济基础，促进农村经济健康发展，提高农村</w:t>
            </w:r>
            <w:r>
              <w:rPr>
                <w:rFonts w:hint="eastAsia" w:ascii="宋体" w:hAnsi="宋体" w:eastAsia="宋体" w:cs="宋体"/>
                <w:i w:val="0"/>
                <w:color w:val="000000"/>
                <w:sz w:val="22"/>
                <w:szCs w:val="22"/>
                <w:u w:val="none"/>
                <w:lang w:val="en-US" w:eastAsia="zh-CN"/>
              </w:rPr>
              <w:t>农民</w:t>
            </w:r>
            <w:r>
              <w:rPr>
                <w:rFonts w:hint="default" w:ascii="宋体" w:hAnsi="宋体" w:eastAsia="宋体" w:cs="宋体"/>
                <w:i w:val="0"/>
                <w:color w:val="000000"/>
                <w:sz w:val="22"/>
                <w:szCs w:val="22"/>
                <w:u w:val="none"/>
                <w:lang w:val="en-US" w:eastAsia="zh-CN"/>
              </w:rPr>
              <w:t>生活水平，实现经济整体发展。</w:t>
            </w:r>
          </w:p>
        </w:tc>
      </w:tr>
      <w:tr>
        <w:tblPrEx>
          <w:shd w:val="clear" w:color="auto" w:fill="auto"/>
          <w:tblCellMar>
            <w:top w:w="0" w:type="dxa"/>
            <w:left w:w="0" w:type="dxa"/>
            <w:bottom w:w="0" w:type="dxa"/>
            <w:right w:w="0" w:type="dxa"/>
          </w:tblCellMar>
        </w:tblPrEx>
        <w:trPr>
          <w:trHeight w:val="655" w:hRule="atLeast"/>
        </w:trPr>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绩</w:t>
            </w:r>
          </w:p>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效</w:t>
            </w:r>
          </w:p>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指</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标</w:t>
            </w:r>
          </w:p>
        </w:tc>
        <w:tc>
          <w:tcPr>
            <w:tcW w:w="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一级指标</w:t>
            </w:r>
          </w:p>
        </w:tc>
        <w:tc>
          <w:tcPr>
            <w:tcW w:w="8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二级指标</w:t>
            </w:r>
          </w:p>
        </w:tc>
        <w:tc>
          <w:tcPr>
            <w:tcW w:w="13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三级指标</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年度指标值</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全年完成值</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未完成原因和改进措施</w:t>
            </w:r>
          </w:p>
        </w:tc>
      </w:tr>
      <w:tr>
        <w:tblPrEx>
          <w:shd w:val="clear" w:color="auto" w:fill="auto"/>
          <w:tblCellMar>
            <w:top w:w="0" w:type="dxa"/>
            <w:left w:w="0" w:type="dxa"/>
            <w:bottom w:w="0" w:type="dxa"/>
            <w:right w:w="0" w:type="dxa"/>
          </w:tblCellMar>
        </w:tblPrEx>
        <w:trPr>
          <w:trHeight w:val="39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49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eastAsia="zh-CN"/>
              </w:rPr>
            </w:pPr>
            <w:r>
              <w:rPr>
                <w:rFonts w:hint="eastAsia" w:cs="仿宋"/>
                <w:i w:val="0"/>
                <w:color w:val="000000"/>
                <w:sz w:val="21"/>
                <w:szCs w:val="21"/>
                <w:u w:val="none"/>
                <w:lang w:val="en-US" w:eastAsia="zh-CN"/>
              </w:rPr>
              <w:t>产出指标</w:t>
            </w:r>
          </w:p>
        </w:tc>
        <w:tc>
          <w:tcPr>
            <w:tcW w:w="8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bidi="zh-CN"/>
              </w:rPr>
              <w:t>数量指标</w:t>
            </w:r>
          </w:p>
        </w:tc>
        <w:tc>
          <w:tcPr>
            <w:tcW w:w="13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default"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bidi="zh-CN"/>
              </w:rPr>
              <w:t>22个村（居）运行正常</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sz w:val="22"/>
                <w:szCs w:val="22"/>
                <w:u w:val="none"/>
                <w:lang w:val="en-US" w:eastAsia="zh-CN" w:bidi="zh-CN"/>
              </w:rPr>
            </w:pPr>
            <w:r>
              <w:rPr>
                <w:rFonts w:hint="eastAsia" w:ascii="Arial" w:hAnsi="Arial" w:eastAsia="宋体" w:cs="Arial"/>
                <w:i w:val="0"/>
                <w:color w:val="000000"/>
                <w:sz w:val="22"/>
                <w:szCs w:val="22"/>
                <w:u w:val="none"/>
                <w:lang w:val="en-US" w:eastAsia="zh-CN" w:bidi="zh-CN"/>
              </w:rPr>
              <w:t>100%</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bidi="zh-CN"/>
              </w:rPr>
              <w:t>100%</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415"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49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8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质量指标</w:t>
            </w:r>
          </w:p>
        </w:tc>
        <w:tc>
          <w:tcPr>
            <w:tcW w:w="13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村级资金使用公开透明</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Arial" w:hAnsi="Arial" w:eastAsia="宋体" w:cs="Arial"/>
                <w:i w:val="0"/>
                <w:color w:val="000000"/>
                <w:sz w:val="22"/>
                <w:szCs w:val="22"/>
                <w:u w:val="none"/>
                <w:lang w:val="en-US" w:eastAsia="zh-CN" w:bidi="zh-CN"/>
              </w:rPr>
            </w:pPr>
            <w:r>
              <w:rPr>
                <w:rFonts w:hint="eastAsia" w:ascii="Arial" w:hAnsi="Arial" w:eastAsia="宋体" w:cs="Arial"/>
                <w:i w:val="0"/>
                <w:color w:val="000000"/>
                <w:sz w:val="22"/>
                <w:szCs w:val="22"/>
                <w:u w:val="none"/>
                <w:lang w:val="en-US" w:eastAsia="zh-CN" w:bidi="zh-CN"/>
              </w:rPr>
              <w:t>100%</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bidi="zh-CN"/>
              </w:rPr>
              <w:t>100%</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633"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49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858"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时效指标</w:t>
            </w:r>
          </w:p>
        </w:tc>
        <w:tc>
          <w:tcPr>
            <w:tcW w:w="13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村干部工资及办公费拨付及时</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Arial" w:hAnsi="Arial" w:eastAsia="宋体" w:cs="Arial"/>
                <w:i w:val="0"/>
                <w:color w:val="000000"/>
                <w:sz w:val="22"/>
                <w:szCs w:val="22"/>
                <w:u w:val="none"/>
                <w:lang w:val="en-US" w:eastAsia="zh-CN" w:bidi="zh-CN"/>
              </w:rPr>
            </w:pPr>
            <w:r>
              <w:rPr>
                <w:rFonts w:hint="eastAsia" w:ascii="Arial" w:hAnsi="Arial" w:eastAsia="宋体" w:cs="Arial"/>
                <w:i w:val="0"/>
                <w:color w:val="000000"/>
                <w:sz w:val="22"/>
                <w:szCs w:val="22"/>
                <w:u w:val="none"/>
                <w:lang w:val="en-US" w:eastAsia="zh-CN" w:bidi="zh-CN"/>
              </w:rPr>
              <w:t>是</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bidi="zh-CN"/>
              </w:rPr>
              <w:t>是</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564"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49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858"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成本指标</w:t>
            </w:r>
          </w:p>
        </w:tc>
        <w:tc>
          <w:tcPr>
            <w:tcW w:w="13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default"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bidi="zh-CN"/>
              </w:rPr>
              <w:t>预算控制数</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lang w:val="en-US" w:eastAsia="zh-CN" w:bidi="zh-CN"/>
              </w:rPr>
            </w:pPr>
            <w:r>
              <w:rPr>
                <w:rFonts w:hint="eastAsia" w:ascii="Arial" w:hAnsi="Arial" w:eastAsia="宋体" w:cs="Arial"/>
                <w:i w:val="0"/>
                <w:color w:val="000000"/>
                <w:sz w:val="22"/>
                <w:szCs w:val="22"/>
                <w:u w:val="none"/>
                <w:lang w:val="en-US" w:eastAsia="zh-CN" w:bidi="zh-CN"/>
              </w:rPr>
              <w:t>100%</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bidi="zh-CN"/>
              </w:rPr>
              <w:t>100%</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78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49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eastAsia="zh-CN"/>
              </w:rPr>
            </w:pPr>
            <w:r>
              <w:rPr>
                <w:rFonts w:hint="eastAsia" w:cs="仿宋"/>
                <w:i w:val="0"/>
                <w:color w:val="000000"/>
                <w:sz w:val="21"/>
                <w:szCs w:val="21"/>
                <w:u w:val="none"/>
                <w:lang w:val="en-US" w:eastAsia="zh-CN"/>
              </w:rPr>
              <w:t>效益指标</w:t>
            </w:r>
          </w:p>
        </w:tc>
        <w:tc>
          <w:tcPr>
            <w:tcW w:w="858"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18"/>
                <w:szCs w:val="18"/>
                <w:u w:val="none"/>
                <w:lang w:val="zh-CN" w:eastAsia="zh-CN" w:bidi="zh-CN"/>
              </w:rPr>
            </w:pPr>
            <w:r>
              <w:rPr>
                <w:rFonts w:hint="eastAsia" w:ascii="宋体" w:hAnsi="宋体" w:eastAsia="宋体" w:cs="宋体"/>
                <w:i w:val="0"/>
                <w:color w:val="000000"/>
                <w:kern w:val="0"/>
                <w:sz w:val="18"/>
                <w:szCs w:val="18"/>
                <w:u w:val="none"/>
                <w:lang w:val="en-US" w:eastAsia="zh-CN" w:bidi="ar"/>
              </w:rPr>
              <w:t>经济效益指标</w:t>
            </w:r>
          </w:p>
        </w:tc>
        <w:tc>
          <w:tcPr>
            <w:tcW w:w="13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合理有效使用资金</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Arial" w:hAnsi="Arial" w:eastAsia="宋体" w:cs="Arial"/>
                <w:i w:val="0"/>
                <w:color w:val="000000"/>
                <w:sz w:val="22"/>
                <w:szCs w:val="22"/>
                <w:u w:val="none"/>
                <w:lang w:val="en-US" w:eastAsia="zh-CN" w:bidi="zh-CN"/>
              </w:rPr>
            </w:pPr>
            <w:r>
              <w:rPr>
                <w:rFonts w:hint="eastAsia" w:ascii="Arial" w:hAnsi="Arial" w:eastAsia="宋体" w:cs="Arial"/>
                <w:i w:val="0"/>
                <w:color w:val="000000"/>
                <w:sz w:val="22"/>
                <w:szCs w:val="22"/>
                <w:u w:val="none"/>
                <w:lang w:val="en-US" w:eastAsia="zh-CN" w:bidi="zh-CN"/>
              </w:rPr>
              <w:t>100%</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bidi="zh-CN"/>
              </w:rPr>
              <w:t>100%</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78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49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858"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18"/>
                <w:szCs w:val="18"/>
                <w:u w:val="none"/>
                <w:lang w:val="zh-CN" w:eastAsia="zh-CN" w:bidi="zh-CN"/>
              </w:rPr>
            </w:pPr>
            <w:r>
              <w:rPr>
                <w:rFonts w:hint="eastAsia" w:ascii="宋体" w:hAnsi="宋体" w:eastAsia="宋体" w:cs="宋体"/>
                <w:i w:val="0"/>
                <w:color w:val="000000"/>
                <w:kern w:val="0"/>
                <w:sz w:val="18"/>
                <w:szCs w:val="18"/>
                <w:u w:val="none"/>
                <w:lang w:val="en-US" w:eastAsia="zh-CN" w:bidi="ar"/>
              </w:rPr>
              <w:t>社会效益指标</w:t>
            </w:r>
          </w:p>
        </w:tc>
        <w:tc>
          <w:tcPr>
            <w:tcW w:w="13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提升群众对基层党组织的认可</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95%</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bidi="zh-CN"/>
              </w:rPr>
              <w:t>95%</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78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49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858"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18"/>
                <w:szCs w:val="18"/>
                <w:u w:val="none"/>
                <w:lang w:val="zh-CN" w:eastAsia="zh-CN" w:bidi="zh-CN"/>
              </w:rPr>
            </w:pPr>
            <w:r>
              <w:rPr>
                <w:rFonts w:hint="eastAsia" w:ascii="宋体" w:hAnsi="宋体" w:eastAsia="宋体" w:cs="宋体"/>
                <w:i w:val="0"/>
                <w:color w:val="000000"/>
                <w:kern w:val="0"/>
                <w:sz w:val="18"/>
                <w:szCs w:val="18"/>
                <w:u w:val="none"/>
                <w:lang w:val="en-US" w:eastAsia="zh-CN" w:bidi="ar"/>
              </w:rPr>
              <w:t>生态效益指标</w:t>
            </w:r>
          </w:p>
        </w:tc>
        <w:tc>
          <w:tcPr>
            <w:tcW w:w="13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both"/>
              <w:rPr>
                <w:rFonts w:hint="eastAsia" w:ascii="宋体" w:hAnsi="宋体" w:eastAsia="宋体" w:cs="宋体"/>
                <w:i w:val="0"/>
                <w:color w:val="000000"/>
                <w:sz w:val="22"/>
                <w:szCs w:val="22"/>
                <w:u w:val="none"/>
                <w:lang w:val="en-US" w:eastAsia="zh-CN" w:bidi="zh-CN"/>
              </w:rPr>
            </w:pPr>
            <w:r>
              <w:rPr>
                <w:rFonts w:hint="eastAsia" w:ascii="仿宋" w:hAnsi="仿宋" w:eastAsia="仿宋" w:cs="仿宋"/>
                <w:i w:val="0"/>
                <w:color w:val="000000"/>
                <w:sz w:val="21"/>
                <w:szCs w:val="21"/>
                <w:u w:val="none"/>
                <w:lang w:val="en-US" w:eastAsia="zh-CN"/>
              </w:rPr>
              <w:t>生活环境逐步改善，人民生活水平提升，经济迅速增长</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ascii="宋体" w:hAnsi="宋体" w:eastAsia="宋体" w:cs="宋体"/>
                <w:i w:val="0"/>
                <w:color w:val="000000"/>
                <w:sz w:val="22"/>
                <w:szCs w:val="22"/>
                <w:u w:val="none"/>
                <w:lang w:val="en-US" w:eastAsia="zh-CN" w:bidi="zh-CN"/>
              </w:rPr>
            </w:pPr>
            <w:r>
              <w:rPr>
                <w:rFonts w:hint="eastAsia" w:cs="仿宋"/>
                <w:i w:val="0"/>
                <w:color w:val="000000"/>
                <w:sz w:val="21"/>
                <w:szCs w:val="21"/>
                <w:u w:val="none"/>
                <w:lang w:val="en-US" w:eastAsia="zh-CN"/>
              </w:rPr>
              <w:t>显著提升</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ascii="宋体" w:hAnsi="宋体" w:eastAsia="宋体" w:cs="宋体"/>
                <w:i w:val="0"/>
                <w:color w:val="000000"/>
                <w:sz w:val="22"/>
                <w:szCs w:val="22"/>
                <w:u w:val="none"/>
                <w:lang w:val="en-US" w:eastAsia="zh-CN" w:bidi="zh-CN"/>
              </w:rPr>
            </w:pPr>
            <w:r>
              <w:rPr>
                <w:rFonts w:hint="eastAsia" w:cs="仿宋"/>
                <w:i w:val="0"/>
                <w:color w:val="000000"/>
                <w:sz w:val="21"/>
                <w:szCs w:val="21"/>
                <w:u w:val="none"/>
                <w:lang w:val="en-US" w:eastAsia="zh-CN"/>
              </w:rPr>
              <w:t>显著提升</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472"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49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8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18"/>
                <w:szCs w:val="18"/>
                <w:u w:val="none"/>
                <w:lang w:val="zh-CN" w:eastAsia="zh-CN" w:bidi="zh-CN"/>
              </w:rPr>
            </w:pPr>
            <w:r>
              <w:rPr>
                <w:rFonts w:hint="eastAsia" w:ascii="宋体" w:hAnsi="宋体" w:eastAsia="宋体" w:cs="宋体"/>
                <w:i w:val="0"/>
                <w:color w:val="000000"/>
                <w:kern w:val="0"/>
                <w:sz w:val="18"/>
                <w:szCs w:val="18"/>
                <w:u w:val="none"/>
                <w:lang w:val="en-US" w:eastAsia="zh-CN" w:bidi="ar"/>
              </w:rPr>
              <w:t>可持续影响指标</w:t>
            </w:r>
          </w:p>
        </w:tc>
        <w:tc>
          <w:tcPr>
            <w:tcW w:w="13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村级办公环境持续改善</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95%</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bidi="zh-CN"/>
              </w:rPr>
              <w:t>95%</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672"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49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满意度指标</w:t>
            </w:r>
          </w:p>
        </w:tc>
        <w:tc>
          <w:tcPr>
            <w:tcW w:w="85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服务对象</w:t>
            </w:r>
          </w:p>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1"/>
                <w:szCs w:val="21"/>
                <w:u w:val="none"/>
                <w:lang w:val="en-US" w:eastAsia="zh-CN" w:bidi="ar"/>
              </w:rPr>
              <w:t>满意度指标</w:t>
            </w:r>
          </w:p>
        </w:tc>
        <w:tc>
          <w:tcPr>
            <w:tcW w:w="130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kern w:val="0"/>
                <w:sz w:val="22"/>
                <w:szCs w:val="22"/>
                <w:u w:val="none"/>
                <w:lang w:val="en-US" w:eastAsia="zh-CN" w:bidi="ar"/>
              </w:rPr>
              <w:t>群众满意程度</w:t>
            </w:r>
          </w:p>
        </w:tc>
        <w:tc>
          <w:tcPr>
            <w:tcW w:w="64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Arial" w:hAnsi="Arial" w:eastAsia="宋体" w:cs="Arial"/>
                <w:i w:val="0"/>
                <w:color w:val="000000"/>
                <w:sz w:val="22"/>
                <w:szCs w:val="22"/>
                <w:u w:val="none"/>
                <w:lang w:val="en-US" w:eastAsia="zh-CN" w:bidi="zh-CN"/>
              </w:rPr>
            </w:pPr>
            <w:r>
              <w:rPr>
                <w:rFonts w:hint="default" w:ascii="Arial" w:hAnsi="Arial" w:eastAsia="宋体" w:cs="Arial"/>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95%</w:t>
            </w:r>
          </w:p>
        </w:tc>
        <w:tc>
          <w:tcPr>
            <w:tcW w:w="56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lang w:val="zh-CN" w:eastAsia="zh-CN" w:bidi="zh-CN"/>
              </w:rPr>
            </w:pPr>
            <w:r>
              <w:rPr>
                <w:rFonts w:hint="default" w:ascii="Arial" w:hAnsi="Arial" w:eastAsia="宋体" w:cs="Arial"/>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95%</w:t>
            </w:r>
          </w:p>
        </w:tc>
        <w:tc>
          <w:tcPr>
            <w:tcW w:w="8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297"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说明</w:t>
            </w:r>
          </w:p>
        </w:tc>
        <w:tc>
          <w:tcPr>
            <w:tcW w:w="4693"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无</w:t>
            </w:r>
          </w:p>
        </w:tc>
      </w:tr>
      <w:tr>
        <w:tblPrEx>
          <w:shd w:val="clear" w:color="auto" w:fill="auto"/>
          <w:tblCellMar>
            <w:top w:w="0" w:type="dxa"/>
            <w:left w:w="0" w:type="dxa"/>
            <w:bottom w:w="0" w:type="dxa"/>
            <w:right w:w="0" w:type="dxa"/>
          </w:tblCellMar>
        </w:tblPrEx>
        <w:trPr>
          <w:trHeight w:val="2040" w:hRule="atLeast"/>
        </w:trPr>
        <w:tc>
          <w:tcPr>
            <w:tcW w:w="5000" w:type="pct"/>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注：1.定量指标。主管部门对资金使用单位填写的实际完成值汇总时，绝对值直接累加计算，相对值按照资金额度加权平均计算。</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2.定性指标根据指标完成情况分为：全部或基本达成预期指标、部分达成预期指标并具有一定效果、未达成预期指标且效果较差三档，分别按照100%-80%（含）、80%-60%（含）、60%-0%合理填写完成比例。</w:t>
            </w: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before="0" w:line="120" w:lineRule="exact"/>
        <w:ind w:right="0" w:rightChars="0" w:firstLine="640" w:firstLineChars="200"/>
        <w:textAlignment w:val="auto"/>
        <w:outlineLvl w:val="9"/>
        <w:rPr>
          <w:rFonts w:hint="eastAsia" w:ascii="仿宋_GB2312" w:hAnsi="仿宋_GB2312" w:eastAsia="仿宋_GB2312" w:cs="仿宋_GB2312"/>
          <w:strike w:val="0"/>
          <w:dstrike w:val="0"/>
          <w:sz w:val="32"/>
          <w:szCs w:val="3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120" w:lineRule="exact"/>
        <w:ind w:right="0" w:rightChars="0" w:firstLine="640" w:firstLineChars="200"/>
        <w:textAlignment w:val="auto"/>
        <w:outlineLvl w:val="9"/>
        <w:rPr>
          <w:rFonts w:hint="eastAsia" w:ascii="仿宋_GB2312" w:hAnsi="仿宋_GB2312" w:eastAsia="仿宋_GB2312" w:cs="仿宋_GB2312"/>
          <w:strike w:val="0"/>
          <w:dstrike w:val="0"/>
          <w:sz w:val="32"/>
          <w:szCs w:val="32"/>
          <w:lang w:val="en-US" w:eastAsia="zh-CN"/>
        </w:rPr>
      </w:pPr>
    </w:p>
    <w:tbl>
      <w:tblPr>
        <w:tblStyle w:val="6"/>
        <w:tblW w:w="5000" w:type="pct"/>
        <w:tblInd w:w="0" w:type="dxa"/>
        <w:shd w:val="clear" w:color="auto" w:fill="auto"/>
        <w:tblLayout w:type="fixed"/>
        <w:tblCellMar>
          <w:top w:w="0" w:type="dxa"/>
          <w:left w:w="0" w:type="dxa"/>
          <w:bottom w:w="0" w:type="dxa"/>
          <w:right w:w="0" w:type="dxa"/>
        </w:tblCellMar>
      </w:tblPr>
      <w:tblGrid>
        <w:gridCol w:w="511"/>
        <w:gridCol w:w="821"/>
        <w:gridCol w:w="1027"/>
        <w:gridCol w:w="2573"/>
        <w:gridCol w:w="1073"/>
        <w:gridCol w:w="935"/>
        <w:gridCol w:w="1390"/>
      </w:tblGrid>
      <w:tr>
        <w:tblPrEx>
          <w:shd w:val="clear" w:color="auto" w:fill="auto"/>
          <w:tblCellMar>
            <w:top w:w="0" w:type="dxa"/>
            <w:left w:w="0" w:type="dxa"/>
            <w:bottom w:w="0" w:type="dxa"/>
            <w:right w:w="0" w:type="dxa"/>
          </w:tblCellMar>
        </w:tblPrEx>
        <w:trPr>
          <w:trHeight w:val="375" w:hRule="atLeast"/>
        </w:trPr>
        <w:tc>
          <w:tcPr>
            <w:tcW w:w="5000" w:type="pct"/>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项目绩效目标自评表</w:t>
            </w:r>
          </w:p>
        </w:tc>
      </w:tr>
      <w:tr>
        <w:tblPrEx>
          <w:shd w:val="clear" w:color="auto" w:fill="auto"/>
          <w:tblCellMar>
            <w:top w:w="0" w:type="dxa"/>
            <w:left w:w="0" w:type="dxa"/>
            <w:bottom w:w="0" w:type="dxa"/>
            <w:right w:w="0" w:type="dxa"/>
          </w:tblCellMar>
        </w:tblPrEx>
        <w:trPr>
          <w:trHeight w:val="285" w:hRule="atLeast"/>
        </w:trPr>
        <w:tc>
          <w:tcPr>
            <w:tcW w:w="5000" w:type="pct"/>
            <w:gridSpan w:val="7"/>
            <w:tcBorders>
              <w:top w:val="nil"/>
              <w:left w:val="nil"/>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（2021年度）</w:t>
            </w:r>
          </w:p>
        </w:tc>
      </w:tr>
      <w:tr>
        <w:tblPrEx>
          <w:shd w:val="clear" w:color="auto" w:fill="auto"/>
          <w:tblCellMar>
            <w:top w:w="0" w:type="dxa"/>
            <w:left w:w="0" w:type="dxa"/>
            <w:bottom w:w="0" w:type="dxa"/>
            <w:right w:w="0" w:type="dxa"/>
          </w:tblCellMar>
        </w:tblPrEx>
        <w:trPr>
          <w:trHeight w:val="285" w:hRule="atLeast"/>
        </w:trPr>
        <w:tc>
          <w:tcPr>
            <w:tcW w:w="141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项目名称</w:t>
            </w:r>
          </w:p>
        </w:tc>
        <w:tc>
          <w:tcPr>
            <w:tcW w:w="3584"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eastAsia="zh-CN"/>
              </w:rPr>
            </w:pPr>
            <w:r>
              <w:rPr>
                <w:rFonts w:hint="eastAsia" w:cs="仿宋"/>
                <w:i w:val="0"/>
                <w:color w:val="000000"/>
                <w:sz w:val="21"/>
                <w:szCs w:val="21"/>
                <w:u w:val="none"/>
                <w:lang w:val="en-US" w:eastAsia="zh-CN"/>
              </w:rPr>
              <w:t>自然灾害救助及恢复重建</w:t>
            </w:r>
          </w:p>
        </w:tc>
      </w:tr>
      <w:tr>
        <w:tblPrEx>
          <w:shd w:val="clear" w:color="auto" w:fill="auto"/>
          <w:tblCellMar>
            <w:top w:w="0" w:type="dxa"/>
            <w:left w:w="0" w:type="dxa"/>
            <w:bottom w:w="0" w:type="dxa"/>
            <w:right w:w="0" w:type="dxa"/>
          </w:tblCellMar>
        </w:tblPrEx>
        <w:trPr>
          <w:trHeight w:val="285" w:hRule="atLeast"/>
        </w:trPr>
        <w:tc>
          <w:tcPr>
            <w:tcW w:w="141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主管部门</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20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实施单位</w:t>
            </w:r>
          </w:p>
        </w:tc>
        <w:tc>
          <w:tcPr>
            <w:tcW w:w="834"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358" w:hRule="atLeast"/>
        </w:trPr>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项目资金（万元）</w:t>
            </w:r>
          </w:p>
        </w:tc>
        <w:tc>
          <w:tcPr>
            <w:tcW w:w="11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全年预算数（A）</w:t>
            </w:r>
          </w:p>
        </w:tc>
        <w:tc>
          <w:tcPr>
            <w:tcW w:w="12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全年执行数（B)</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15"/>
                <w:szCs w:val="15"/>
                <w:u w:val="none"/>
                <w:lang w:val="en-US" w:eastAsia="zh-CN" w:bidi="ar"/>
              </w:rPr>
              <w:t>预算执行率(B/A)</w:t>
            </w:r>
          </w:p>
        </w:tc>
      </w:tr>
      <w:tr>
        <w:tblPrEx>
          <w:shd w:val="clear" w:color="auto" w:fill="auto"/>
          <w:tblCellMar>
            <w:top w:w="0" w:type="dxa"/>
            <w:left w:w="0" w:type="dxa"/>
            <w:bottom w:w="0" w:type="dxa"/>
            <w:right w:w="0" w:type="dxa"/>
          </w:tblCellMar>
        </w:tblPrEx>
        <w:trPr>
          <w:trHeight w:val="275"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1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年度资金总额：</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1"/>
                <w:szCs w:val="21"/>
                <w:u w:val="none"/>
                <w:lang w:val="en-US" w:eastAsia="zh-CN"/>
              </w:rPr>
            </w:pPr>
            <w:r>
              <w:rPr>
                <w:rFonts w:hint="eastAsia" w:cs="仿宋"/>
                <w:i w:val="0"/>
                <w:color w:val="000000"/>
                <w:sz w:val="21"/>
                <w:szCs w:val="21"/>
                <w:u w:val="none"/>
                <w:lang w:val="en-US" w:eastAsia="zh-CN"/>
              </w:rPr>
              <w:t>0</w:t>
            </w:r>
          </w:p>
        </w:tc>
        <w:tc>
          <w:tcPr>
            <w:tcW w:w="12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1"/>
                <w:szCs w:val="21"/>
                <w:u w:val="none"/>
                <w:lang w:val="en-US" w:eastAsia="zh-CN"/>
              </w:rPr>
            </w:pPr>
            <w:r>
              <w:rPr>
                <w:rFonts w:hint="eastAsia" w:cs="仿宋"/>
                <w:i w:val="0"/>
                <w:color w:val="000000"/>
                <w:sz w:val="21"/>
                <w:szCs w:val="21"/>
                <w:u w:val="none"/>
                <w:lang w:val="en-US" w:eastAsia="zh-CN"/>
              </w:rPr>
              <w:t>203.5</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1"/>
                <w:szCs w:val="21"/>
                <w:u w:val="none"/>
                <w:lang w:val="en-US" w:eastAsia="zh-CN"/>
              </w:rPr>
            </w:pPr>
            <w:r>
              <w:rPr>
                <w:rFonts w:hint="eastAsia" w:cs="仿宋"/>
                <w:i w:val="0"/>
                <w:color w:val="000000"/>
                <w:sz w:val="21"/>
                <w:szCs w:val="21"/>
                <w:u w:val="none"/>
                <w:lang w:val="en-US" w:eastAsia="zh-CN"/>
              </w:rPr>
              <w:t>100%</w:t>
            </w:r>
          </w:p>
        </w:tc>
      </w:tr>
      <w:tr>
        <w:tblPrEx>
          <w:shd w:val="clear" w:color="auto" w:fill="auto"/>
          <w:tblCellMar>
            <w:top w:w="0" w:type="dxa"/>
            <w:left w:w="0" w:type="dxa"/>
            <w:bottom w:w="0" w:type="dxa"/>
            <w:right w:w="0" w:type="dxa"/>
          </w:tblCellMar>
        </w:tblPrEx>
        <w:trPr>
          <w:trHeight w:val="356"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1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其中：财政拨款</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ascii="仿宋" w:hAnsi="仿宋" w:eastAsia="仿宋" w:cs="仿宋"/>
                <w:i w:val="0"/>
                <w:color w:val="000000"/>
                <w:sz w:val="21"/>
                <w:szCs w:val="21"/>
                <w:u w:val="none"/>
                <w:lang w:val="en-US" w:eastAsia="zh-CN"/>
              </w:rPr>
            </w:pPr>
            <w:r>
              <w:rPr>
                <w:rFonts w:hint="eastAsia" w:cs="仿宋"/>
                <w:i w:val="0"/>
                <w:color w:val="000000"/>
                <w:sz w:val="21"/>
                <w:szCs w:val="21"/>
                <w:u w:val="none"/>
                <w:lang w:val="en-US" w:eastAsia="zh-CN"/>
              </w:rPr>
              <w:t>0</w:t>
            </w:r>
          </w:p>
        </w:tc>
        <w:tc>
          <w:tcPr>
            <w:tcW w:w="12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center"/>
              <w:rPr>
                <w:rFonts w:hint="default" w:ascii="仿宋" w:hAnsi="仿宋" w:eastAsia="仿宋" w:cs="仿宋"/>
                <w:i w:val="0"/>
                <w:color w:val="000000"/>
                <w:sz w:val="21"/>
                <w:szCs w:val="21"/>
                <w:u w:val="none"/>
                <w:lang w:val="en-US" w:eastAsia="zh-CN"/>
              </w:rPr>
            </w:pPr>
            <w:r>
              <w:rPr>
                <w:rFonts w:hint="eastAsia" w:cs="仿宋"/>
                <w:i w:val="0"/>
                <w:color w:val="000000"/>
                <w:sz w:val="21"/>
                <w:szCs w:val="21"/>
                <w:u w:val="none"/>
                <w:lang w:val="en-US" w:eastAsia="zh-CN"/>
              </w:rPr>
              <w:t>203.5</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center"/>
              <w:rPr>
                <w:rFonts w:hint="default" w:ascii="仿宋" w:hAnsi="仿宋" w:eastAsia="仿宋" w:cs="仿宋"/>
                <w:i w:val="0"/>
                <w:color w:val="000000"/>
                <w:sz w:val="21"/>
                <w:szCs w:val="21"/>
                <w:u w:val="none"/>
                <w:lang w:val="en-US" w:eastAsia="zh-CN"/>
              </w:rPr>
            </w:pPr>
            <w:r>
              <w:rPr>
                <w:rFonts w:hint="eastAsia" w:cs="仿宋"/>
                <w:i w:val="0"/>
                <w:color w:val="000000"/>
                <w:sz w:val="21"/>
                <w:szCs w:val="21"/>
                <w:u w:val="none"/>
                <w:lang w:val="en-US" w:eastAsia="zh-CN"/>
              </w:rPr>
              <w:t>100%</w:t>
            </w:r>
          </w:p>
        </w:tc>
      </w:tr>
      <w:tr>
        <w:tblPrEx>
          <w:shd w:val="clear" w:color="auto" w:fill="auto"/>
          <w:tblCellMar>
            <w:top w:w="0" w:type="dxa"/>
            <w:left w:w="0" w:type="dxa"/>
            <w:bottom w:w="0" w:type="dxa"/>
            <w:right w:w="0" w:type="dxa"/>
          </w:tblCellMar>
        </w:tblPrEx>
        <w:trPr>
          <w:trHeight w:val="339"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1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上年结转资金</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2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281"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1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其他资金</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2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320" w:hRule="atLeast"/>
        </w:trPr>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年度   总体   目标</w:t>
            </w:r>
          </w:p>
        </w:tc>
        <w:tc>
          <w:tcPr>
            <w:tcW w:w="2653" w:type="pct"/>
            <w:gridSpan w:val="3"/>
            <w:tcBorders>
              <w:top w:val="single" w:color="000000" w:sz="4" w:space="0"/>
              <w:left w:val="nil"/>
              <w:bottom w:val="nil"/>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年初设定目标</w:t>
            </w:r>
          </w:p>
        </w:tc>
        <w:tc>
          <w:tcPr>
            <w:tcW w:w="2039" w:type="pct"/>
            <w:gridSpan w:val="3"/>
            <w:tcBorders>
              <w:top w:val="single" w:color="000000" w:sz="4" w:space="0"/>
              <w:left w:val="nil"/>
              <w:bottom w:val="nil"/>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全年实际完成情况</w:t>
            </w:r>
          </w:p>
        </w:tc>
      </w:tr>
      <w:tr>
        <w:tblPrEx>
          <w:shd w:val="clear" w:color="auto" w:fill="auto"/>
          <w:tblCellMar>
            <w:top w:w="0" w:type="dxa"/>
            <w:left w:w="0" w:type="dxa"/>
            <w:bottom w:w="0" w:type="dxa"/>
            <w:right w:w="0" w:type="dxa"/>
          </w:tblCellMar>
        </w:tblPrEx>
        <w:trPr>
          <w:trHeight w:val="986"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265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仿宋" w:hAnsi="仿宋" w:eastAsia="仿宋" w:cs="仿宋"/>
                <w:i w:val="0"/>
                <w:color w:val="000000"/>
                <w:sz w:val="21"/>
                <w:szCs w:val="21"/>
                <w:u w:val="none"/>
                <w:lang w:val="zh-CN" w:eastAsia="zh-CN" w:bidi="zh-CN"/>
              </w:rPr>
            </w:pPr>
            <w:r>
              <w:rPr>
                <w:rFonts w:hint="default" w:ascii="宋体" w:hAnsi="宋体" w:eastAsia="宋体" w:cs="宋体"/>
                <w:i w:val="0"/>
                <w:color w:val="000000"/>
                <w:sz w:val="22"/>
                <w:szCs w:val="22"/>
                <w:u w:val="none"/>
                <w:lang w:val="en-US" w:eastAsia="zh-CN"/>
              </w:rPr>
              <w:t>严格落实救灾资金物资发放各项规定和要求，切实做到救助对象准确，补助标准统一，资金物资发放及时、公开、透明，确保救灾资金物资使用规范。</w:t>
            </w:r>
          </w:p>
        </w:tc>
        <w:tc>
          <w:tcPr>
            <w:tcW w:w="203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仿宋" w:hAnsi="仿宋" w:eastAsia="仿宋" w:cs="仿宋"/>
                <w:i w:val="0"/>
                <w:color w:val="000000"/>
                <w:sz w:val="21"/>
                <w:szCs w:val="21"/>
                <w:u w:val="none"/>
                <w:lang w:val="zh-CN" w:eastAsia="zh-CN" w:bidi="zh-CN"/>
              </w:rPr>
            </w:pPr>
            <w:r>
              <w:rPr>
                <w:rFonts w:hint="eastAsia" w:ascii="宋体" w:hAnsi="宋体" w:eastAsia="宋体" w:cs="宋体"/>
                <w:i w:val="0"/>
                <w:color w:val="000000"/>
                <w:sz w:val="22"/>
                <w:szCs w:val="22"/>
                <w:u w:val="none"/>
                <w:lang w:val="en-US" w:eastAsia="zh-CN"/>
              </w:rPr>
              <w:t>对救助对象做到应补尽补，完善各种公开程序，救灾资金物资及时准确发放到位。</w:t>
            </w:r>
          </w:p>
        </w:tc>
      </w:tr>
      <w:tr>
        <w:tblPrEx>
          <w:shd w:val="clear" w:color="auto" w:fill="auto"/>
          <w:tblCellMar>
            <w:top w:w="0" w:type="dxa"/>
            <w:left w:w="0" w:type="dxa"/>
            <w:bottom w:w="0" w:type="dxa"/>
            <w:right w:w="0" w:type="dxa"/>
          </w:tblCellMar>
        </w:tblPrEx>
        <w:trPr>
          <w:trHeight w:val="655" w:hRule="atLeast"/>
        </w:trPr>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绩</w:t>
            </w:r>
          </w:p>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效</w:t>
            </w:r>
          </w:p>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指</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标</w:t>
            </w:r>
          </w:p>
        </w:tc>
        <w:tc>
          <w:tcPr>
            <w:tcW w:w="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一级指标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二级指标</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三级指标</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年度指标值</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全年完成值</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未完成原因和改进措施</w:t>
            </w:r>
          </w:p>
        </w:tc>
      </w:tr>
      <w:tr>
        <w:tblPrEx>
          <w:shd w:val="clear" w:color="auto" w:fill="auto"/>
          <w:tblCellMar>
            <w:top w:w="0" w:type="dxa"/>
            <w:left w:w="0" w:type="dxa"/>
            <w:bottom w:w="0" w:type="dxa"/>
            <w:right w:w="0" w:type="dxa"/>
          </w:tblCellMar>
        </w:tblPrEx>
        <w:trPr>
          <w:trHeight w:val="39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49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eastAsia="zh-CN"/>
              </w:rPr>
            </w:pPr>
            <w:r>
              <w:rPr>
                <w:rFonts w:hint="eastAsia" w:cs="仿宋"/>
                <w:i w:val="0"/>
                <w:color w:val="000000"/>
                <w:sz w:val="21"/>
                <w:szCs w:val="21"/>
                <w:u w:val="none"/>
                <w:lang w:val="en-US" w:eastAsia="zh-CN"/>
              </w:rPr>
              <w:t>产出指标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bidi="zh-CN"/>
              </w:rPr>
              <w:t>数量指标</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default"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救助对象全面、准确</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sz w:val="22"/>
                <w:szCs w:val="22"/>
                <w:u w:val="none"/>
                <w:lang w:val="en-US" w:eastAsia="zh-CN" w:bidi="zh-CN"/>
              </w:rPr>
            </w:pPr>
            <w:r>
              <w:rPr>
                <w:rFonts w:hint="eastAsia" w:ascii="Arial" w:hAnsi="Arial" w:eastAsia="宋体" w:cs="Arial"/>
                <w:i w:val="0"/>
                <w:color w:val="000000"/>
                <w:kern w:val="0"/>
                <w:sz w:val="22"/>
                <w:szCs w:val="22"/>
                <w:u w:val="none"/>
                <w:lang w:val="en-US" w:eastAsia="zh-CN" w:bidi="ar"/>
              </w:rPr>
              <w:t>是</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bidi="zh-CN"/>
              </w:rPr>
              <w:t>是</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415"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49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质量指标</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救灾资金使用公开透明</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sz w:val="22"/>
                <w:szCs w:val="22"/>
                <w:u w:val="none"/>
                <w:lang w:val="en-US" w:eastAsia="zh-CN" w:bidi="zh-CN"/>
              </w:rPr>
            </w:pPr>
            <w:r>
              <w:rPr>
                <w:rFonts w:hint="eastAsia" w:ascii="Arial" w:hAnsi="Arial" w:eastAsia="宋体" w:cs="Arial"/>
                <w:i w:val="0"/>
                <w:color w:val="000000"/>
                <w:sz w:val="22"/>
                <w:szCs w:val="22"/>
                <w:u w:val="none"/>
                <w:lang w:val="en-US" w:eastAsia="zh-CN"/>
              </w:rPr>
              <w:t>是</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bidi="zh-CN"/>
              </w:rPr>
              <w:t>是</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633"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49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16"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时效指标</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及时对受灾群众进行救助</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sz w:val="22"/>
                <w:szCs w:val="22"/>
                <w:u w:val="none"/>
                <w:lang w:val="en-US" w:eastAsia="zh-CN" w:bidi="zh-CN"/>
              </w:rPr>
            </w:pPr>
            <w:r>
              <w:rPr>
                <w:rFonts w:hint="eastAsia" w:ascii="Arial" w:hAnsi="Arial" w:eastAsia="宋体" w:cs="Arial"/>
                <w:i w:val="0"/>
                <w:color w:val="000000"/>
                <w:sz w:val="22"/>
                <w:szCs w:val="22"/>
                <w:u w:val="none"/>
                <w:lang w:val="en-US" w:eastAsia="zh-CN"/>
              </w:rPr>
              <w:t>是</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bidi="zh-CN"/>
              </w:rPr>
              <w:t>是</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564"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49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16"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成本指标</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严格按预算指标执行</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100%</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bidi="zh-CN"/>
              </w:rPr>
              <w:t>100%</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78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49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eastAsia="zh-CN"/>
              </w:rPr>
            </w:pPr>
            <w:r>
              <w:rPr>
                <w:rFonts w:hint="eastAsia" w:cs="仿宋"/>
                <w:i w:val="0"/>
                <w:color w:val="000000"/>
                <w:sz w:val="21"/>
                <w:szCs w:val="21"/>
                <w:u w:val="none"/>
                <w:lang w:val="en-US" w:eastAsia="zh-CN"/>
              </w:rPr>
              <w:t>效益指标</w:t>
            </w:r>
          </w:p>
        </w:tc>
        <w:tc>
          <w:tcPr>
            <w:tcW w:w="616"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18"/>
                <w:szCs w:val="18"/>
                <w:u w:val="none"/>
                <w:lang w:val="zh-CN" w:eastAsia="zh-CN" w:bidi="zh-CN"/>
              </w:rPr>
            </w:pPr>
            <w:r>
              <w:rPr>
                <w:rFonts w:hint="eastAsia" w:ascii="宋体" w:hAnsi="宋体" w:eastAsia="宋体" w:cs="宋体"/>
                <w:i w:val="0"/>
                <w:color w:val="000000"/>
                <w:kern w:val="0"/>
                <w:sz w:val="18"/>
                <w:szCs w:val="18"/>
                <w:u w:val="none"/>
                <w:lang w:val="en-US" w:eastAsia="zh-CN" w:bidi="ar"/>
              </w:rPr>
              <w:t>经济效益指标</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合理有效使用资金</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Arial" w:hAnsi="Arial" w:eastAsia="宋体" w:cs="Arial"/>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100%</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bidi="zh-CN"/>
              </w:rPr>
              <w:t>100%</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78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49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16"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18"/>
                <w:szCs w:val="18"/>
                <w:u w:val="none"/>
                <w:lang w:val="zh-CN" w:eastAsia="zh-CN" w:bidi="zh-CN"/>
              </w:rPr>
            </w:pPr>
            <w:r>
              <w:rPr>
                <w:rFonts w:hint="eastAsia" w:ascii="宋体" w:hAnsi="宋体" w:eastAsia="宋体" w:cs="宋体"/>
                <w:i w:val="0"/>
                <w:color w:val="000000"/>
                <w:kern w:val="0"/>
                <w:sz w:val="18"/>
                <w:szCs w:val="18"/>
                <w:u w:val="none"/>
                <w:lang w:val="en-US" w:eastAsia="zh-CN" w:bidi="ar"/>
              </w:rPr>
              <w:t>社会效益指标</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提升群众对基础单位的认可</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sz w:val="22"/>
                <w:szCs w:val="22"/>
                <w:u w:val="none"/>
                <w:lang w:val="en-US" w:eastAsia="zh-CN" w:bidi="zh-CN"/>
              </w:rPr>
            </w:pPr>
            <w:r>
              <w:rPr>
                <w:rFonts w:hint="eastAsia" w:ascii="Arial" w:hAnsi="Arial" w:eastAsia="宋体" w:cs="Arial"/>
                <w:i w:val="0"/>
                <w:color w:val="000000"/>
                <w:sz w:val="22"/>
                <w:szCs w:val="22"/>
                <w:u w:val="none"/>
                <w:lang w:val="en-US" w:eastAsia="zh-CN"/>
              </w:rPr>
              <w:t>95%</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bidi="zh-CN"/>
              </w:rPr>
              <w:t>95%</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78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49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16"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18"/>
                <w:szCs w:val="18"/>
                <w:u w:val="none"/>
                <w:lang w:val="zh-CN" w:eastAsia="zh-CN" w:bidi="zh-CN"/>
              </w:rPr>
            </w:pPr>
            <w:r>
              <w:rPr>
                <w:rFonts w:hint="eastAsia" w:ascii="宋体" w:hAnsi="宋体" w:eastAsia="宋体" w:cs="宋体"/>
                <w:i w:val="0"/>
                <w:color w:val="000000"/>
                <w:kern w:val="0"/>
                <w:sz w:val="18"/>
                <w:szCs w:val="18"/>
                <w:u w:val="none"/>
                <w:lang w:val="en-US" w:eastAsia="zh-CN" w:bidi="ar"/>
              </w:rPr>
              <w:t>生态效益指标</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both"/>
              <w:rPr>
                <w:rFonts w:hint="eastAsia" w:ascii="宋体" w:hAnsi="宋体" w:eastAsia="宋体" w:cs="宋体"/>
                <w:i w:val="0"/>
                <w:color w:val="000000"/>
                <w:sz w:val="22"/>
                <w:szCs w:val="22"/>
                <w:u w:val="none"/>
                <w:lang w:val="en-US" w:eastAsia="zh-CN" w:bidi="zh-CN"/>
              </w:rPr>
            </w:pPr>
            <w:r>
              <w:rPr>
                <w:rFonts w:hint="eastAsia" w:ascii="仿宋" w:hAnsi="仿宋" w:eastAsia="仿宋" w:cs="仿宋"/>
                <w:i w:val="0"/>
                <w:color w:val="000000"/>
                <w:sz w:val="21"/>
                <w:szCs w:val="21"/>
                <w:u w:val="none"/>
                <w:lang w:val="en-US" w:eastAsia="zh-CN"/>
              </w:rPr>
              <w:t>生活环境逐步改善，人民生活水平提升，经济迅速增长</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bidi="zh-CN"/>
              </w:rPr>
              <w:t>显著提升</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bidi="zh-CN"/>
              </w:rPr>
              <w:t>显著提升</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472"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49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18"/>
                <w:szCs w:val="18"/>
                <w:u w:val="none"/>
                <w:lang w:val="zh-CN" w:eastAsia="zh-CN" w:bidi="zh-CN"/>
              </w:rPr>
            </w:pPr>
            <w:r>
              <w:rPr>
                <w:rFonts w:hint="eastAsia" w:ascii="宋体" w:hAnsi="宋体" w:eastAsia="宋体" w:cs="宋体"/>
                <w:i w:val="0"/>
                <w:color w:val="000000"/>
                <w:kern w:val="0"/>
                <w:sz w:val="18"/>
                <w:szCs w:val="18"/>
                <w:u w:val="none"/>
                <w:lang w:val="en-US" w:eastAsia="zh-CN" w:bidi="ar"/>
              </w:rPr>
              <w:t>可持续影响指标</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居民生活持续改善</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宋体" w:hAnsi="宋体" w:eastAsia="宋体" w:cs="宋体"/>
                <w:i w:val="0"/>
                <w:color w:val="000000"/>
                <w:sz w:val="22"/>
                <w:szCs w:val="22"/>
                <w:u w:val="none"/>
                <w:lang w:val="en-US" w:eastAsia="zh-CN" w:bidi="zh-CN"/>
              </w:rPr>
            </w:pPr>
            <w:r>
              <w:rPr>
                <w:rFonts w:hint="eastAsia" w:ascii="仿宋" w:hAnsi="仿宋" w:eastAsia="仿宋" w:cs="仿宋"/>
                <w:i w:val="0"/>
                <w:color w:val="000000"/>
                <w:sz w:val="21"/>
                <w:szCs w:val="21"/>
                <w:u w:val="none"/>
                <w:lang w:val="en-US" w:eastAsia="zh-CN"/>
              </w:rPr>
              <w:t>95%</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宋体" w:hAnsi="宋体" w:eastAsia="宋体" w:cs="宋体"/>
                <w:i w:val="0"/>
                <w:color w:val="000000"/>
                <w:sz w:val="22"/>
                <w:szCs w:val="22"/>
                <w:u w:val="none"/>
                <w:lang w:val="en-US" w:eastAsia="zh-CN" w:bidi="zh-CN"/>
              </w:rPr>
            </w:pPr>
            <w:r>
              <w:rPr>
                <w:rFonts w:hint="eastAsia" w:ascii="仿宋" w:hAnsi="仿宋" w:eastAsia="仿宋" w:cs="仿宋"/>
                <w:i w:val="0"/>
                <w:color w:val="000000"/>
                <w:sz w:val="21"/>
                <w:szCs w:val="21"/>
                <w:u w:val="none"/>
                <w:lang w:val="en-US" w:eastAsia="zh-CN"/>
              </w:rPr>
              <w:t>95%</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672"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49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满意度指标</w:t>
            </w:r>
          </w:p>
        </w:tc>
        <w:tc>
          <w:tcPr>
            <w:tcW w:w="616"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服务对象</w:t>
            </w:r>
          </w:p>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1"/>
                <w:szCs w:val="21"/>
                <w:u w:val="none"/>
                <w:lang w:val="en-US" w:eastAsia="zh-CN" w:bidi="ar"/>
              </w:rPr>
              <w:t>满意度指标</w:t>
            </w:r>
          </w:p>
        </w:tc>
        <w:tc>
          <w:tcPr>
            <w:tcW w:w="154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群众满意度</w:t>
            </w:r>
          </w:p>
        </w:tc>
        <w:tc>
          <w:tcPr>
            <w:tcW w:w="64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Arial" w:hAnsi="Arial" w:eastAsia="宋体" w:cs="Arial"/>
                <w:i w:val="0"/>
                <w:color w:val="000000"/>
                <w:sz w:val="22"/>
                <w:szCs w:val="22"/>
                <w:u w:val="none"/>
                <w:lang w:val="en-US" w:eastAsia="zh-CN" w:bidi="zh-CN"/>
              </w:rPr>
            </w:pPr>
            <w:r>
              <w:rPr>
                <w:rFonts w:hint="default" w:ascii="Arial" w:hAnsi="Arial" w:eastAsia="宋体" w:cs="Arial"/>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95%</w:t>
            </w:r>
          </w:p>
        </w:tc>
        <w:tc>
          <w:tcPr>
            <w:tcW w:w="56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lang w:val="zh-CN" w:eastAsia="zh-CN" w:bidi="zh-CN"/>
              </w:rPr>
            </w:pPr>
            <w:r>
              <w:rPr>
                <w:rFonts w:hint="default" w:ascii="Arial" w:hAnsi="Arial" w:eastAsia="宋体" w:cs="Arial"/>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95%</w:t>
            </w:r>
          </w:p>
        </w:tc>
        <w:tc>
          <w:tcPr>
            <w:tcW w:w="8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297"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说明</w:t>
            </w:r>
          </w:p>
        </w:tc>
        <w:tc>
          <w:tcPr>
            <w:tcW w:w="4693"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无</w:t>
            </w:r>
          </w:p>
        </w:tc>
      </w:tr>
      <w:tr>
        <w:tblPrEx>
          <w:shd w:val="clear" w:color="auto" w:fill="auto"/>
          <w:tblCellMar>
            <w:top w:w="0" w:type="dxa"/>
            <w:left w:w="0" w:type="dxa"/>
            <w:bottom w:w="0" w:type="dxa"/>
            <w:right w:w="0" w:type="dxa"/>
          </w:tblCellMar>
        </w:tblPrEx>
        <w:trPr>
          <w:trHeight w:val="2040" w:hRule="atLeast"/>
        </w:trPr>
        <w:tc>
          <w:tcPr>
            <w:tcW w:w="5000" w:type="pct"/>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注：1.定量指标。主管部门对资金使用单位填写的实际完成值汇总时，绝对值直接累加计算，相对值按照资金额度加权平均计算。</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2.定性指标根据指标完成情况分为：全部或基本达成预期指标、部分达成预期指标并具有一定效果、未达成预期指标且效果较差三档，分别按照100%-80%（含）、80%-60%（含）、60%-0%合理填写完成比例。</w:t>
            </w: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before="0" w:line="120" w:lineRule="exact"/>
        <w:ind w:right="0" w:rightChars="0" w:firstLine="640" w:firstLineChars="200"/>
        <w:textAlignment w:val="auto"/>
        <w:outlineLvl w:val="9"/>
        <w:rPr>
          <w:rFonts w:hint="eastAsia" w:ascii="仿宋_GB2312" w:hAnsi="仿宋_GB2312" w:eastAsia="仿宋_GB2312" w:cs="仿宋_GB2312"/>
          <w:strike w:val="0"/>
          <w:dstrike w:val="0"/>
          <w:sz w:val="32"/>
          <w:szCs w:val="3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120" w:lineRule="exact"/>
        <w:ind w:right="0" w:rightChars="0" w:firstLine="640" w:firstLineChars="200"/>
        <w:textAlignment w:val="auto"/>
        <w:outlineLvl w:val="9"/>
        <w:rPr>
          <w:rFonts w:hint="eastAsia" w:ascii="仿宋_GB2312" w:hAnsi="仿宋_GB2312" w:eastAsia="仿宋_GB2312" w:cs="仿宋_GB2312"/>
          <w:strike w:val="0"/>
          <w:dstrike w:val="0"/>
          <w:sz w:val="32"/>
          <w:szCs w:val="3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120" w:lineRule="exact"/>
        <w:ind w:right="0" w:rightChars="0" w:firstLine="640" w:firstLineChars="200"/>
        <w:textAlignment w:val="auto"/>
        <w:outlineLvl w:val="9"/>
        <w:rPr>
          <w:rFonts w:hint="eastAsia" w:ascii="仿宋_GB2312" w:hAnsi="仿宋_GB2312" w:eastAsia="仿宋_GB2312" w:cs="仿宋_GB2312"/>
          <w:strike w:val="0"/>
          <w:dstrike w:val="0"/>
          <w:sz w:val="32"/>
          <w:szCs w:val="32"/>
          <w:lang w:val="en-US" w:eastAsia="zh-CN"/>
        </w:rPr>
      </w:pPr>
    </w:p>
    <w:tbl>
      <w:tblPr>
        <w:tblStyle w:val="6"/>
        <w:tblW w:w="5000" w:type="pct"/>
        <w:tblInd w:w="0" w:type="dxa"/>
        <w:shd w:val="clear" w:color="auto" w:fill="auto"/>
        <w:tblLayout w:type="fixed"/>
        <w:tblCellMar>
          <w:top w:w="0" w:type="dxa"/>
          <w:left w:w="0" w:type="dxa"/>
          <w:bottom w:w="0" w:type="dxa"/>
          <w:right w:w="0" w:type="dxa"/>
        </w:tblCellMar>
      </w:tblPr>
      <w:tblGrid>
        <w:gridCol w:w="511"/>
        <w:gridCol w:w="821"/>
        <w:gridCol w:w="1027"/>
        <w:gridCol w:w="2573"/>
        <w:gridCol w:w="1073"/>
        <w:gridCol w:w="935"/>
        <w:gridCol w:w="1390"/>
      </w:tblGrid>
      <w:tr>
        <w:tblPrEx>
          <w:tblCellMar>
            <w:top w:w="0" w:type="dxa"/>
            <w:left w:w="0" w:type="dxa"/>
            <w:bottom w:w="0" w:type="dxa"/>
            <w:right w:w="0" w:type="dxa"/>
          </w:tblCellMar>
        </w:tblPrEx>
        <w:trPr>
          <w:trHeight w:val="375" w:hRule="atLeast"/>
        </w:trPr>
        <w:tc>
          <w:tcPr>
            <w:tcW w:w="5000" w:type="pct"/>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项目绩效目标自评表</w:t>
            </w:r>
          </w:p>
        </w:tc>
      </w:tr>
      <w:tr>
        <w:tblPrEx>
          <w:shd w:val="clear" w:color="auto" w:fill="auto"/>
          <w:tblCellMar>
            <w:top w:w="0" w:type="dxa"/>
            <w:left w:w="0" w:type="dxa"/>
            <w:bottom w:w="0" w:type="dxa"/>
            <w:right w:w="0" w:type="dxa"/>
          </w:tblCellMar>
        </w:tblPrEx>
        <w:trPr>
          <w:trHeight w:val="285" w:hRule="atLeast"/>
        </w:trPr>
        <w:tc>
          <w:tcPr>
            <w:tcW w:w="5000" w:type="pct"/>
            <w:gridSpan w:val="7"/>
            <w:tcBorders>
              <w:top w:val="nil"/>
              <w:left w:val="nil"/>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（2021年度）</w:t>
            </w:r>
          </w:p>
        </w:tc>
      </w:tr>
      <w:tr>
        <w:tblPrEx>
          <w:tblCellMar>
            <w:top w:w="0" w:type="dxa"/>
            <w:left w:w="0" w:type="dxa"/>
            <w:bottom w:w="0" w:type="dxa"/>
            <w:right w:w="0" w:type="dxa"/>
          </w:tblCellMar>
        </w:tblPrEx>
        <w:trPr>
          <w:trHeight w:val="285" w:hRule="atLeast"/>
        </w:trPr>
        <w:tc>
          <w:tcPr>
            <w:tcW w:w="141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项目名称</w:t>
            </w:r>
          </w:p>
        </w:tc>
        <w:tc>
          <w:tcPr>
            <w:tcW w:w="3584"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eastAsia="zh-CN"/>
              </w:rPr>
            </w:pPr>
            <w:r>
              <w:rPr>
                <w:rFonts w:hint="eastAsia" w:cs="仿宋"/>
                <w:i w:val="0"/>
                <w:color w:val="000000"/>
                <w:sz w:val="21"/>
                <w:szCs w:val="21"/>
                <w:u w:val="none"/>
                <w:lang w:val="en-US" w:eastAsia="zh-CN"/>
              </w:rPr>
              <w:t>项目前期费用</w:t>
            </w:r>
          </w:p>
        </w:tc>
      </w:tr>
      <w:tr>
        <w:tblPrEx>
          <w:tblCellMar>
            <w:top w:w="0" w:type="dxa"/>
            <w:left w:w="0" w:type="dxa"/>
            <w:bottom w:w="0" w:type="dxa"/>
            <w:right w:w="0" w:type="dxa"/>
          </w:tblCellMar>
        </w:tblPrEx>
        <w:trPr>
          <w:trHeight w:val="285" w:hRule="atLeast"/>
        </w:trPr>
        <w:tc>
          <w:tcPr>
            <w:tcW w:w="141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主管部门</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20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实施单位</w:t>
            </w:r>
          </w:p>
        </w:tc>
        <w:tc>
          <w:tcPr>
            <w:tcW w:w="834"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58" w:hRule="atLeast"/>
        </w:trPr>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项目资金（万元）</w:t>
            </w:r>
          </w:p>
        </w:tc>
        <w:tc>
          <w:tcPr>
            <w:tcW w:w="11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全年预算数（A）</w:t>
            </w:r>
          </w:p>
        </w:tc>
        <w:tc>
          <w:tcPr>
            <w:tcW w:w="12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全年执行数（B)</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15"/>
                <w:szCs w:val="15"/>
                <w:u w:val="none"/>
                <w:lang w:val="en-US" w:eastAsia="zh-CN" w:bidi="ar"/>
              </w:rPr>
              <w:t>预算执行率(B/A)</w:t>
            </w:r>
          </w:p>
        </w:tc>
      </w:tr>
      <w:tr>
        <w:tblPrEx>
          <w:tblCellMar>
            <w:top w:w="0" w:type="dxa"/>
            <w:left w:w="0" w:type="dxa"/>
            <w:bottom w:w="0" w:type="dxa"/>
            <w:right w:w="0" w:type="dxa"/>
          </w:tblCellMar>
        </w:tblPrEx>
        <w:trPr>
          <w:trHeight w:val="275"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1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年度资金总额：</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1"/>
                <w:szCs w:val="21"/>
                <w:u w:val="none"/>
                <w:lang w:val="en-US" w:eastAsia="zh-CN"/>
              </w:rPr>
            </w:pPr>
            <w:r>
              <w:rPr>
                <w:rFonts w:hint="eastAsia" w:cs="仿宋"/>
                <w:i w:val="0"/>
                <w:color w:val="000000"/>
                <w:sz w:val="21"/>
                <w:szCs w:val="21"/>
                <w:u w:val="none"/>
                <w:lang w:val="en-US" w:eastAsia="zh-CN"/>
              </w:rPr>
              <w:t>0</w:t>
            </w:r>
          </w:p>
        </w:tc>
        <w:tc>
          <w:tcPr>
            <w:tcW w:w="12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1"/>
                <w:szCs w:val="21"/>
                <w:u w:val="none"/>
                <w:lang w:val="en-US" w:eastAsia="zh-CN"/>
              </w:rPr>
            </w:pPr>
            <w:r>
              <w:rPr>
                <w:rFonts w:hint="eastAsia" w:cs="仿宋"/>
                <w:i w:val="0"/>
                <w:color w:val="000000"/>
                <w:sz w:val="21"/>
                <w:szCs w:val="21"/>
                <w:u w:val="none"/>
                <w:lang w:val="en-US" w:eastAsia="zh-CN"/>
              </w:rPr>
              <w:t>20</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1"/>
                <w:szCs w:val="21"/>
                <w:u w:val="none"/>
                <w:lang w:val="en-US" w:eastAsia="zh-CN"/>
              </w:rPr>
            </w:pPr>
            <w:r>
              <w:rPr>
                <w:rFonts w:hint="eastAsia" w:cs="仿宋"/>
                <w:i w:val="0"/>
                <w:color w:val="000000"/>
                <w:sz w:val="21"/>
                <w:szCs w:val="21"/>
                <w:u w:val="none"/>
                <w:lang w:val="en-US" w:eastAsia="zh-CN"/>
              </w:rPr>
              <w:t>100%</w:t>
            </w:r>
          </w:p>
        </w:tc>
      </w:tr>
      <w:tr>
        <w:tblPrEx>
          <w:shd w:val="clear" w:color="auto" w:fill="auto"/>
          <w:tblCellMar>
            <w:top w:w="0" w:type="dxa"/>
            <w:left w:w="0" w:type="dxa"/>
            <w:bottom w:w="0" w:type="dxa"/>
            <w:right w:w="0" w:type="dxa"/>
          </w:tblCellMar>
        </w:tblPrEx>
        <w:trPr>
          <w:trHeight w:val="356"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1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其中：财政拨款</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ascii="仿宋" w:hAnsi="仿宋" w:eastAsia="仿宋" w:cs="仿宋"/>
                <w:i w:val="0"/>
                <w:color w:val="000000"/>
                <w:sz w:val="21"/>
                <w:szCs w:val="21"/>
                <w:u w:val="none"/>
                <w:lang w:val="en-US" w:eastAsia="zh-CN"/>
              </w:rPr>
            </w:pPr>
            <w:r>
              <w:rPr>
                <w:rFonts w:hint="eastAsia" w:cs="仿宋"/>
                <w:i w:val="0"/>
                <w:color w:val="000000"/>
                <w:sz w:val="21"/>
                <w:szCs w:val="21"/>
                <w:u w:val="none"/>
                <w:lang w:val="en-US" w:eastAsia="zh-CN"/>
              </w:rPr>
              <w:t>0</w:t>
            </w:r>
          </w:p>
        </w:tc>
        <w:tc>
          <w:tcPr>
            <w:tcW w:w="12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center"/>
              <w:rPr>
                <w:rFonts w:hint="default" w:ascii="仿宋" w:hAnsi="仿宋" w:eastAsia="仿宋" w:cs="仿宋"/>
                <w:i w:val="0"/>
                <w:color w:val="000000"/>
                <w:sz w:val="21"/>
                <w:szCs w:val="21"/>
                <w:u w:val="none"/>
                <w:lang w:val="en-US" w:eastAsia="zh-CN"/>
              </w:rPr>
            </w:pPr>
            <w:r>
              <w:rPr>
                <w:rFonts w:hint="eastAsia" w:cs="仿宋"/>
                <w:i w:val="0"/>
                <w:color w:val="000000"/>
                <w:sz w:val="21"/>
                <w:szCs w:val="21"/>
                <w:u w:val="none"/>
                <w:lang w:val="en-US" w:eastAsia="zh-CN"/>
              </w:rPr>
              <w:t>20</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center"/>
              <w:rPr>
                <w:rFonts w:hint="default" w:ascii="仿宋" w:hAnsi="仿宋" w:eastAsia="仿宋" w:cs="仿宋"/>
                <w:i w:val="0"/>
                <w:color w:val="000000"/>
                <w:sz w:val="21"/>
                <w:szCs w:val="21"/>
                <w:u w:val="none"/>
                <w:lang w:val="en-US" w:eastAsia="zh-CN"/>
              </w:rPr>
            </w:pPr>
            <w:r>
              <w:rPr>
                <w:rFonts w:hint="eastAsia" w:cs="仿宋"/>
                <w:i w:val="0"/>
                <w:color w:val="000000"/>
                <w:sz w:val="21"/>
                <w:szCs w:val="21"/>
                <w:u w:val="none"/>
                <w:lang w:val="en-US" w:eastAsia="zh-CN"/>
              </w:rPr>
              <w:t>100%</w:t>
            </w:r>
          </w:p>
        </w:tc>
      </w:tr>
      <w:tr>
        <w:tblPrEx>
          <w:shd w:val="clear" w:color="auto" w:fill="auto"/>
          <w:tblCellMar>
            <w:top w:w="0" w:type="dxa"/>
            <w:left w:w="0" w:type="dxa"/>
            <w:bottom w:w="0" w:type="dxa"/>
            <w:right w:w="0" w:type="dxa"/>
          </w:tblCellMar>
        </w:tblPrEx>
        <w:trPr>
          <w:trHeight w:val="339"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1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上年结转资金</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2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281"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1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其他资金</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2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0" w:hRule="atLeast"/>
        </w:trPr>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年度   总体   目标</w:t>
            </w:r>
          </w:p>
        </w:tc>
        <w:tc>
          <w:tcPr>
            <w:tcW w:w="2653" w:type="pct"/>
            <w:gridSpan w:val="3"/>
            <w:tcBorders>
              <w:top w:val="single" w:color="000000" w:sz="4" w:space="0"/>
              <w:left w:val="nil"/>
              <w:bottom w:val="nil"/>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年初设定目标</w:t>
            </w:r>
          </w:p>
        </w:tc>
        <w:tc>
          <w:tcPr>
            <w:tcW w:w="2039" w:type="pct"/>
            <w:gridSpan w:val="3"/>
            <w:tcBorders>
              <w:top w:val="single" w:color="000000" w:sz="4" w:space="0"/>
              <w:left w:val="nil"/>
              <w:bottom w:val="nil"/>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全年实际完成情况</w:t>
            </w:r>
          </w:p>
        </w:tc>
      </w:tr>
      <w:tr>
        <w:tblPrEx>
          <w:tblCellMar>
            <w:top w:w="0" w:type="dxa"/>
            <w:left w:w="0" w:type="dxa"/>
            <w:bottom w:w="0" w:type="dxa"/>
            <w:right w:w="0" w:type="dxa"/>
          </w:tblCellMar>
        </w:tblPrEx>
        <w:trPr>
          <w:trHeight w:val="986"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265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default" w:ascii="宋体" w:hAnsi="宋体" w:eastAsia="宋体" w:cs="宋体"/>
                <w:i w:val="0"/>
                <w:color w:val="000000"/>
                <w:sz w:val="22"/>
                <w:szCs w:val="22"/>
                <w:u w:val="none"/>
                <w:lang w:val="en-US" w:eastAsia="zh-CN"/>
              </w:rPr>
              <w:t>完成项目前期勘察、设计、预算、招标代理</w:t>
            </w:r>
          </w:p>
        </w:tc>
        <w:tc>
          <w:tcPr>
            <w:tcW w:w="203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default" w:ascii="宋体" w:hAnsi="宋体" w:eastAsia="宋体" w:cs="宋体"/>
                <w:i w:val="0"/>
                <w:color w:val="000000"/>
                <w:sz w:val="22"/>
                <w:szCs w:val="22"/>
                <w:u w:val="none"/>
                <w:lang w:val="en-US" w:eastAsia="zh-CN"/>
              </w:rPr>
              <w:t>加大对项目前期工作经费项目储备，加大招商引资力度，持续深化改革，强化服务意识</w:t>
            </w:r>
          </w:p>
        </w:tc>
      </w:tr>
      <w:tr>
        <w:tblPrEx>
          <w:shd w:val="clear" w:color="auto" w:fill="auto"/>
          <w:tblCellMar>
            <w:top w:w="0" w:type="dxa"/>
            <w:left w:w="0" w:type="dxa"/>
            <w:bottom w:w="0" w:type="dxa"/>
            <w:right w:w="0" w:type="dxa"/>
          </w:tblCellMar>
        </w:tblPrEx>
        <w:trPr>
          <w:trHeight w:val="655" w:hRule="atLeast"/>
        </w:trPr>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绩</w:t>
            </w:r>
          </w:p>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效</w:t>
            </w:r>
          </w:p>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指</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标</w:t>
            </w:r>
          </w:p>
        </w:tc>
        <w:tc>
          <w:tcPr>
            <w:tcW w:w="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一级指标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二级指标</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三级指标</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年度指标值</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全年完成值</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未完成原因和改进措施</w:t>
            </w:r>
          </w:p>
        </w:tc>
      </w:tr>
      <w:tr>
        <w:tblPrEx>
          <w:shd w:val="clear" w:color="auto" w:fill="auto"/>
          <w:tblCellMar>
            <w:top w:w="0" w:type="dxa"/>
            <w:left w:w="0" w:type="dxa"/>
            <w:bottom w:w="0" w:type="dxa"/>
            <w:right w:w="0" w:type="dxa"/>
          </w:tblCellMar>
        </w:tblPrEx>
        <w:trPr>
          <w:trHeight w:val="39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49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eastAsia="zh-CN"/>
              </w:rPr>
            </w:pPr>
            <w:r>
              <w:rPr>
                <w:rFonts w:hint="eastAsia" w:cs="仿宋"/>
                <w:i w:val="0"/>
                <w:color w:val="000000"/>
                <w:sz w:val="21"/>
                <w:szCs w:val="21"/>
                <w:u w:val="none"/>
                <w:lang w:val="en-US" w:eastAsia="zh-CN"/>
              </w:rPr>
              <w:t>产出指标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bidi="zh-CN"/>
              </w:rPr>
              <w:t>数量指标</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default"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支付发改局立项的项目前期费用</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Arial" w:hAnsi="Arial" w:eastAsia="宋体" w:cs="Arial"/>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支付发改局立项的项目前期费用</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支付发改局立项的项目前期费用</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415"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49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质量指标</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项目竣工验收合格率</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Arial" w:hAnsi="Arial" w:eastAsia="宋体" w:cs="Arial"/>
                <w:i w:val="0"/>
                <w:color w:val="000000"/>
                <w:sz w:val="22"/>
                <w:szCs w:val="22"/>
                <w:u w:val="none"/>
                <w:lang w:val="en-US" w:eastAsia="zh-CN" w:bidi="zh-CN"/>
              </w:rPr>
            </w:pPr>
            <w:r>
              <w:rPr>
                <w:rFonts w:hint="eastAsia" w:ascii="Arial" w:hAnsi="Arial" w:eastAsia="宋体" w:cs="Arial"/>
                <w:i w:val="0"/>
                <w:color w:val="000000"/>
                <w:sz w:val="22"/>
                <w:szCs w:val="22"/>
                <w:u w:val="none"/>
                <w:lang w:val="en-US" w:eastAsia="zh-CN"/>
              </w:rPr>
              <w:t>100%</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100%</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633"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49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16"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时效指标</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2021年11月底建设完成</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Arial" w:hAnsi="Arial" w:eastAsia="宋体" w:cs="Arial"/>
                <w:i w:val="0"/>
                <w:color w:val="000000"/>
                <w:sz w:val="22"/>
                <w:szCs w:val="22"/>
                <w:u w:val="none"/>
                <w:lang w:val="en-US" w:eastAsia="zh-CN" w:bidi="zh-CN"/>
              </w:rPr>
            </w:pPr>
            <w:r>
              <w:rPr>
                <w:rFonts w:hint="eastAsia" w:ascii="Arial" w:hAnsi="Arial" w:eastAsia="宋体" w:cs="Arial"/>
                <w:i w:val="0"/>
                <w:color w:val="000000"/>
                <w:sz w:val="22"/>
                <w:szCs w:val="22"/>
                <w:u w:val="none"/>
                <w:lang w:val="en-US" w:eastAsia="zh-CN"/>
              </w:rPr>
              <w:t>100%</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75%</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564"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49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16"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成本指标</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控制在预算范围内完成</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100%</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100%</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78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49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eastAsia="zh-CN"/>
              </w:rPr>
            </w:pPr>
            <w:r>
              <w:rPr>
                <w:rFonts w:hint="eastAsia" w:cs="仿宋"/>
                <w:i w:val="0"/>
                <w:color w:val="000000"/>
                <w:sz w:val="21"/>
                <w:szCs w:val="21"/>
                <w:u w:val="none"/>
                <w:lang w:val="en-US" w:eastAsia="zh-CN"/>
              </w:rPr>
              <w:t>效益指标</w:t>
            </w:r>
          </w:p>
        </w:tc>
        <w:tc>
          <w:tcPr>
            <w:tcW w:w="616"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18"/>
                <w:szCs w:val="18"/>
                <w:u w:val="none"/>
                <w:lang w:val="zh-CN" w:eastAsia="zh-CN" w:bidi="zh-CN"/>
              </w:rPr>
            </w:pPr>
            <w:r>
              <w:rPr>
                <w:rFonts w:hint="eastAsia" w:ascii="宋体" w:hAnsi="宋体" w:eastAsia="宋体" w:cs="宋体"/>
                <w:i w:val="0"/>
                <w:color w:val="000000"/>
                <w:kern w:val="0"/>
                <w:sz w:val="18"/>
                <w:szCs w:val="18"/>
                <w:u w:val="none"/>
                <w:lang w:val="en-US" w:eastAsia="zh-CN" w:bidi="ar"/>
              </w:rPr>
              <w:t>经济效益指标</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以社会效益推动镇域经济效益</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Arial" w:hAnsi="Arial" w:eastAsia="宋体" w:cs="Arial"/>
                <w:i w:val="0"/>
                <w:color w:val="000000"/>
                <w:sz w:val="22"/>
                <w:szCs w:val="22"/>
                <w:u w:val="none"/>
                <w:lang w:val="en-US" w:eastAsia="zh-CN" w:bidi="zh-CN"/>
              </w:rPr>
            </w:pPr>
            <w:r>
              <w:rPr>
                <w:rFonts w:hint="eastAsia" w:ascii="Arial" w:hAnsi="Arial" w:eastAsia="宋体" w:cs="Arial"/>
                <w:i w:val="0"/>
                <w:color w:val="000000"/>
                <w:sz w:val="22"/>
                <w:szCs w:val="22"/>
                <w:u w:val="none"/>
                <w:lang w:val="en-US" w:eastAsia="zh-CN"/>
              </w:rPr>
              <w:t>提升</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提升</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78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49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16"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18"/>
                <w:szCs w:val="18"/>
                <w:u w:val="none"/>
                <w:lang w:val="zh-CN" w:eastAsia="zh-CN" w:bidi="zh-CN"/>
              </w:rPr>
            </w:pPr>
            <w:r>
              <w:rPr>
                <w:rFonts w:hint="eastAsia" w:ascii="宋体" w:hAnsi="宋体" w:eastAsia="宋体" w:cs="宋体"/>
                <w:i w:val="0"/>
                <w:color w:val="000000"/>
                <w:kern w:val="0"/>
                <w:sz w:val="18"/>
                <w:szCs w:val="18"/>
                <w:u w:val="none"/>
                <w:lang w:val="en-US" w:eastAsia="zh-CN" w:bidi="ar"/>
              </w:rPr>
              <w:t>社会效益指标</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改善镇村基础设施建设</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显著提升</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显著提升</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78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49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16"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18"/>
                <w:szCs w:val="18"/>
                <w:u w:val="none"/>
                <w:lang w:val="zh-CN" w:eastAsia="zh-CN" w:bidi="zh-CN"/>
              </w:rPr>
            </w:pPr>
            <w:r>
              <w:rPr>
                <w:rFonts w:hint="eastAsia" w:ascii="宋体" w:hAnsi="宋体" w:eastAsia="宋体" w:cs="宋体"/>
                <w:i w:val="0"/>
                <w:color w:val="000000"/>
                <w:kern w:val="0"/>
                <w:sz w:val="18"/>
                <w:szCs w:val="18"/>
                <w:u w:val="none"/>
                <w:lang w:val="en-US" w:eastAsia="zh-CN" w:bidi="ar"/>
              </w:rPr>
              <w:t>生态效益指标</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default"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bidi="zh-CN"/>
              </w:rPr>
              <w:t>基础设施建设逐步完善</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bidi="zh-CN"/>
              </w:rPr>
              <w:t>有所改善</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bidi="zh-CN"/>
              </w:rPr>
              <w:t>有所改善</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472"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49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18"/>
                <w:szCs w:val="18"/>
                <w:u w:val="none"/>
                <w:lang w:val="zh-CN" w:eastAsia="zh-CN" w:bidi="zh-CN"/>
              </w:rPr>
            </w:pPr>
            <w:r>
              <w:rPr>
                <w:rFonts w:hint="eastAsia" w:ascii="宋体" w:hAnsi="宋体" w:eastAsia="宋体" w:cs="宋体"/>
                <w:i w:val="0"/>
                <w:color w:val="000000"/>
                <w:kern w:val="0"/>
                <w:sz w:val="18"/>
                <w:szCs w:val="18"/>
                <w:u w:val="none"/>
                <w:lang w:val="en-US" w:eastAsia="zh-CN" w:bidi="ar"/>
              </w:rPr>
              <w:t>可持续影响指标</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改善基础设施建设，经济发展明显增长</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显著提升</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显著提升</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672"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49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满意度指标</w:t>
            </w:r>
          </w:p>
        </w:tc>
        <w:tc>
          <w:tcPr>
            <w:tcW w:w="616"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服务对象</w:t>
            </w:r>
          </w:p>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1"/>
                <w:szCs w:val="21"/>
                <w:u w:val="none"/>
                <w:lang w:val="en-US" w:eastAsia="zh-CN" w:bidi="ar"/>
              </w:rPr>
              <w:t>满意度指标</w:t>
            </w:r>
          </w:p>
        </w:tc>
        <w:tc>
          <w:tcPr>
            <w:tcW w:w="154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kern w:val="0"/>
                <w:sz w:val="22"/>
                <w:szCs w:val="22"/>
                <w:u w:val="none"/>
                <w:lang w:val="en-US" w:eastAsia="zh-CN" w:bidi="ar"/>
              </w:rPr>
              <w:t>群众满意程度</w:t>
            </w:r>
          </w:p>
        </w:tc>
        <w:tc>
          <w:tcPr>
            <w:tcW w:w="64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Arial" w:hAnsi="Arial" w:eastAsia="宋体" w:cs="Arial"/>
                <w:i w:val="0"/>
                <w:color w:val="000000"/>
                <w:sz w:val="22"/>
                <w:szCs w:val="22"/>
                <w:u w:val="none"/>
                <w:lang w:val="en-US" w:eastAsia="zh-CN" w:bidi="zh-CN"/>
              </w:rPr>
            </w:pPr>
            <w:r>
              <w:rPr>
                <w:rFonts w:hint="default" w:ascii="Arial" w:hAnsi="Arial" w:eastAsia="宋体" w:cs="Arial"/>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95%</w:t>
            </w:r>
          </w:p>
        </w:tc>
        <w:tc>
          <w:tcPr>
            <w:tcW w:w="56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lang w:val="zh-CN" w:eastAsia="zh-CN" w:bidi="zh-CN"/>
              </w:rPr>
            </w:pPr>
            <w:r>
              <w:rPr>
                <w:rFonts w:hint="default" w:ascii="Arial" w:hAnsi="Arial" w:eastAsia="宋体" w:cs="Arial"/>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95%</w:t>
            </w:r>
          </w:p>
        </w:tc>
        <w:tc>
          <w:tcPr>
            <w:tcW w:w="8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297"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说明</w:t>
            </w:r>
          </w:p>
        </w:tc>
        <w:tc>
          <w:tcPr>
            <w:tcW w:w="4693"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无</w:t>
            </w:r>
          </w:p>
        </w:tc>
      </w:tr>
      <w:tr>
        <w:tblPrEx>
          <w:shd w:val="clear" w:color="auto" w:fill="auto"/>
          <w:tblCellMar>
            <w:top w:w="0" w:type="dxa"/>
            <w:left w:w="0" w:type="dxa"/>
            <w:bottom w:w="0" w:type="dxa"/>
            <w:right w:w="0" w:type="dxa"/>
          </w:tblCellMar>
        </w:tblPrEx>
        <w:trPr>
          <w:trHeight w:val="2040" w:hRule="atLeast"/>
        </w:trPr>
        <w:tc>
          <w:tcPr>
            <w:tcW w:w="5000" w:type="pct"/>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注：1.定量指标。主管部门对资金使用单位填写的实际完成值汇总时，绝对值直接累加计算，相对值按照资金额度加权平均计算。</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2.定性指标根据指标完成情况分为：全部或基本达成预期指标、部分达成预期指标并具有一定效果、未达成预期指标且效果较差三档，分别按照100%-80%（含）、80%-60%（含）、60%-0%合理填写完成比例。</w:t>
            </w: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before="0" w:line="120" w:lineRule="exact"/>
        <w:ind w:right="0" w:rightChars="0" w:firstLine="640" w:firstLineChars="200"/>
        <w:textAlignment w:val="auto"/>
        <w:outlineLvl w:val="9"/>
        <w:rPr>
          <w:rFonts w:hint="eastAsia" w:ascii="仿宋_GB2312" w:hAnsi="仿宋_GB2312" w:eastAsia="仿宋_GB2312" w:cs="仿宋_GB2312"/>
          <w:strike w:val="0"/>
          <w:dstrike w:val="0"/>
          <w:sz w:val="32"/>
          <w:szCs w:val="3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120" w:lineRule="exact"/>
        <w:ind w:right="0" w:rightChars="0" w:firstLine="640" w:firstLineChars="200"/>
        <w:textAlignment w:val="auto"/>
        <w:outlineLvl w:val="9"/>
        <w:rPr>
          <w:rFonts w:hint="eastAsia" w:ascii="仿宋_GB2312" w:hAnsi="仿宋_GB2312" w:eastAsia="仿宋_GB2312" w:cs="仿宋_GB2312"/>
          <w:strike w:val="0"/>
          <w:dstrike w:val="0"/>
          <w:sz w:val="32"/>
          <w:szCs w:val="3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120" w:lineRule="exact"/>
        <w:ind w:right="0" w:rightChars="0" w:firstLine="640" w:firstLineChars="200"/>
        <w:textAlignment w:val="auto"/>
        <w:outlineLvl w:val="9"/>
        <w:rPr>
          <w:rFonts w:hint="eastAsia" w:ascii="仿宋_GB2312" w:hAnsi="仿宋_GB2312" w:eastAsia="仿宋_GB2312" w:cs="仿宋_GB2312"/>
          <w:strike w:val="0"/>
          <w:dstrike w:val="0"/>
          <w:sz w:val="32"/>
          <w:szCs w:val="3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120" w:lineRule="exact"/>
        <w:ind w:right="0" w:rightChars="0" w:firstLine="640" w:firstLineChars="200"/>
        <w:textAlignment w:val="auto"/>
        <w:outlineLvl w:val="9"/>
        <w:rPr>
          <w:rFonts w:hint="eastAsia" w:ascii="仿宋_GB2312" w:hAnsi="仿宋_GB2312" w:eastAsia="仿宋_GB2312" w:cs="仿宋_GB2312"/>
          <w:strike w:val="0"/>
          <w:dstrike w:val="0"/>
          <w:sz w:val="32"/>
          <w:szCs w:val="3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120" w:lineRule="exact"/>
        <w:ind w:right="0" w:rightChars="0" w:firstLine="640" w:firstLineChars="200"/>
        <w:textAlignment w:val="auto"/>
        <w:outlineLvl w:val="9"/>
        <w:rPr>
          <w:rFonts w:hint="eastAsia" w:ascii="仿宋_GB2312" w:hAnsi="仿宋_GB2312" w:eastAsia="仿宋_GB2312" w:cs="仿宋_GB2312"/>
          <w:strike w:val="0"/>
          <w:dstrike w:val="0"/>
          <w:sz w:val="32"/>
          <w:szCs w:val="32"/>
          <w:lang w:val="en-US" w:eastAsia="zh-CN"/>
        </w:rPr>
      </w:pPr>
    </w:p>
    <w:tbl>
      <w:tblPr>
        <w:tblStyle w:val="6"/>
        <w:tblW w:w="5000" w:type="pct"/>
        <w:tblInd w:w="0" w:type="dxa"/>
        <w:shd w:val="clear" w:color="auto" w:fill="auto"/>
        <w:tblLayout w:type="fixed"/>
        <w:tblCellMar>
          <w:top w:w="0" w:type="dxa"/>
          <w:left w:w="0" w:type="dxa"/>
          <w:bottom w:w="0" w:type="dxa"/>
          <w:right w:w="0" w:type="dxa"/>
        </w:tblCellMar>
      </w:tblPr>
      <w:tblGrid>
        <w:gridCol w:w="511"/>
        <w:gridCol w:w="821"/>
        <w:gridCol w:w="1027"/>
        <w:gridCol w:w="2573"/>
        <w:gridCol w:w="1073"/>
        <w:gridCol w:w="935"/>
        <w:gridCol w:w="1390"/>
      </w:tblGrid>
      <w:tr>
        <w:tblPrEx>
          <w:tblCellMar>
            <w:top w:w="0" w:type="dxa"/>
            <w:left w:w="0" w:type="dxa"/>
            <w:bottom w:w="0" w:type="dxa"/>
            <w:right w:w="0" w:type="dxa"/>
          </w:tblCellMar>
        </w:tblPrEx>
        <w:trPr>
          <w:trHeight w:val="375" w:hRule="atLeast"/>
        </w:trPr>
        <w:tc>
          <w:tcPr>
            <w:tcW w:w="5000" w:type="pct"/>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项目绩效目标自评表</w:t>
            </w:r>
          </w:p>
        </w:tc>
      </w:tr>
      <w:tr>
        <w:tblPrEx>
          <w:shd w:val="clear" w:color="auto" w:fill="auto"/>
          <w:tblCellMar>
            <w:top w:w="0" w:type="dxa"/>
            <w:left w:w="0" w:type="dxa"/>
            <w:bottom w:w="0" w:type="dxa"/>
            <w:right w:w="0" w:type="dxa"/>
          </w:tblCellMar>
        </w:tblPrEx>
        <w:trPr>
          <w:trHeight w:val="285" w:hRule="atLeast"/>
        </w:trPr>
        <w:tc>
          <w:tcPr>
            <w:tcW w:w="5000" w:type="pct"/>
            <w:gridSpan w:val="7"/>
            <w:tcBorders>
              <w:top w:val="nil"/>
              <w:left w:val="nil"/>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（2021年度）</w:t>
            </w:r>
          </w:p>
        </w:tc>
      </w:tr>
      <w:tr>
        <w:tblPrEx>
          <w:shd w:val="clear" w:color="auto" w:fill="auto"/>
          <w:tblCellMar>
            <w:top w:w="0" w:type="dxa"/>
            <w:left w:w="0" w:type="dxa"/>
            <w:bottom w:w="0" w:type="dxa"/>
            <w:right w:w="0" w:type="dxa"/>
          </w:tblCellMar>
        </w:tblPrEx>
        <w:trPr>
          <w:trHeight w:val="285" w:hRule="atLeast"/>
        </w:trPr>
        <w:tc>
          <w:tcPr>
            <w:tcW w:w="141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项目名称</w:t>
            </w:r>
          </w:p>
        </w:tc>
        <w:tc>
          <w:tcPr>
            <w:tcW w:w="3584"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eastAsia="zh-CN"/>
              </w:rPr>
            </w:pPr>
            <w:r>
              <w:rPr>
                <w:rFonts w:hint="eastAsia" w:ascii="宋体" w:hAnsi="宋体" w:eastAsia="宋体" w:cs="宋体"/>
                <w:i w:val="0"/>
                <w:color w:val="000000"/>
                <w:sz w:val="22"/>
                <w:szCs w:val="22"/>
                <w:u w:val="none"/>
                <w:lang w:val="en-US" w:eastAsia="zh-CN"/>
              </w:rPr>
              <w:t>解决榨溪粉条厂遗留问题及铁炉社区工厂建设资金</w:t>
            </w:r>
          </w:p>
        </w:tc>
      </w:tr>
      <w:tr>
        <w:tblPrEx>
          <w:shd w:val="clear" w:color="auto" w:fill="auto"/>
          <w:tblCellMar>
            <w:top w:w="0" w:type="dxa"/>
            <w:left w:w="0" w:type="dxa"/>
            <w:bottom w:w="0" w:type="dxa"/>
            <w:right w:w="0" w:type="dxa"/>
          </w:tblCellMar>
        </w:tblPrEx>
        <w:trPr>
          <w:trHeight w:val="285" w:hRule="atLeast"/>
        </w:trPr>
        <w:tc>
          <w:tcPr>
            <w:tcW w:w="141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主管部门</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20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实施单位</w:t>
            </w:r>
          </w:p>
        </w:tc>
        <w:tc>
          <w:tcPr>
            <w:tcW w:w="834"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58" w:hRule="atLeast"/>
        </w:trPr>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项目资金（万元）</w:t>
            </w:r>
          </w:p>
        </w:tc>
        <w:tc>
          <w:tcPr>
            <w:tcW w:w="11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5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全年预算数（A）</w:t>
            </w:r>
          </w:p>
        </w:tc>
        <w:tc>
          <w:tcPr>
            <w:tcW w:w="12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全年执行数（B)</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15"/>
                <w:szCs w:val="15"/>
                <w:u w:val="none"/>
                <w:lang w:val="en-US" w:eastAsia="zh-CN" w:bidi="ar"/>
              </w:rPr>
              <w:t>预算执行率(B/A)</w:t>
            </w:r>
          </w:p>
        </w:tc>
      </w:tr>
      <w:tr>
        <w:tblPrEx>
          <w:tblCellMar>
            <w:top w:w="0" w:type="dxa"/>
            <w:left w:w="0" w:type="dxa"/>
            <w:bottom w:w="0" w:type="dxa"/>
            <w:right w:w="0" w:type="dxa"/>
          </w:tblCellMar>
        </w:tblPrEx>
        <w:trPr>
          <w:trHeight w:val="275"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1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年度资金总额：</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1"/>
                <w:szCs w:val="21"/>
                <w:u w:val="none"/>
                <w:lang w:val="en-US" w:eastAsia="zh-CN"/>
              </w:rPr>
            </w:pPr>
            <w:r>
              <w:rPr>
                <w:rFonts w:hint="eastAsia" w:cs="仿宋"/>
                <w:i w:val="0"/>
                <w:color w:val="000000"/>
                <w:sz w:val="21"/>
                <w:szCs w:val="21"/>
                <w:u w:val="none"/>
                <w:lang w:val="en-US" w:eastAsia="zh-CN"/>
              </w:rPr>
              <w:t>0</w:t>
            </w:r>
          </w:p>
        </w:tc>
        <w:tc>
          <w:tcPr>
            <w:tcW w:w="12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1"/>
                <w:szCs w:val="21"/>
                <w:u w:val="none"/>
                <w:lang w:val="en-US" w:eastAsia="zh-CN"/>
              </w:rPr>
            </w:pPr>
            <w:r>
              <w:rPr>
                <w:rFonts w:hint="eastAsia" w:cs="仿宋"/>
                <w:i w:val="0"/>
                <w:color w:val="000000"/>
                <w:sz w:val="21"/>
                <w:szCs w:val="21"/>
                <w:u w:val="none"/>
                <w:lang w:val="en-US" w:eastAsia="zh-CN"/>
              </w:rPr>
              <w:t>68</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 w:hAnsi="仿宋" w:eastAsia="仿宋" w:cs="仿宋"/>
                <w:i w:val="0"/>
                <w:color w:val="000000"/>
                <w:sz w:val="21"/>
                <w:szCs w:val="21"/>
                <w:u w:val="none"/>
                <w:lang w:val="en-US" w:eastAsia="zh-CN"/>
              </w:rPr>
            </w:pPr>
            <w:r>
              <w:rPr>
                <w:rFonts w:hint="eastAsia" w:cs="仿宋"/>
                <w:i w:val="0"/>
                <w:color w:val="000000"/>
                <w:sz w:val="21"/>
                <w:szCs w:val="21"/>
                <w:u w:val="none"/>
                <w:lang w:val="en-US" w:eastAsia="zh-CN"/>
              </w:rPr>
              <w:t>100%</w:t>
            </w:r>
          </w:p>
        </w:tc>
      </w:tr>
      <w:tr>
        <w:tblPrEx>
          <w:tblCellMar>
            <w:top w:w="0" w:type="dxa"/>
            <w:left w:w="0" w:type="dxa"/>
            <w:bottom w:w="0" w:type="dxa"/>
            <w:right w:w="0" w:type="dxa"/>
          </w:tblCellMar>
        </w:tblPrEx>
        <w:trPr>
          <w:trHeight w:val="356"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1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其中：财政拨款</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default" w:ascii="仿宋" w:hAnsi="仿宋" w:eastAsia="仿宋" w:cs="仿宋"/>
                <w:i w:val="0"/>
                <w:color w:val="000000"/>
                <w:sz w:val="21"/>
                <w:szCs w:val="21"/>
                <w:u w:val="none"/>
                <w:lang w:val="en-US" w:eastAsia="zh-CN"/>
              </w:rPr>
            </w:pPr>
            <w:r>
              <w:rPr>
                <w:rFonts w:hint="eastAsia" w:cs="仿宋"/>
                <w:i w:val="0"/>
                <w:color w:val="000000"/>
                <w:sz w:val="21"/>
                <w:szCs w:val="21"/>
                <w:u w:val="none"/>
                <w:lang w:val="en-US" w:eastAsia="zh-CN"/>
              </w:rPr>
              <w:t>0</w:t>
            </w:r>
          </w:p>
        </w:tc>
        <w:tc>
          <w:tcPr>
            <w:tcW w:w="12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center"/>
              <w:rPr>
                <w:rFonts w:hint="default" w:ascii="仿宋" w:hAnsi="仿宋" w:eastAsia="仿宋" w:cs="仿宋"/>
                <w:i w:val="0"/>
                <w:color w:val="000000"/>
                <w:sz w:val="21"/>
                <w:szCs w:val="21"/>
                <w:u w:val="none"/>
                <w:lang w:val="en-US" w:eastAsia="zh-CN"/>
              </w:rPr>
            </w:pPr>
            <w:r>
              <w:rPr>
                <w:rFonts w:hint="eastAsia" w:cs="仿宋"/>
                <w:i w:val="0"/>
                <w:color w:val="000000"/>
                <w:sz w:val="21"/>
                <w:szCs w:val="21"/>
                <w:u w:val="none"/>
                <w:lang w:val="en-US" w:eastAsia="zh-CN"/>
              </w:rPr>
              <w:t>68</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center"/>
              <w:rPr>
                <w:rFonts w:hint="default" w:ascii="仿宋" w:hAnsi="仿宋" w:eastAsia="仿宋" w:cs="仿宋"/>
                <w:i w:val="0"/>
                <w:color w:val="000000"/>
                <w:sz w:val="21"/>
                <w:szCs w:val="21"/>
                <w:u w:val="none"/>
                <w:lang w:val="en-US" w:eastAsia="zh-CN"/>
              </w:rPr>
            </w:pPr>
            <w:r>
              <w:rPr>
                <w:rFonts w:hint="eastAsia" w:cs="仿宋"/>
                <w:i w:val="0"/>
                <w:color w:val="000000"/>
                <w:sz w:val="21"/>
                <w:szCs w:val="21"/>
                <w:u w:val="none"/>
                <w:lang w:val="en-US" w:eastAsia="zh-CN"/>
              </w:rPr>
              <w:t>100%</w:t>
            </w:r>
          </w:p>
        </w:tc>
      </w:tr>
      <w:tr>
        <w:tblPrEx>
          <w:shd w:val="clear" w:color="auto" w:fill="auto"/>
          <w:tblCellMar>
            <w:top w:w="0" w:type="dxa"/>
            <w:left w:w="0" w:type="dxa"/>
            <w:bottom w:w="0" w:type="dxa"/>
            <w:right w:w="0" w:type="dxa"/>
          </w:tblCellMar>
        </w:tblPrEx>
        <w:trPr>
          <w:trHeight w:val="339"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1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上年结转资金</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2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281"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1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其他资金</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120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20" w:hRule="atLeast"/>
        </w:trPr>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年度   总体   目标</w:t>
            </w:r>
          </w:p>
        </w:tc>
        <w:tc>
          <w:tcPr>
            <w:tcW w:w="2653" w:type="pct"/>
            <w:gridSpan w:val="3"/>
            <w:tcBorders>
              <w:top w:val="single" w:color="000000" w:sz="4" w:space="0"/>
              <w:left w:val="nil"/>
              <w:bottom w:val="nil"/>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年初设定目标</w:t>
            </w:r>
          </w:p>
        </w:tc>
        <w:tc>
          <w:tcPr>
            <w:tcW w:w="2039" w:type="pct"/>
            <w:gridSpan w:val="3"/>
            <w:tcBorders>
              <w:top w:val="single" w:color="000000" w:sz="4" w:space="0"/>
              <w:left w:val="nil"/>
              <w:bottom w:val="nil"/>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全年实际完成情况</w:t>
            </w:r>
          </w:p>
        </w:tc>
      </w:tr>
      <w:tr>
        <w:tblPrEx>
          <w:shd w:val="clear" w:color="auto" w:fill="auto"/>
          <w:tblCellMar>
            <w:top w:w="0" w:type="dxa"/>
            <w:left w:w="0" w:type="dxa"/>
            <w:bottom w:w="0" w:type="dxa"/>
            <w:right w:w="0" w:type="dxa"/>
          </w:tblCellMar>
        </w:tblPrEx>
        <w:trPr>
          <w:trHeight w:val="986"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265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default" w:ascii="宋体" w:hAnsi="宋体" w:eastAsia="宋体" w:cs="宋体"/>
                <w:i w:val="0"/>
                <w:color w:val="000000"/>
                <w:sz w:val="22"/>
                <w:szCs w:val="22"/>
                <w:u w:val="none"/>
                <w:lang w:val="en-US" w:eastAsia="zh-CN"/>
              </w:rPr>
              <w:t>收回原榨溪粉条厂厂房，投资成立了岚山宝生态农业开发有限责任公司，确保了固定资产不流失，更新</w:t>
            </w:r>
            <w:r>
              <w:rPr>
                <w:rFonts w:hint="eastAsia" w:ascii="宋体" w:hAnsi="宋体" w:eastAsia="宋体" w:cs="宋体"/>
                <w:i w:val="0"/>
                <w:color w:val="000000"/>
                <w:sz w:val="22"/>
                <w:szCs w:val="22"/>
                <w:u w:val="none"/>
                <w:lang w:val="en-US" w:eastAsia="zh-CN"/>
              </w:rPr>
              <w:t>铁炉社区工厂</w:t>
            </w:r>
            <w:r>
              <w:rPr>
                <w:rFonts w:hint="default" w:ascii="宋体" w:hAnsi="宋体" w:eastAsia="宋体" w:cs="宋体"/>
                <w:i w:val="0"/>
                <w:color w:val="000000"/>
                <w:sz w:val="22"/>
                <w:szCs w:val="22"/>
                <w:u w:val="none"/>
                <w:lang w:val="en-US" w:eastAsia="zh-CN"/>
              </w:rPr>
              <w:t>所需设备</w:t>
            </w:r>
            <w:r>
              <w:rPr>
                <w:rFonts w:hint="eastAsia" w:ascii="宋体" w:hAnsi="宋体" w:eastAsia="宋体" w:cs="宋体"/>
                <w:i w:val="0"/>
                <w:color w:val="000000"/>
                <w:sz w:val="22"/>
                <w:szCs w:val="22"/>
                <w:u w:val="none"/>
                <w:lang w:val="en-US" w:eastAsia="zh-CN"/>
              </w:rPr>
              <w:t>资金</w:t>
            </w:r>
            <w:r>
              <w:rPr>
                <w:rFonts w:hint="default" w:ascii="宋体" w:hAnsi="宋体" w:eastAsia="宋体" w:cs="宋体"/>
                <w:i w:val="0"/>
                <w:color w:val="000000"/>
                <w:sz w:val="22"/>
                <w:szCs w:val="22"/>
                <w:u w:val="none"/>
                <w:lang w:val="en-US" w:eastAsia="zh-CN"/>
              </w:rPr>
              <w:t>，提高生产效益，解决了当地部分农民工</w:t>
            </w:r>
            <w:r>
              <w:rPr>
                <w:rFonts w:hint="eastAsia" w:ascii="宋体" w:hAnsi="宋体" w:eastAsia="宋体" w:cs="宋体"/>
                <w:i w:val="0"/>
                <w:color w:val="000000"/>
                <w:sz w:val="22"/>
                <w:szCs w:val="22"/>
                <w:u w:val="none"/>
                <w:lang w:val="en-US" w:eastAsia="zh-CN"/>
              </w:rPr>
              <w:t>就业</w:t>
            </w:r>
            <w:r>
              <w:rPr>
                <w:rFonts w:hint="default" w:ascii="宋体" w:hAnsi="宋体" w:eastAsia="宋体" w:cs="宋体"/>
                <w:i w:val="0"/>
                <w:color w:val="000000"/>
                <w:sz w:val="22"/>
                <w:szCs w:val="22"/>
                <w:u w:val="none"/>
                <w:lang w:val="en-US" w:eastAsia="zh-CN"/>
              </w:rPr>
              <w:t>，促进了镇域经济发展。</w:t>
            </w:r>
          </w:p>
        </w:tc>
        <w:tc>
          <w:tcPr>
            <w:tcW w:w="203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sz w:val="22"/>
                <w:szCs w:val="22"/>
                <w:u w:val="none"/>
                <w:lang w:val="en-US" w:eastAsia="zh-CN"/>
              </w:rPr>
              <w:t>岚山宝生态农业开发有限责任公司及铁炉社区工厂运营正常，完成销售额分别为200万元、110万元</w:t>
            </w:r>
          </w:p>
        </w:tc>
      </w:tr>
      <w:tr>
        <w:tblPrEx>
          <w:shd w:val="clear" w:color="auto" w:fill="auto"/>
          <w:tblCellMar>
            <w:top w:w="0" w:type="dxa"/>
            <w:left w:w="0" w:type="dxa"/>
            <w:bottom w:w="0" w:type="dxa"/>
            <w:right w:w="0" w:type="dxa"/>
          </w:tblCellMar>
        </w:tblPrEx>
        <w:trPr>
          <w:trHeight w:val="655" w:hRule="atLeast"/>
        </w:trPr>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绩</w:t>
            </w:r>
          </w:p>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效</w:t>
            </w:r>
          </w:p>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指</w:t>
            </w:r>
          </w:p>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标</w:t>
            </w:r>
          </w:p>
        </w:tc>
        <w:tc>
          <w:tcPr>
            <w:tcW w:w="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一级指标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二级指标</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三级指标</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年度指标值</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全年完成值</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未完成原因和改进措施</w:t>
            </w:r>
          </w:p>
        </w:tc>
      </w:tr>
      <w:tr>
        <w:tblPrEx>
          <w:shd w:val="clear" w:color="auto" w:fill="auto"/>
          <w:tblCellMar>
            <w:top w:w="0" w:type="dxa"/>
            <w:left w:w="0" w:type="dxa"/>
            <w:bottom w:w="0" w:type="dxa"/>
            <w:right w:w="0" w:type="dxa"/>
          </w:tblCellMar>
        </w:tblPrEx>
        <w:trPr>
          <w:trHeight w:val="39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49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cs="仿宋"/>
                <w:i w:val="0"/>
                <w:color w:val="000000"/>
                <w:sz w:val="21"/>
                <w:szCs w:val="21"/>
                <w:u w:val="none"/>
                <w:lang w:val="en-US" w:eastAsia="zh-CN"/>
              </w:rPr>
            </w:pPr>
          </w:p>
        </w:tc>
        <w:tc>
          <w:tcPr>
            <w:tcW w:w="61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bidi="zh-CN"/>
              </w:rPr>
              <w:t>数量指标</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bidi="zh-CN"/>
              </w:rPr>
              <w:t>解决粉条厂遗留问题</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sz w:val="22"/>
                <w:szCs w:val="22"/>
                <w:u w:val="none"/>
                <w:lang w:val="en-US" w:eastAsia="zh-CN" w:bidi="zh-CN"/>
              </w:rPr>
            </w:pPr>
            <w:r>
              <w:rPr>
                <w:rFonts w:hint="eastAsia" w:ascii="Arial" w:hAnsi="Arial" w:eastAsia="宋体" w:cs="Arial"/>
                <w:i w:val="0"/>
                <w:color w:val="000000"/>
                <w:sz w:val="22"/>
                <w:szCs w:val="22"/>
                <w:u w:val="none"/>
                <w:lang w:val="en-US" w:eastAsia="zh-CN" w:bidi="zh-CN"/>
              </w:rPr>
              <w:t>收回厂房</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bidi="zh-CN"/>
              </w:rPr>
              <w:t>成立岚山宝生态农业公司</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39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49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eastAsia="zh-CN"/>
              </w:rPr>
            </w:pPr>
            <w:r>
              <w:rPr>
                <w:rFonts w:hint="eastAsia" w:cs="仿宋"/>
                <w:i w:val="0"/>
                <w:color w:val="000000"/>
                <w:sz w:val="21"/>
                <w:szCs w:val="21"/>
                <w:u w:val="none"/>
                <w:lang w:val="en-US" w:eastAsia="zh-CN"/>
              </w:rPr>
              <w:t>产出指标</w:t>
            </w:r>
          </w:p>
        </w:tc>
        <w:tc>
          <w:tcPr>
            <w:tcW w:w="61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sz w:val="22"/>
                <w:szCs w:val="22"/>
                <w:u w:val="none"/>
                <w:lang w:val="en-US" w:eastAsia="zh-CN" w:bidi="zh-CN"/>
              </w:rPr>
            </w:pP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default"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bidi="zh-CN"/>
              </w:rPr>
              <w:t>解决铁炉社区工厂建设资金</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sz w:val="22"/>
                <w:szCs w:val="22"/>
                <w:u w:val="none"/>
                <w:lang w:val="en-US" w:eastAsia="zh-CN" w:bidi="zh-CN"/>
              </w:rPr>
            </w:pPr>
            <w:r>
              <w:rPr>
                <w:rFonts w:hint="eastAsia" w:ascii="Arial" w:hAnsi="Arial" w:eastAsia="宋体" w:cs="Arial"/>
                <w:i w:val="0"/>
                <w:color w:val="000000"/>
                <w:sz w:val="22"/>
                <w:szCs w:val="22"/>
                <w:u w:val="none"/>
                <w:lang w:val="en-US" w:eastAsia="zh-CN" w:bidi="zh-CN"/>
              </w:rPr>
              <w:t>设备改善</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bidi="zh-CN"/>
              </w:rPr>
              <w:t>95%</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415"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49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质量指标</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default"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bidi="zh-CN"/>
              </w:rPr>
              <w:t>按项目具体要求完成</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sz w:val="22"/>
                <w:szCs w:val="22"/>
                <w:u w:val="none"/>
                <w:lang w:val="en-US" w:eastAsia="zh-CN" w:bidi="zh-CN"/>
              </w:rPr>
            </w:pPr>
            <w:r>
              <w:rPr>
                <w:rFonts w:hint="eastAsia" w:ascii="Arial" w:hAnsi="Arial" w:eastAsia="宋体" w:cs="Arial"/>
                <w:i w:val="0"/>
                <w:color w:val="000000"/>
                <w:sz w:val="22"/>
                <w:szCs w:val="22"/>
                <w:u w:val="none"/>
                <w:lang w:val="en-US" w:eastAsia="zh-CN" w:bidi="zh-CN"/>
              </w:rPr>
              <w:t>100%</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bidi="zh-CN"/>
              </w:rPr>
              <w:t>100%</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633"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49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16"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时效指标</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default"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bidi="zh-CN"/>
              </w:rPr>
              <w:t>按工程进度要求完成</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sz w:val="22"/>
                <w:szCs w:val="22"/>
                <w:u w:val="none"/>
                <w:lang w:val="en-US" w:eastAsia="zh-CN" w:bidi="zh-CN"/>
              </w:rPr>
            </w:pPr>
            <w:r>
              <w:rPr>
                <w:rFonts w:hint="eastAsia" w:ascii="Arial" w:hAnsi="Arial" w:eastAsia="宋体" w:cs="Arial"/>
                <w:i w:val="0"/>
                <w:color w:val="000000"/>
                <w:sz w:val="22"/>
                <w:szCs w:val="22"/>
                <w:u w:val="none"/>
                <w:lang w:val="en-US" w:eastAsia="zh-CN" w:bidi="zh-CN"/>
              </w:rPr>
              <w:t>100%</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bidi="zh-CN"/>
              </w:rPr>
              <w:t>100%</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564"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49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16"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right="0" w:rightChars="0"/>
              <w:jc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rPr>
              <w:t>成本指标</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default"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bidi="zh-CN"/>
              </w:rPr>
              <w:t>预算控制数</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bidi="zh-CN"/>
              </w:rPr>
              <w:t>100%</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bidi="zh-CN"/>
              </w:rPr>
              <w:t>100%</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78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49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1"/>
                <w:szCs w:val="21"/>
                <w:u w:val="none"/>
                <w:lang w:val="en-US" w:eastAsia="zh-CN"/>
              </w:rPr>
            </w:pPr>
            <w:r>
              <w:rPr>
                <w:rFonts w:hint="eastAsia" w:cs="仿宋"/>
                <w:i w:val="0"/>
                <w:color w:val="000000"/>
                <w:sz w:val="21"/>
                <w:szCs w:val="21"/>
                <w:u w:val="none"/>
                <w:lang w:val="en-US" w:eastAsia="zh-CN"/>
              </w:rPr>
              <w:t>效益指标</w:t>
            </w:r>
          </w:p>
        </w:tc>
        <w:tc>
          <w:tcPr>
            <w:tcW w:w="616"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18"/>
                <w:szCs w:val="18"/>
                <w:u w:val="none"/>
                <w:lang w:val="zh-CN" w:eastAsia="zh-CN" w:bidi="zh-CN"/>
              </w:rPr>
            </w:pPr>
            <w:r>
              <w:rPr>
                <w:rFonts w:hint="eastAsia" w:ascii="宋体" w:hAnsi="宋体" w:eastAsia="宋体" w:cs="宋体"/>
                <w:i w:val="0"/>
                <w:color w:val="000000"/>
                <w:kern w:val="0"/>
                <w:sz w:val="18"/>
                <w:szCs w:val="18"/>
                <w:u w:val="none"/>
                <w:lang w:val="en-US" w:eastAsia="zh-CN" w:bidi="ar"/>
              </w:rPr>
              <w:t>经济效益指标</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default"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bidi="zh-CN"/>
              </w:rPr>
              <w:t>带动周边居民务工，提高生活水平</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Arial" w:hAnsi="Arial" w:eastAsia="宋体" w:cs="Arial"/>
                <w:i w:val="0"/>
                <w:color w:val="000000"/>
                <w:sz w:val="22"/>
                <w:szCs w:val="22"/>
                <w:u w:val="none"/>
                <w:lang w:val="en-US" w:eastAsia="zh-CN" w:bidi="zh-CN"/>
              </w:rPr>
            </w:pPr>
            <w:r>
              <w:rPr>
                <w:rFonts w:hint="eastAsia" w:ascii="Arial" w:hAnsi="Arial" w:eastAsia="宋体" w:cs="Arial"/>
                <w:i w:val="0"/>
                <w:color w:val="000000"/>
                <w:sz w:val="22"/>
                <w:szCs w:val="22"/>
                <w:u w:val="none"/>
                <w:lang w:val="en-US" w:eastAsia="zh-CN" w:bidi="zh-CN"/>
              </w:rPr>
              <w:t>95%</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bidi="zh-CN"/>
              </w:rPr>
              <w:t>95%</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78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49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16"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18"/>
                <w:szCs w:val="18"/>
                <w:u w:val="none"/>
                <w:lang w:val="zh-CN" w:eastAsia="zh-CN" w:bidi="zh-CN"/>
              </w:rPr>
            </w:pPr>
            <w:r>
              <w:rPr>
                <w:rFonts w:hint="eastAsia" w:ascii="宋体" w:hAnsi="宋体" w:eastAsia="宋体" w:cs="宋体"/>
                <w:i w:val="0"/>
                <w:color w:val="000000"/>
                <w:kern w:val="0"/>
                <w:sz w:val="18"/>
                <w:szCs w:val="18"/>
                <w:u w:val="none"/>
                <w:lang w:val="en-US" w:eastAsia="zh-CN" w:bidi="ar"/>
              </w:rPr>
              <w:t>社会效益指标</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default"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bidi="zh-CN"/>
              </w:rPr>
              <w:t>经济增长，农民增收</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bidi="zh-CN"/>
              </w:rPr>
              <w:t>显著提升</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bidi="zh-CN"/>
              </w:rPr>
              <w:t>显著提升</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780"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49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16"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18"/>
                <w:szCs w:val="18"/>
                <w:u w:val="none"/>
                <w:lang w:val="zh-CN" w:eastAsia="zh-CN" w:bidi="zh-CN"/>
              </w:rPr>
            </w:pPr>
            <w:r>
              <w:rPr>
                <w:rFonts w:hint="eastAsia" w:ascii="宋体" w:hAnsi="宋体" w:eastAsia="宋体" w:cs="宋体"/>
                <w:i w:val="0"/>
                <w:color w:val="000000"/>
                <w:kern w:val="0"/>
                <w:sz w:val="18"/>
                <w:szCs w:val="18"/>
                <w:u w:val="none"/>
                <w:lang w:val="en-US" w:eastAsia="zh-CN" w:bidi="ar"/>
              </w:rPr>
              <w:t>生态效益指标</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default"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bidi="zh-CN"/>
              </w:rPr>
              <w:t>加大招商引资，促进企业产值增长</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bidi="zh-CN"/>
              </w:rPr>
              <w:t>有所改善</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bidi="zh-CN"/>
              </w:rPr>
              <w:t>有所改善</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472"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49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18"/>
                <w:szCs w:val="18"/>
                <w:u w:val="none"/>
                <w:lang w:val="zh-CN" w:eastAsia="zh-CN" w:bidi="zh-CN"/>
              </w:rPr>
            </w:pPr>
            <w:r>
              <w:rPr>
                <w:rFonts w:hint="eastAsia" w:ascii="宋体" w:hAnsi="宋体" w:eastAsia="宋体" w:cs="宋体"/>
                <w:i w:val="0"/>
                <w:color w:val="000000"/>
                <w:kern w:val="0"/>
                <w:sz w:val="18"/>
                <w:szCs w:val="18"/>
                <w:u w:val="none"/>
                <w:lang w:val="en-US" w:eastAsia="zh-CN" w:bidi="ar"/>
              </w:rPr>
              <w:t>可持续影响指标</w:t>
            </w:r>
          </w:p>
        </w:tc>
        <w:tc>
          <w:tcPr>
            <w:tcW w:w="15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default"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bidi="zh-CN"/>
              </w:rPr>
              <w:t>逐步加大投入，企业增收，经济增长</w:t>
            </w:r>
          </w:p>
        </w:tc>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bidi="zh-CN"/>
              </w:rPr>
              <w:t>95%</w:t>
            </w:r>
          </w:p>
        </w:tc>
        <w:tc>
          <w:tcPr>
            <w:tcW w:w="5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宋体" w:hAnsi="宋体" w:eastAsia="宋体" w:cs="宋体"/>
                <w:i w:val="0"/>
                <w:color w:val="000000"/>
                <w:sz w:val="22"/>
                <w:szCs w:val="22"/>
                <w:u w:val="none"/>
                <w:lang w:val="en-US" w:eastAsia="zh-CN" w:bidi="zh-CN"/>
              </w:rPr>
            </w:pPr>
            <w:r>
              <w:rPr>
                <w:rFonts w:hint="eastAsia" w:ascii="宋体" w:hAnsi="宋体" w:eastAsia="宋体" w:cs="宋体"/>
                <w:i w:val="0"/>
                <w:color w:val="000000"/>
                <w:sz w:val="22"/>
                <w:szCs w:val="22"/>
                <w:u w:val="none"/>
                <w:lang w:val="en-US" w:eastAsia="zh-CN" w:bidi="zh-CN"/>
              </w:rPr>
              <w:t>95%</w:t>
            </w:r>
          </w:p>
        </w:tc>
        <w:tc>
          <w:tcPr>
            <w:tcW w:w="8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672" w:hRule="atLeast"/>
        </w:trPr>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c>
          <w:tcPr>
            <w:tcW w:w="49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2"/>
                <w:szCs w:val="22"/>
                <w:u w:val="none"/>
                <w:lang w:val="en-US" w:eastAsia="zh-CN" w:bidi="ar"/>
              </w:rPr>
              <w:t>满意度指标</w:t>
            </w:r>
          </w:p>
        </w:tc>
        <w:tc>
          <w:tcPr>
            <w:tcW w:w="616"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服务对象</w:t>
            </w:r>
          </w:p>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lang w:val="zh-CN" w:eastAsia="zh-CN" w:bidi="zh-CN"/>
              </w:rPr>
            </w:pPr>
            <w:r>
              <w:rPr>
                <w:rFonts w:hint="eastAsia" w:ascii="宋体" w:hAnsi="宋体" w:eastAsia="宋体" w:cs="宋体"/>
                <w:i w:val="0"/>
                <w:color w:val="000000"/>
                <w:kern w:val="0"/>
                <w:sz w:val="21"/>
                <w:szCs w:val="21"/>
                <w:u w:val="none"/>
                <w:lang w:val="en-US" w:eastAsia="zh-CN" w:bidi="ar"/>
              </w:rPr>
              <w:t>满意度指标</w:t>
            </w:r>
          </w:p>
        </w:tc>
        <w:tc>
          <w:tcPr>
            <w:tcW w:w="154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lang w:val="en-US" w:eastAsia="zh-CN" w:bidi="zh-CN"/>
              </w:rPr>
            </w:pPr>
            <w:r>
              <w:rPr>
                <w:rFonts w:hint="eastAsia" w:ascii="宋体" w:hAnsi="宋体" w:eastAsia="宋体" w:cs="宋体"/>
                <w:i w:val="0"/>
                <w:color w:val="000000"/>
                <w:kern w:val="0"/>
                <w:sz w:val="22"/>
                <w:szCs w:val="22"/>
                <w:u w:val="none"/>
                <w:lang w:val="en-US" w:eastAsia="zh-CN" w:bidi="ar"/>
              </w:rPr>
              <w:t>群众满意程度</w:t>
            </w:r>
          </w:p>
        </w:tc>
        <w:tc>
          <w:tcPr>
            <w:tcW w:w="64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Arial" w:hAnsi="Arial" w:eastAsia="宋体" w:cs="Arial"/>
                <w:i w:val="0"/>
                <w:color w:val="000000"/>
                <w:sz w:val="22"/>
                <w:szCs w:val="22"/>
                <w:u w:val="none"/>
                <w:lang w:val="en-US" w:eastAsia="zh-CN" w:bidi="zh-CN"/>
              </w:rPr>
            </w:pPr>
            <w:r>
              <w:rPr>
                <w:rFonts w:hint="default" w:ascii="Arial" w:hAnsi="Arial" w:eastAsia="宋体" w:cs="Arial"/>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95%</w:t>
            </w:r>
          </w:p>
        </w:tc>
        <w:tc>
          <w:tcPr>
            <w:tcW w:w="56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2"/>
                <w:szCs w:val="22"/>
                <w:u w:val="none"/>
                <w:lang w:val="zh-CN" w:eastAsia="zh-CN" w:bidi="zh-CN"/>
              </w:rPr>
            </w:pPr>
            <w:r>
              <w:rPr>
                <w:rFonts w:hint="default" w:ascii="Arial" w:hAnsi="Arial" w:eastAsia="宋体" w:cs="Arial"/>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95%</w:t>
            </w:r>
          </w:p>
        </w:tc>
        <w:tc>
          <w:tcPr>
            <w:tcW w:w="8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shd w:val="clear" w:color="auto" w:fill="auto"/>
          <w:tblCellMar>
            <w:top w:w="0" w:type="dxa"/>
            <w:left w:w="0" w:type="dxa"/>
            <w:bottom w:w="0" w:type="dxa"/>
            <w:right w:w="0" w:type="dxa"/>
          </w:tblCellMar>
        </w:tblPrEx>
        <w:trPr>
          <w:trHeight w:val="297"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说明</w:t>
            </w:r>
          </w:p>
        </w:tc>
        <w:tc>
          <w:tcPr>
            <w:tcW w:w="4693"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无</w:t>
            </w:r>
          </w:p>
        </w:tc>
      </w:tr>
      <w:tr>
        <w:tblPrEx>
          <w:tblCellMar>
            <w:top w:w="0" w:type="dxa"/>
            <w:left w:w="0" w:type="dxa"/>
            <w:bottom w:w="0" w:type="dxa"/>
            <w:right w:w="0" w:type="dxa"/>
          </w:tblCellMar>
        </w:tblPrEx>
        <w:trPr>
          <w:trHeight w:val="2040" w:hRule="atLeast"/>
        </w:trPr>
        <w:tc>
          <w:tcPr>
            <w:tcW w:w="5000" w:type="pct"/>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注：1.定量指标。主管部门对资金使用单位填写的实际完成值汇总时，绝对值直接累加计算，相对值按照资金额度加权平均计算。</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2.定性指标根据指标完成情况分为：全部或基本达成预期指标、部分达成预期指标并具有一定效果、未达成预期指标且效果较差三档，分别按照100%-80%（含）、80%-60%（含）、60%-0%合理填写完成比例。</w:t>
            </w: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before="0" w:line="120" w:lineRule="exact"/>
        <w:ind w:right="0" w:rightChars="0" w:firstLine="640" w:firstLineChars="200"/>
        <w:textAlignment w:val="auto"/>
        <w:outlineLvl w:val="9"/>
        <w:rPr>
          <w:rFonts w:hint="eastAsia" w:ascii="仿宋_GB2312" w:hAnsi="仿宋_GB2312" w:eastAsia="仿宋_GB2312" w:cs="仿宋_GB2312"/>
          <w:strike w:val="0"/>
          <w:dstrike w:val="0"/>
          <w:sz w:val="32"/>
          <w:szCs w:val="3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3" w:firstLineChars="200"/>
        <w:jc w:val="center"/>
        <w:textAlignment w:val="auto"/>
        <w:outlineLvl w:val="9"/>
        <w:rPr>
          <w:rFonts w:hint="eastAsia" w:ascii="仿宋_GB2312" w:hAnsi="仿宋_GB2312" w:eastAsia="仿宋_GB2312" w:cs="仿宋_GB2312"/>
          <w:b/>
          <w:bCs/>
          <w:sz w:val="32"/>
          <w:szCs w:val="32"/>
          <w:lang w:val="en-US" w:eastAsia="zh-CN"/>
        </w:rPr>
      </w:pPr>
    </w:p>
    <w:p>
      <w:pPr>
        <w:ind w:firstLine="321" w:firstLineChars="100"/>
        <w:rPr>
          <w:rFonts w:hint="eastAsia" w:ascii="楷体" w:hAnsi="楷体" w:eastAsia="楷体" w:cs="楷体"/>
          <w:b/>
          <w:bCs/>
          <w:sz w:val="32"/>
          <w:szCs w:val="40"/>
          <w:highlight w:val="none"/>
          <w:lang w:val="en-US" w:eastAsia="zh-CN"/>
        </w:rPr>
      </w:pPr>
      <w:r>
        <w:rPr>
          <w:rFonts w:hint="eastAsia" w:ascii="楷体" w:hAnsi="楷体" w:eastAsia="楷体" w:cs="楷体"/>
          <w:b/>
          <w:bCs/>
          <w:sz w:val="32"/>
          <w:szCs w:val="40"/>
          <w:highlight w:val="none"/>
          <w:lang w:val="en-US" w:eastAsia="zh-CN"/>
        </w:rPr>
        <w:t>（三）部门整体支出绩效自评结果。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根据年度设定的绩效目标，部门整体支出自评得分97分，综合评价等级为“优</w:t>
      </w:r>
      <w:r>
        <w:rPr>
          <w:rFonts w:hint="default" w:ascii="仿宋_GB2312" w:hAnsi="仿宋_GB2312" w:eastAsia="仿宋_GB2312" w:cs="仿宋_GB2312"/>
          <w:sz w:val="32"/>
          <w:szCs w:val="40"/>
          <w:highlight w:val="none"/>
          <w:lang w:val="en-US" w:eastAsia="zh-CN"/>
        </w:rPr>
        <w:t>”</w:t>
      </w:r>
      <w:r>
        <w:rPr>
          <w:rFonts w:hint="eastAsia" w:ascii="仿宋_GB2312" w:hAnsi="仿宋_GB2312" w:eastAsia="仿宋_GB2312" w:cs="仿宋_GB2312"/>
          <w:sz w:val="32"/>
          <w:szCs w:val="40"/>
          <w:highlight w:val="none"/>
          <w:lang w:val="en-US" w:eastAsia="zh-CN"/>
        </w:rPr>
        <w:t>，全年预算数1705.03万元，执行数3429.84万元，完成预算的198.53%。本年度本部门总体运行情况及取得的成绩：</w:t>
      </w:r>
      <w:r>
        <w:rPr>
          <w:rFonts w:hint="eastAsia" w:ascii="仿宋_GB2312" w:hAnsi="仿宋_GB2312" w:eastAsia="仿宋_GB2312" w:cs="仿宋_GB2312"/>
          <w:strike w:val="0"/>
          <w:dstrike w:val="0"/>
          <w:sz w:val="32"/>
          <w:szCs w:val="40"/>
          <w:highlight w:val="none"/>
          <w:lang w:val="en-US" w:eastAsia="zh-CN"/>
        </w:rPr>
        <w:t>本年度部门总体运行情况及取得的成绩：</w:t>
      </w:r>
      <w:r>
        <w:rPr>
          <w:rFonts w:hint="eastAsia" w:ascii="仿宋_GB2312" w:hAnsi="仿宋_GB2312" w:eastAsia="仿宋_GB2312" w:cs="仿宋_GB2312"/>
          <w:sz w:val="32"/>
          <w:szCs w:val="40"/>
          <w:highlight w:val="none"/>
          <w:lang w:val="en-US" w:eastAsia="zh-CN"/>
        </w:rPr>
        <w:t>按照年初财政工作要求，本部门仅仅围绕中心，强化管理，积极履职，较好的完成了年度工作目标</w:t>
      </w:r>
      <w:r>
        <w:rPr>
          <w:rFonts w:hint="eastAsia" w:ascii="仿宋_GB2312" w:hAnsi="仿宋_GB2312" w:eastAsia="仿宋_GB2312" w:cs="仿宋_GB2312"/>
          <w:sz w:val="32"/>
          <w:szCs w:val="40"/>
          <w:highlight w:val="none"/>
          <w:lang w:eastAsia="zh-CN"/>
        </w:rPr>
        <w:t>。</w:t>
      </w:r>
      <w:r>
        <w:rPr>
          <w:rFonts w:hint="eastAsia" w:ascii="仿宋_GB2312" w:hAnsi="仿宋_GB2312" w:eastAsia="仿宋_GB2312" w:cs="仿宋_GB2312"/>
          <w:sz w:val="32"/>
          <w:szCs w:val="40"/>
          <w:highlight w:val="none"/>
          <w:lang w:val="en-US" w:eastAsia="zh-CN"/>
        </w:rPr>
        <w:t>发现的主要问题：预算编制有待更完善、科学，支出预算与实际支出数存在差异</w:t>
      </w:r>
      <w:r>
        <w:rPr>
          <w:rFonts w:hint="eastAsia" w:ascii="仿宋_GB2312" w:hAnsi="仿宋_GB2312" w:eastAsia="仿宋_GB2312" w:cs="仿宋_GB2312"/>
          <w:sz w:val="32"/>
          <w:szCs w:val="40"/>
          <w:highlight w:val="none"/>
          <w:lang w:eastAsia="zh-CN"/>
        </w:rPr>
        <w:t>。</w:t>
      </w:r>
      <w:r>
        <w:rPr>
          <w:rFonts w:hint="eastAsia" w:ascii="仿宋_GB2312" w:hAnsi="仿宋_GB2312" w:eastAsia="仿宋_GB2312" w:cs="仿宋_GB2312"/>
          <w:sz w:val="32"/>
          <w:szCs w:val="40"/>
          <w:highlight w:val="none"/>
          <w:lang w:val="en-US" w:eastAsia="zh-CN"/>
        </w:rPr>
        <w:t>下一步改进措施：加强预算管理意识，严格按照预算编制的相关制度和要求，勤俭节约、保障运转，进一步提高编制的完整性、科学性、合理性。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4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40"/>
          <w:highlight w:val="none"/>
          <w:lang w:val="en-US" w:eastAsia="zh-CN"/>
        </w:rPr>
        <w:sectPr>
          <w:pgSz w:w="11906" w:h="16838"/>
          <w:pgMar w:top="1440" w:right="1803" w:bottom="1440" w:left="1803" w:header="851" w:footer="992" w:gutter="0"/>
          <w:cols w:space="0" w:num="1"/>
          <w:rtlGutter w:val="0"/>
          <w:docGrid w:type="lines" w:linePitch="319" w:charSpace="0"/>
        </w:sectPr>
      </w:pPr>
    </w:p>
    <w:tbl>
      <w:tblPr>
        <w:tblStyle w:val="6"/>
        <w:tblW w:w="14040" w:type="dxa"/>
        <w:tblInd w:w="0" w:type="dxa"/>
        <w:shd w:val="clear" w:color="auto" w:fill="auto"/>
        <w:tblLayout w:type="autofit"/>
        <w:tblCellMar>
          <w:top w:w="0" w:type="dxa"/>
          <w:left w:w="0" w:type="dxa"/>
          <w:bottom w:w="0" w:type="dxa"/>
          <w:right w:w="0" w:type="dxa"/>
        </w:tblCellMar>
      </w:tblPr>
      <w:tblGrid>
        <w:gridCol w:w="435"/>
        <w:gridCol w:w="435"/>
        <w:gridCol w:w="435"/>
        <w:gridCol w:w="435"/>
        <w:gridCol w:w="3435"/>
        <w:gridCol w:w="3870"/>
        <w:gridCol w:w="1275"/>
        <w:gridCol w:w="915"/>
        <w:gridCol w:w="795"/>
        <w:gridCol w:w="435"/>
        <w:gridCol w:w="810"/>
        <w:gridCol w:w="765"/>
      </w:tblGrid>
      <w:tr>
        <w:tblPrEx>
          <w:shd w:val="clear" w:color="auto" w:fill="auto"/>
          <w:tblCellMar>
            <w:top w:w="0" w:type="dxa"/>
            <w:left w:w="0" w:type="dxa"/>
            <w:bottom w:w="0" w:type="dxa"/>
            <w:right w:w="0" w:type="dxa"/>
          </w:tblCellMar>
        </w:tblPrEx>
        <w:trPr>
          <w:trHeight w:val="720" w:hRule="atLeast"/>
        </w:trPr>
        <w:tc>
          <w:tcPr>
            <w:tcW w:w="14040"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2"/>
                <w:lang w:val="en-US" w:eastAsia="zh-CN" w:bidi="ar"/>
              </w:rPr>
            </w:pPr>
            <w:r>
              <w:rPr>
                <w:rStyle w:val="12"/>
                <w:lang w:val="en-US" w:eastAsia="zh-CN" w:bidi="ar"/>
              </w:rPr>
              <w:t>部门整体支出绩效自评表</w:t>
            </w:r>
          </w:p>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Style w:val="13"/>
                <w:lang w:val="en-US" w:eastAsia="zh-CN" w:bidi="ar"/>
              </w:rPr>
              <w:t>（2021年度）</w:t>
            </w:r>
          </w:p>
        </w:tc>
      </w:tr>
      <w:tr>
        <w:tblPrEx>
          <w:shd w:val="clear" w:color="auto" w:fill="auto"/>
          <w:tblCellMar>
            <w:top w:w="0" w:type="dxa"/>
            <w:left w:w="0" w:type="dxa"/>
            <w:bottom w:w="0" w:type="dxa"/>
            <w:right w:w="0" w:type="dxa"/>
          </w:tblCellMar>
        </w:tblPrEx>
        <w:trPr>
          <w:trHeight w:val="450" w:hRule="atLeast"/>
        </w:trPr>
        <w:tc>
          <w:tcPr>
            <w:tcW w:w="5175"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填报单位：岚皋县民主镇人民政府</w:t>
            </w:r>
          </w:p>
        </w:tc>
        <w:tc>
          <w:tcPr>
            <w:tcW w:w="8865"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自评得分：97</w:t>
            </w:r>
          </w:p>
        </w:tc>
      </w:tr>
      <w:tr>
        <w:tblPrEx>
          <w:shd w:val="clear" w:color="auto" w:fill="auto"/>
          <w:tblCellMar>
            <w:top w:w="0" w:type="dxa"/>
            <w:left w:w="0" w:type="dxa"/>
            <w:bottom w:w="0" w:type="dxa"/>
            <w:right w:w="0" w:type="dxa"/>
          </w:tblCellMar>
        </w:tblPrEx>
        <w:trPr>
          <w:trHeight w:val="3060" w:hRule="atLeast"/>
        </w:trPr>
        <w:tc>
          <w:tcPr>
            <w:tcW w:w="51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（一）简要概述部门职能与职责。</w:t>
            </w:r>
          </w:p>
        </w:tc>
        <w:tc>
          <w:tcPr>
            <w:tcW w:w="886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（1）执行上级国家行政机关的决定、命令和国家制定的法令、法规；</w:t>
            </w:r>
          </w:p>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（2）制定并落实本行政区域的经济计划和措施；</w:t>
            </w:r>
          </w:p>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（3）承担国有资产、集体资产管理、监督及增值保值责任；</w:t>
            </w:r>
          </w:p>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（4）开展社会主义民主和法制的宣传教育，保障公民的权利；</w:t>
            </w:r>
          </w:p>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（5）制定社会各项事业发展计划；</w:t>
            </w:r>
          </w:p>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（6）加强镇级财政的监督和管理；</w:t>
            </w:r>
          </w:p>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（7）指导、支持、帮助村(居)民委员会的组织制度建设和业务建设，促进村(居)民委员会民主自治。</w:t>
            </w:r>
          </w:p>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（8）制定和组织实施镇村建设规划；</w:t>
            </w:r>
          </w:p>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（9）协助和支持设置在本行政区域内不隶属于镇的国家机关和企事业单位工作，监督其遵守和执行国家的法律、法规和政策。</w:t>
            </w:r>
          </w:p>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（10）承办县人民政府交办的其他事项</w:t>
            </w:r>
          </w:p>
        </w:tc>
      </w:tr>
      <w:tr>
        <w:tblPrEx>
          <w:tblCellMar>
            <w:top w:w="0" w:type="dxa"/>
            <w:left w:w="0" w:type="dxa"/>
            <w:bottom w:w="0" w:type="dxa"/>
            <w:right w:w="0" w:type="dxa"/>
          </w:tblCellMar>
        </w:tblPrEx>
        <w:trPr>
          <w:trHeight w:val="700" w:hRule="atLeast"/>
        </w:trPr>
        <w:tc>
          <w:tcPr>
            <w:tcW w:w="51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（二）简要概述部门支出情况，按活动内容分类。</w:t>
            </w:r>
          </w:p>
        </w:tc>
        <w:tc>
          <w:tcPr>
            <w:tcW w:w="886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2021年度本部门决算支出合计3432.34万元,其中基本支出2402.91万元，占支出合计的70%；项目支出1029.43万元，占支出合计的30%。</w:t>
            </w:r>
          </w:p>
        </w:tc>
      </w:tr>
      <w:tr>
        <w:tblPrEx>
          <w:shd w:val="clear" w:color="auto" w:fill="auto"/>
          <w:tblCellMar>
            <w:top w:w="0" w:type="dxa"/>
            <w:left w:w="0" w:type="dxa"/>
            <w:bottom w:w="0" w:type="dxa"/>
            <w:right w:w="0" w:type="dxa"/>
          </w:tblCellMar>
        </w:tblPrEx>
        <w:trPr>
          <w:trHeight w:val="900" w:hRule="atLeast"/>
        </w:trPr>
        <w:tc>
          <w:tcPr>
            <w:tcW w:w="51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（三）简要概述当年县委县政府下达的重点工作。</w:t>
            </w:r>
          </w:p>
        </w:tc>
        <w:tc>
          <w:tcPr>
            <w:tcW w:w="886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1、巩固脱贫攻坚成果及乡村振兴有效衔接；2、坚持打赢污染防治攻坚战；3、坚决打赢防范化解重大风险攻坚战；4、严抓纪律作风，优化政治生态。</w:t>
            </w:r>
          </w:p>
        </w:tc>
      </w:tr>
      <w:tr>
        <w:tblPrEx>
          <w:tblCellMar>
            <w:top w:w="0" w:type="dxa"/>
            <w:left w:w="0" w:type="dxa"/>
            <w:bottom w:w="0" w:type="dxa"/>
            <w:right w:w="0" w:type="dxa"/>
          </w:tblCellMar>
        </w:tblPrEx>
        <w:trPr>
          <w:trHeight w:val="102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kern w:val="0"/>
                <w:sz w:val="20"/>
                <w:szCs w:val="20"/>
                <w:u w:val="none"/>
                <w:lang w:val="en-US" w:eastAsia="zh-CN" w:bidi="ar"/>
              </w:rPr>
            </w:pPr>
            <w:r>
              <w:rPr>
                <w:rFonts w:hint="eastAsia" w:ascii="楷体_GB2312" w:hAnsi="宋体" w:eastAsia="楷体_GB2312" w:cs="楷体_GB2312"/>
                <w:b/>
                <w:i w:val="0"/>
                <w:color w:val="000000"/>
                <w:kern w:val="0"/>
                <w:sz w:val="20"/>
                <w:szCs w:val="20"/>
                <w:u w:val="none"/>
                <w:lang w:val="en-US" w:eastAsia="zh-CN" w:bidi="ar"/>
              </w:rPr>
              <w:t>一级</w:t>
            </w:r>
          </w:p>
          <w:p>
            <w:pPr>
              <w:keepNext w:val="0"/>
              <w:keepLines w:val="0"/>
              <w:widowControl/>
              <w:suppressLineNumbers w:val="0"/>
              <w:jc w:val="center"/>
              <w:textAlignment w:val="center"/>
              <w:rPr>
                <w:rFonts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kern w:val="0"/>
                <w:sz w:val="20"/>
                <w:szCs w:val="20"/>
                <w:u w:val="none"/>
                <w:lang w:val="en-US" w:eastAsia="zh-CN" w:bidi="ar"/>
              </w:rPr>
            </w:pPr>
            <w:r>
              <w:rPr>
                <w:rFonts w:hint="eastAsia" w:ascii="楷体_GB2312" w:hAnsi="宋体" w:eastAsia="楷体_GB2312" w:cs="楷体_GB2312"/>
                <w:b/>
                <w:i w:val="0"/>
                <w:color w:val="000000"/>
                <w:kern w:val="0"/>
                <w:sz w:val="20"/>
                <w:szCs w:val="20"/>
                <w:u w:val="none"/>
                <w:lang w:val="en-US" w:eastAsia="zh-CN" w:bidi="ar"/>
              </w:rPr>
              <w:t>二级</w:t>
            </w:r>
          </w:p>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三级指标</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分值</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指标说明</w:t>
            </w:r>
          </w:p>
        </w:tc>
        <w:tc>
          <w:tcPr>
            <w:tcW w:w="387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评分标准</w:t>
            </w:r>
          </w:p>
        </w:tc>
        <w:tc>
          <w:tcPr>
            <w:tcW w:w="12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指标值计算公式和数据获取方式</w:t>
            </w:r>
          </w:p>
        </w:tc>
        <w:tc>
          <w:tcPr>
            <w:tcW w:w="9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年初目标值</w:t>
            </w:r>
          </w:p>
        </w:tc>
        <w:tc>
          <w:tcPr>
            <w:tcW w:w="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实际完成值</w:t>
            </w:r>
          </w:p>
        </w:tc>
        <w:tc>
          <w:tcPr>
            <w:tcW w:w="4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得分</w:t>
            </w:r>
          </w:p>
        </w:tc>
        <w:tc>
          <w:tcPr>
            <w:tcW w:w="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未完成原因分析与改进措施</w:t>
            </w:r>
          </w:p>
        </w:tc>
        <w:tc>
          <w:tcPr>
            <w:tcW w:w="76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绩效指标分析与建议</w:t>
            </w:r>
          </w:p>
        </w:tc>
      </w:tr>
      <w:tr>
        <w:tblPrEx>
          <w:tblCellMar>
            <w:top w:w="0" w:type="dxa"/>
            <w:left w:w="0" w:type="dxa"/>
            <w:bottom w:w="0" w:type="dxa"/>
            <w:right w:w="0" w:type="dxa"/>
          </w:tblCellMar>
        </w:tblPrEx>
        <w:trPr>
          <w:trHeight w:val="24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投入</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预算执行（25分）</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kern w:val="0"/>
                <w:sz w:val="20"/>
                <w:szCs w:val="20"/>
                <w:u w:val="none"/>
                <w:lang w:val="en-US" w:eastAsia="zh-CN" w:bidi="ar"/>
              </w:rPr>
            </w:pPr>
            <w:r>
              <w:rPr>
                <w:rFonts w:hint="eastAsia" w:ascii="楷体_GB2312" w:hAnsi="宋体" w:eastAsia="楷体_GB2312" w:cs="楷体_GB2312"/>
                <w:i w:val="0"/>
                <w:color w:val="000000"/>
                <w:kern w:val="0"/>
                <w:sz w:val="20"/>
                <w:szCs w:val="20"/>
                <w:u w:val="none"/>
                <w:lang w:val="en-US" w:eastAsia="zh-CN" w:bidi="ar"/>
              </w:rPr>
              <w:t>预算</w:t>
            </w:r>
          </w:p>
          <w:p>
            <w:pPr>
              <w:keepNext w:val="0"/>
              <w:keepLines w:val="0"/>
              <w:widowControl/>
              <w:suppressLineNumbers w:val="0"/>
              <w:jc w:val="left"/>
              <w:textAlignment w:val="center"/>
              <w:rPr>
                <w:rFonts w:hint="eastAsia" w:ascii="楷体_GB2312" w:hAnsi="宋体" w:eastAsia="楷体_GB2312" w:cs="楷体_GB2312"/>
                <w:i w:val="0"/>
                <w:color w:val="000000"/>
                <w:kern w:val="0"/>
                <w:sz w:val="20"/>
                <w:szCs w:val="20"/>
                <w:u w:val="none"/>
                <w:lang w:val="en-US" w:eastAsia="zh-CN" w:bidi="ar"/>
              </w:rPr>
            </w:pPr>
            <w:r>
              <w:rPr>
                <w:rFonts w:hint="eastAsia" w:ascii="楷体_GB2312" w:hAnsi="宋体" w:eastAsia="楷体_GB2312" w:cs="楷体_GB2312"/>
                <w:i w:val="0"/>
                <w:color w:val="000000"/>
                <w:kern w:val="0"/>
                <w:sz w:val="20"/>
                <w:szCs w:val="20"/>
                <w:u w:val="none"/>
                <w:lang w:val="en-US" w:eastAsia="zh-CN" w:bidi="ar"/>
              </w:rPr>
              <w:t>完成率</w:t>
            </w:r>
          </w:p>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（10分）</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kern w:val="0"/>
                <w:sz w:val="20"/>
                <w:szCs w:val="20"/>
                <w:u w:val="none"/>
                <w:lang w:val="en-US" w:eastAsia="zh-CN" w:bidi="ar"/>
              </w:rPr>
            </w:pPr>
            <w:r>
              <w:rPr>
                <w:rFonts w:hint="eastAsia" w:ascii="楷体_GB2312" w:hAnsi="宋体" w:eastAsia="楷体_GB2312" w:cs="楷体_GB2312"/>
                <w:i w:val="0"/>
                <w:color w:val="000000"/>
                <w:kern w:val="0"/>
                <w:sz w:val="20"/>
                <w:szCs w:val="20"/>
                <w:u w:val="none"/>
                <w:lang w:val="en-US" w:eastAsia="zh-CN" w:bidi="ar"/>
              </w:rPr>
              <w:t>预算完成率=（预算完成数/预算数）×100%，用以反映和考核部门（单位）预算完成程度。</w:t>
            </w:r>
          </w:p>
          <w:p>
            <w:pPr>
              <w:keepNext w:val="0"/>
              <w:keepLines w:val="0"/>
              <w:widowControl/>
              <w:suppressLineNumbers w:val="0"/>
              <w:jc w:val="left"/>
              <w:textAlignment w:val="center"/>
              <w:rPr>
                <w:rFonts w:hint="eastAsia" w:ascii="楷体_GB2312" w:hAnsi="宋体" w:eastAsia="楷体_GB2312" w:cs="楷体_GB2312"/>
                <w:i w:val="0"/>
                <w:color w:val="000000"/>
                <w:kern w:val="0"/>
                <w:sz w:val="20"/>
                <w:szCs w:val="20"/>
                <w:u w:val="none"/>
                <w:lang w:val="en-US" w:eastAsia="zh-CN" w:bidi="ar"/>
              </w:rPr>
            </w:pPr>
            <w:r>
              <w:rPr>
                <w:rFonts w:hint="eastAsia" w:ascii="楷体_GB2312" w:hAnsi="宋体" w:eastAsia="楷体_GB2312" w:cs="楷体_GB2312"/>
                <w:i w:val="0"/>
                <w:color w:val="000000"/>
                <w:kern w:val="0"/>
                <w:sz w:val="20"/>
                <w:szCs w:val="20"/>
                <w:u w:val="none"/>
                <w:lang w:val="en-US" w:eastAsia="zh-CN" w:bidi="ar"/>
              </w:rPr>
              <w:t>预算完成数：部门（单位）本年度实际完成的预算数。</w:t>
            </w:r>
          </w:p>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预算数：财政部门批复的本年度部门（单位）预算数。</w:t>
            </w:r>
          </w:p>
        </w:tc>
        <w:tc>
          <w:tcPr>
            <w:tcW w:w="3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kern w:val="0"/>
                <w:sz w:val="20"/>
                <w:szCs w:val="20"/>
                <w:u w:val="none"/>
                <w:lang w:val="en-US" w:eastAsia="zh-CN" w:bidi="ar"/>
              </w:rPr>
            </w:pPr>
            <w:r>
              <w:rPr>
                <w:rFonts w:hint="eastAsia" w:ascii="楷体_GB2312" w:hAnsi="宋体" w:eastAsia="楷体_GB2312" w:cs="楷体_GB2312"/>
                <w:i w:val="0"/>
                <w:color w:val="000000"/>
                <w:kern w:val="0"/>
                <w:sz w:val="20"/>
                <w:szCs w:val="20"/>
                <w:u w:val="none"/>
                <w:lang w:val="en-US" w:eastAsia="zh-CN" w:bidi="ar"/>
              </w:rPr>
              <w:t>预算完成率＝100%的，得10分。</w:t>
            </w:r>
          </w:p>
          <w:p>
            <w:pPr>
              <w:keepNext w:val="0"/>
              <w:keepLines w:val="0"/>
              <w:widowControl/>
              <w:suppressLineNumbers w:val="0"/>
              <w:jc w:val="left"/>
              <w:textAlignment w:val="center"/>
              <w:rPr>
                <w:rFonts w:hint="eastAsia" w:ascii="楷体_GB2312" w:hAnsi="宋体" w:eastAsia="楷体_GB2312" w:cs="楷体_GB2312"/>
                <w:i w:val="0"/>
                <w:color w:val="000000"/>
                <w:kern w:val="0"/>
                <w:sz w:val="20"/>
                <w:szCs w:val="20"/>
                <w:u w:val="none"/>
                <w:lang w:val="en-US" w:eastAsia="zh-CN" w:bidi="ar"/>
              </w:rPr>
            </w:pPr>
            <w:r>
              <w:rPr>
                <w:rFonts w:hint="eastAsia" w:ascii="楷体_GB2312" w:hAnsi="宋体" w:eastAsia="楷体_GB2312" w:cs="楷体_GB2312"/>
                <w:i w:val="0"/>
                <w:color w:val="000000"/>
                <w:kern w:val="0"/>
                <w:sz w:val="20"/>
                <w:szCs w:val="20"/>
                <w:u w:val="none"/>
                <w:lang w:val="en-US" w:eastAsia="zh-CN" w:bidi="ar"/>
              </w:rPr>
              <w:t>预算完成率≥95%的，得9分。</w:t>
            </w:r>
          </w:p>
          <w:p>
            <w:pPr>
              <w:keepNext w:val="0"/>
              <w:keepLines w:val="0"/>
              <w:widowControl/>
              <w:suppressLineNumbers w:val="0"/>
              <w:jc w:val="left"/>
              <w:textAlignment w:val="center"/>
              <w:rPr>
                <w:rFonts w:hint="eastAsia" w:ascii="楷体_GB2312" w:hAnsi="宋体" w:eastAsia="楷体_GB2312" w:cs="楷体_GB2312"/>
                <w:i w:val="0"/>
                <w:color w:val="000000"/>
                <w:kern w:val="0"/>
                <w:sz w:val="20"/>
                <w:szCs w:val="20"/>
                <w:u w:val="none"/>
                <w:lang w:val="en-US" w:eastAsia="zh-CN" w:bidi="ar"/>
              </w:rPr>
            </w:pPr>
            <w:r>
              <w:rPr>
                <w:rFonts w:hint="eastAsia" w:ascii="楷体_GB2312" w:hAnsi="宋体" w:eastAsia="楷体_GB2312" w:cs="楷体_GB2312"/>
                <w:i w:val="0"/>
                <w:color w:val="000000"/>
                <w:kern w:val="0"/>
                <w:sz w:val="20"/>
                <w:szCs w:val="20"/>
                <w:u w:val="none"/>
                <w:lang w:val="en-US" w:eastAsia="zh-CN" w:bidi="ar"/>
              </w:rPr>
              <w:t>预算完成率在90%（含）和95%之间，得8分。</w:t>
            </w:r>
          </w:p>
          <w:p>
            <w:pPr>
              <w:keepNext w:val="0"/>
              <w:keepLines w:val="0"/>
              <w:widowControl/>
              <w:suppressLineNumbers w:val="0"/>
              <w:jc w:val="left"/>
              <w:textAlignment w:val="center"/>
              <w:rPr>
                <w:rFonts w:hint="eastAsia" w:ascii="楷体_GB2312" w:hAnsi="宋体" w:eastAsia="楷体_GB2312" w:cs="楷体_GB2312"/>
                <w:i w:val="0"/>
                <w:color w:val="000000"/>
                <w:kern w:val="0"/>
                <w:sz w:val="20"/>
                <w:szCs w:val="20"/>
                <w:u w:val="none"/>
                <w:lang w:val="en-US" w:eastAsia="zh-CN" w:bidi="ar"/>
              </w:rPr>
            </w:pPr>
            <w:r>
              <w:rPr>
                <w:rFonts w:hint="eastAsia" w:ascii="楷体_GB2312" w:hAnsi="宋体" w:eastAsia="楷体_GB2312" w:cs="楷体_GB2312"/>
                <w:i w:val="0"/>
                <w:color w:val="000000"/>
                <w:kern w:val="0"/>
                <w:sz w:val="20"/>
                <w:szCs w:val="20"/>
                <w:u w:val="none"/>
                <w:lang w:val="en-US" w:eastAsia="zh-CN" w:bidi="ar"/>
              </w:rPr>
              <w:t>预算完成率在85%（含）和90%之间，得7分。</w:t>
            </w:r>
          </w:p>
          <w:p>
            <w:pPr>
              <w:keepNext w:val="0"/>
              <w:keepLines w:val="0"/>
              <w:widowControl/>
              <w:suppressLineNumbers w:val="0"/>
              <w:jc w:val="left"/>
              <w:textAlignment w:val="center"/>
              <w:rPr>
                <w:rFonts w:hint="eastAsia" w:ascii="楷体_GB2312" w:hAnsi="宋体" w:eastAsia="楷体_GB2312" w:cs="楷体_GB2312"/>
                <w:i w:val="0"/>
                <w:color w:val="000000"/>
                <w:kern w:val="0"/>
                <w:sz w:val="20"/>
                <w:szCs w:val="20"/>
                <w:u w:val="none"/>
                <w:lang w:val="en-US" w:eastAsia="zh-CN" w:bidi="ar"/>
              </w:rPr>
            </w:pPr>
            <w:r>
              <w:rPr>
                <w:rFonts w:hint="eastAsia" w:ascii="楷体_GB2312" w:hAnsi="宋体" w:eastAsia="楷体_GB2312" w:cs="楷体_GB2312"/>
                <w:i w:val="0"/>
                <w:color w:val="000000"/>
                <w:kern w:val="0"/>
                <w:sz w:val="20"/>
                <w:szCs w:val="20"/>
                <w:u w:val="none"/>
                <w:lang w:val="en-US" w:eastAsia="zh-CN" w:bidi="ar"/>
              </w:rPr>
              <w:t>预算完成率在80%（含）和85%之间，得6分。</w:t>
            </w:r>
          </w:p>
          <w:p>
            <w:pPr>
              <w:keepNext w:val="0"/>
              <w:keepLines w:val="0"/>
              <w:widowControl/>
              <w:suppressLineNumbers w:val="0"/>
              <w:jc w:val="left"/>
              <w:textAlignment w:val="center"/>
              <w:rPr>
                <w:rFonts w:hint="eastAsia" w:ascii="楷体_GB2312" w:hAnsi="宋体" w:eastAsia="楷体_GB2312" w:cs="楷体_GB2312"/>
                <w:i w:val="0"/>
                <w:color w:val="000000"/>
                <w:kern w:val="0"/>
                <w:sz w:val="20"/>
                <w:szCs w:val="20"/>
                <w:u w:val="none"/>
                <w:lang w:val="en-US" w:eastAsia="zh-CN" w:bidi="ar"/>
              </w:rPr>
            </w:pPr>
            <w:r>
              <w:rPr>
                <w:rFonts w:hint="eastAsia" w:ascii="楷体_GB2312" w:hAnsi="宋体" w:eastAsia="楷体_GB2312" w:cs="楷体_GB2312"/>
                <w:i w:val="0"/>
                <w:color w:val="000000"/>
                <w:kern w:val="0"/>
                <w:sz w:val="20"/>
                <w:szCs w:val="20"/>
                <w:u w:val="none"/>
                <w:lang w:val="en-US" w:eastAsia="zh-CN" w:bidi="ar"/>
              </w:rPr>
              <w:t>预算完成率在70%（含）和80%之间，得4分。</w:t>
            </w:r>
          </w:p>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预算完成率＜70%的，得0分。</w:t>
            </w:r>
          </w:p>
        </w:tc>
        <w:tc>
          <w:tcPr>
            <w:tcW w:w="12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3061.76/1727.58</w:t>
            </w:r>
          </w:p>
        </w:tc>
        <w:tc>
          <w:tcPr>
            <w:tcW w:w="9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100%</w:t>
            </w:r>
          </w:p>
        </w:tc>
        <w:tc>
          <w:tcPr>
            <w:tcW w:w="79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177.23%</w:t>
            </w:r>
          </w:p>
        </w:tc>
        <w:tc>
          <w:tcPr>
            <w:tcW w:w="43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楷体_GB2312" w:hAnsi="宋体" w:eastAsia="楷体_GB2312" w:cs="楷体_GB2312"/>
                <w:i w:val="0"/>
                <w:color w:val="000000"/>
                <w:sz w:val="20"/>
                <w:szCs w:val="20"/>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kern w:val="0"/>
                <w:sz w:val="20"/>
                <w:szCs w:val="20"/>
                <w:u w:val="none"/>
                <w:lang w:val="en-US" w:eastAsia="zh-CN" w:bidi="ar"/>
              </w:rPr>
            </w:pPr>
            <w:r>
              <w:rPr>
                <w:rFonts w:hint="eastAsia" w:ascii="楷体_GB2312" w:hAnsi="宋体" w:eastAsia="楷体_GB2312" w:cs="楷体_GB2312"/>
                <w:i w:val="0"/>
                <w:color w:val="000000"/>
                <w:kern w:val="0"/>
                <w:sz w:val="20"/>
                <w:szCs w:val="20"/>
                <w:u w:val="none"/>
                <w:lang w:val="en-US" w:eastAsia="zh-CN" w:bidi="ar"/>
              </w:rPr>
              <w:t>预算调整率</w:t>
            </w:r>
          </w:p>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（5分）</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kern w:val="0"/>
                <w:sz w:val="20"/>
                <w:szCs w:val="20"/>
                <w:u w:val="none"/>
                <w:lang w:val="en-US" w:eastAsia="zh-CN" w:bidi="ar"/>
              </w:rPr>
            </w:pPr>
            <w:r>
              <w:rPr>
                <w:rFonts w:hint="eastAsia" w:ascii="楷体_GB2312" w:hAnsi="宋体" w:eastAsia="楷体_GB2312" w:cs="楷体_GB2312"/>
                <w:i w:val="0"/>
                <w:color w:val="000000"/>
                <w:kern w:val="0"/>
                <w:sz w:val="20"/>
                <w:szCs w:val="20"/>
                <w:u w:val="none"/>
                <w:lang w:val="en-US" w:eastAsia="zh-CN" w:bidi="ar"/>
              </w:rPr>
              <w:t>预算调整率=（预算调整数/预算数）×100%，用以反映和考核部门（单位）预算的调整程度。</w:t>
            </w:r>
          </w:p>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数：部门（单位）在本年度内涉及预算的追加、追减或结构调整的资金总和（因落实国家政策、发生不可抗力、上级部门或本级党委政府临时交办而产生的调整除外）。预算包括一般公共预算与政府性基金预算。</w:t>
            </w:r>
          </w:p>
        </w:tc>
        <w:tc>
          <w:tcPr>
            <w:tcW w:w="3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kern w:val="0"/>
                <w:sz w:val="20"/>
                <w:szCs w:val="20"/>
                <w:u w:val="none"/>
                <w:lang w:val="en-US" w:eastAsia="zh-CN" w:bidi="ar"/>
              </w:rPr>
            </w:pPr>
            <w:r>
              <w:rPr>
                <w:rFonts w:hint="eastAsia" w:ascii="楷体_GB2312" w:hAnsi="宋体" w:eastAsia="楷体_GB2312" w:cs="楷体_GB2312"/>
                <w:i w:val="0"/>
                <w:color w:val="000000"/>
                <w:kern w:val="0"/>
                <w:sz w:val="20"/>
                <w:szCs w:val="20"/>
                <w:u w:val="none"/>
                <w:lang w:val="en-US" w:eastAsia="zh-CN" w:bidi="ar"/>
              </w:rPr>
              <w:t>预算调整率绝对值≤5%，得5分。</w:t>
            </w:r>
          </w:p>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预算调整率绝对值＞5%的，每增加0.1个百分点扣0.1分，扣完为止。</w:t>
            </w:r>
          </w:p>
        </w:tc>
        <w:tc>
          <w:tcPr>
            <w:tcW w:w="12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3061.76/1705.03</w:t>
            </w:r>
          </w:p>
        </w:tc>
        <w:tc>
          <w:tcPr>
            <w:tcW w:w="9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5%</w:t>
            </w:r>
          </w:p>
        </w:tc>
        <w:tc>
          <w:tcPr>
            <w:tcW w:w="79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6%</w:t>
            </w:r>
          </w:p>
        </w:tc>
        <w:tc>
          <w:tcPr>
            <w:tcW w:w="43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4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楷体_GB2312" w:hAnsi="宋体" w:eastAsia="楷体_GB2312" w:cs="楷体_GB2312"/>
                <w:i w:val="0"/>
                <w:color w:val="000000"/>
                <w:sz w:val="20"/>
                <w:szCs w:val="20"/>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kern w:val="0"/>
                <w:sz w:val="20"/>
                <w:szCs w:val="20"/>
                <w:u w:val="none"/>
                <w:lang w:val="en-US" w:eastAsia="zh-CN" w:bidi="ar"/>
              </w:rPr>
            </w:pPr>
            <w:r>
              <w:rPr>
                <w:rFonts w:hint="eastAsia" w:ascii="楷体_GB2312" w:hAnsi="宋体" w:eastAsia="楷体_GB2312" w:cs="楷体_GB2312"/>
                <w:i w:val="0"/>
                <w:color w:val="000000"/>
                <w:kern w:val="0"/>
                <w:sz w:val="20"/>
                <w:szCs w:val="20"/>
                <w:u w:val="none"/>
                <w:lang w:val="en-US" w:eastAsia="zh-CN" w:bidi="ar"/>
              </w:rPr>
              <w:t>支出进度率</w:t>
            </w:r>
          </w:p>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（5分）</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kern w:val="0"/>
                <w:sz w:val="20"/>
                <w:szCs w:val="20"/>
                <w:u w:val="none"/>
                <w:lang w:val="en-US" w:eastAsia="zh-CN" w:bidi="ar"/>
              </w:rPr>
            </w:pPr>
            <w:r>
              <w:rPr>
                <w:rFonts w:hint="eastAsia" w:ascii="楷体_GB2312" w:hAnsi="宋体" w:eastAsia="楷体_GB2312" w:cs="楷体_GB2312"/>
                <w:i w:val="0"/>
                <w:color w:val="000000"/>
                <w:kern w:val="0"/>
                <w:sz w:val="20"/>
                <w:szCs w:val="20"/>
                <w:u w:val="none"/>
                <w:lang w:val="en-US" w:eastAsia="zh-CN" w:bidi="ar"/>
              </w:rPr>
              <w:t>支出进度率=（实际支出/支出预算）×100%，用以反映和考核部门（单位）预算执行的及时性和均衡性程度。</w:t>
            </w:r>
          </w:p>
          <w:p>
            <w:pPr>
              <w:keepNext w:val="0"/>
              <w:keepLines w:val="0"/>
              <w:widowControl/>
              <w:suppressLineNumbers w:val="0"/>
              <w:jc w:val="left"/>
              <w:textAlignment w:val="center"/>
              <w:rPr>
                <w:rFonts w:hint="eastAsia" w:ascii="楷体_GB2312" w:hAnsi="宋体" w:eastAsia="楷体_GB2312" w:cs="楷体_GB2312"/>
                <w:i w:val="0"/>
                <w:color w:val="000000"/>
                <w:kern w:val="0"/>
                <w:sz w:val="20"/>
                <w:szCs w:val="20"/>
                <w:u w:val="none"/>
                <w:lang w:val="en-US" w:eastAsia="zh-CN" w:bidi="ar"/>
              </w:rPr>
            </w:pPr>
            <w:r>
              <w:rPr>
                <w:rFonts w:hint="eastAsia" w:ascii="楷体_GB2312" w:hAnsi="宋体" w:eastAsia="楷体_GB2312" w:cs="楷体_GB2312"/>
                <w:i w:val="0"/>
                <w:color w:val="000000"/>
                <w:kern w:val="0"/>
                <w:sz w:val="20"/>
                <w:szCs w:val="20"/>
                <w:u w:val="none"/>
                <w:lang w:val="en-US" w:eastAsia="zh-CN" w:bidi="ar"/>
              </w:rPr>
              <w:t>半年支出进度＝部门上半年实际支出/（上年结余结转+本年部门预算安排+上半年执行中追加追减）*100%。</w:t>
            </w:r>
          </w:p>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前三季度支出进度＝部门前三季度实际支出/（上年结余结转+本年部门预算安排+前三季度执行中追加追减）*100%。</w:t>
            </w:r>
          </w:p>
        </w:tc>
        <w:tc>
          <w:tcPr>
            <w:tcW w:w="3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kern w:val="0"/>
                <w:sz w:val="20"/>
                <w:szCs w:val="20"/>
                <w:u w:val="none"/>
                <w:lang w:val="en-US" w:eastAsia="zh-CN" w:bidi="ar"/>
              </w:rPr>
            </w:pPr>
            <w:r>
              <w:rPr>
                <w:rFonts w:hint="eastAsia" w:ascii="楷体_GB2312" w:hAnsi="宋体" w:eastAsia="楷体_GB2312" w:cs="楷体_GB2312"/>
                <w:i w:val="0"/>
                <w:color w:val="000000"/>
                <w:kern w:val="0"/>
                <w:sz w:val="20"/>
                <w:szCs w:val="20"/>
                <w:u w:val="none"/>
                <w:lang w:val="en-US" w:eastAsia="zh-CN" w:bidi="ar"/>
              </w:rPr>
              <w:t>半年进度：进度率≥45%，得2分；进度率在40%（含）和45%之间，得1分；进度率＜40%，得0分。</w:t>
            </w:r>
          </w:p>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前三季度进度：进度率≥75%，得3分；进度率在60%（含）和75%之间，得2分；进度率＜60%，得0分。</w:t>
            </w:r>
          </w:p>
        </w:tc>
        <w:tc>
          <w:tcPr>
            <w:tcW w:w="12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3061.76/1727.58</w:t>
            </w:r>
          </w:p>
        </w:tc>
        <w:tc>
          <w:tcPr>
            <w:tcW w:w="9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100%</w:t>
            </w:r>
          </w:p>
        </w:tc>
        <w:tc>
          <w:tcPr>
            <w:tcW w:w="79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177.23%</w:t>
            </w:r>
          </w:p>
        </w:tc>
        <w:tc>
          <w:tcPr>
            <w:tcW w:w="43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楷体_GB2312" w:hAnsi="宋体" w:eastAsia="楷体_GB2312" w:cs="楷体_GB2312"/>
                <w:i w:val="0"/>
                <w:color w:val="000000"/>
                <w:sz w:val="20"/>
                <w:szCs w:val="20"/>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预算编制准确率（5分）</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kern w:val="0"/>
                <w:sz w:val="20"/>
                <w:szCs w:val="20"/>
                <w:u w:val="none"/>
                <w:lang w:val="en-US" w:eastAsia="zh-CN" w:bidi="ar"/>
              </w:rPr>
            </w:pPr>
            <w:r>
              <w:rPr>
                <w:rFonts w:hint="eastAsia" w:ascii="楷体_GB2312" w:hAnsi="宋体" w:eastAsia="楷体_GB2312" w:cs="楷体_GB2312"/>
                <w:i w:val="0"/>
                <w:color w:val="000000"/>
                <w:kern w:val="0"/>
                <w:sz w:val="20"/>
                <w:szCs w:val="20"/>
                <w:u w:val="none"/>
                <w:lang w:val="en-US" w:eastAsia="zh-CN" w:bidi="ar"/>
              </w:rPr>
              <w:t>部门预算中除财政拨款外的其他收入预算与决算差异率。</w:t>
            </w:r>
          </w:p>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预算编制准确率＝其他收入决算数/其他收入预算数×100%-100%。</w:t>
            </w:r>
          </w:p>
        </w:tc>
        <w:tc>
          <w:tcPr>
            <w:tcW w:w="3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kern w:val="0"/>
                <w:sz w:val="20"/>
                <w:szCs w:val="20"/>
                <w:u w:val="none"/>
                <w:lang w:val="en-US" w:eastAsia="zh-CN" w:bidi="ar"/>
              </w:rPr>
            </w:pPr>
            <w:r>
              <w:rPr>
                <w:rFonts w:hint="eastAsia" w:ascii="楷体_GB2312" w:hAnsi="宋体" w:eastAsia="楷体_GB2312" w:cs="楷体_GB2312"/>
                <w:i w:val="0"/>
                <w:color w:val="000000"/>
                <w:kern w:val="0"/>
                <w:sz w:val="20"/>
                <w:szCs w:val="20"/>
                <w:u w:val="none"/>
                <w:lang w:val="en-US" w:eastAsia="zh-CN" w:bidi="ar"/>
              </w:rPr>
              <w:t>预算编制准确率≤20%，得5分。</w:t>
            </w:r>
          </w:p>
          <w:p>
            <w:pPr>
              <w:keepNext w:val="0"/>
              <w:keepLines w:val="0"/>
              <w:widowControl/>
              <w:suppressLineNumbers w:val="0"/>
              <w:jc w:val="left"/>
              <w:textAlignment w:val="center"/>
              <w:rPr>
                <w:rFonts w:hint="eastAsia" w:ascii="楷体_GB2312" w:hAnsi="宋体" w:eastAsia="楷体_GB2312" w:cs="楷体_GB2312"/>
                <w:i w:val="0"/>
                <w:color w:val="000000"/>
                <w:kern w:val="0"/>
                <w:sz w:val="20"/>
                <w:szCs w:val="20"/>
                <w:u w:val="none"/>
                <w:lang w:val="en-US" w:eastAsia="zh-CN" w:bidi="ar"/>
              </w:rPr>
            </w:pPr>
            <w:r>
              <w:rPr>
                <w:rFonts w:hint="eastAsia" w:ascii="楷体_GB2312" w:hAnsi="宋体" w:eastAsia="楷体_GB2312" w:cs="楷体_GB2312"/>
                <w:i w:val="0"/>
                <w:color w:val="000000"/>
                <w:kern w:val="0"/>
                <w:sz w:val="20"/>
                <w:szCs w:val="20"/>
                <w:u w:val="none"/>
                <w:lang w:val="en-US" w:eastAsia="zh-CN" w:bidi="ar"/>
              </w:rPr>
              <w:t>预算编制准确率在20%和40%（含）之间，得3分。</w:t>
            </w:r>
          </w:p>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预算编制准确率＞40%，得0分。</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20%</w:t>
            </w:r>
          </w:p>
        </w:tc>
        <w:tc>
          <w:tcPr>
            <w:tcW w:w="79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40%</w:t>
            </w:r>
          </w:p>
        </w:tc>
        <w:tc>
          <w:tcPr>
            <w:tcW w:w="43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过程</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预算管理（15分）</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kern w:val="0"/>
                <w:sz w:val="20"/>
                <w:szCs w:val="20"/>
                <w:u w:val="none"/>
                <w:lang w:val="en-US" w:eastAsia="zh-CN" w:bidi="ar"/>
              </w:rPr>
            </w:pPr>
            <w:r>
              <w:rPr>
                <w:rFonts w:hint="eastAsia" w:ascii="楷体_GB2312" w:hAnsi="宋体" w:eastAsia="楷体_GB2312" w:cs="楷体_GB2312"/>
                <w:i w:val="0"/>
                <w:color w:val="000000"/>
                <w:kern w:val="0"/>
                <w:sz w:val="20"/>
                <w:szCs w:val="20"/>
                <w:u w:val="none"/>
                <w:lang w:val="en-US" w:eastAsia="zh-CN" w:bidi="ar"/>
              </w:rPr>
              <w:t>“三公经费”控制率</w:t>
            </w:r>
          </w:p>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（5分）</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“三公”经费控制率=（“三公”经费实际支出数/“三公”经费预算安排数）×100%，用以反映和考核部门（单位）对“三公”经费的实际控制程度。</w:t>
            </w:r>
          </w:p>
        </w:tc>
        <w:tc>
          <w:tcPr>
            <w:tcW w:w="3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 ≤100%，得5分，每增加0.1个百分点扣0.5分，扣完为止。</w:t>
            </w:r>
          </w:p>
        </w:tc>
        <w:tc>
          <w:tcPr>
            <w:tcW w:w="12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19.5/20</w:t>
            </w:r>
          </w:p>
        </w:tc>
        <w:tc>
          <w:tcPr>
            <w:tcW w:w="9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100%</w:t>
            </w:r>
          </w:p>
        </w:tc>
        <w:tc>
          <w:tcPr>
            <w:tcW w:w="79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100%</w:t>
            </w:r>
          </w:p>
        </w:tc>
        <w:tc>
          <w:tcPr>
            <w:tcW w:w="43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楷体_GB2312" w:hAnsi="宋体" w:eastAsia="楷体_GB2312" w:cs="楷体_GB2312"/>
                <w:i w:val="0"/>
                <w:color w:val="000000"/>
                <w:sz w:val="20"/>
                <w:szCs w:val="20"/>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kern w:val="0"/>
                <w:sz w:val="20"/>
                <w:szCs w:val="20"/>
                <w:u w:val="none"/>
                <w:lang w:val="en-US" w:eastAsia="zh-CN" w:bidi="ar"/>
              </w:rPr>
            </w:pPr>
            <w:r>
              <w:rPr>
                <w:rFonts w:hint="eastAsia" w:ascii="楷体_GB2312" w:hAnsi="宋体" w:eastAsia="楷体_GB2312" w:cs="楷体_GB2312"/>
                <w:i w:val="0"/>
                <w:color w:val="000000"/>
                <w:kern w:val="0"/>
                <w:sz w:val="20"/>
                <w:szCs w:val="20"/>
                <w:u w:val="none"/>
                <w:lang w:val="en-US" w:eastAsia="zh-CN" w:bidi="ar"/>
              </w:rPr>
              <w:t>资产管理规范性</w:t>
            </w:r>
          </w:p>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（5分）</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kern w:val="0"/>
                <w:sz w:val="20"/>
                <w:szCs w:val="20"/>
                <w:u w:val="none"/>
                <w:lang w:val="en-US" w:eastAsia="zh-CN" w:bidi="ar"/>
              </w:rPr>
            </w:pPr>
            <w:r>
              <w:rPr>
                <w:rFonts w:hint="eastAsia" w:ascii="楷体_GB2312" w:hAnsi="宋体" w:eastAsia="楷体_GB2312" w:cs="楷体_GB2312"/>
                <w:i w:val="0"/>
                <w:color w:val="000000"/>
                <w:kern w:val="0"/>
                <w:sz w:val="20"/>
                <w:szCs w:val="20"/>
                <w:u w:val="none"/>
                <w:lang w:val="en-US" w:eastAsia="zh-CN" w:bidi="ar"/>
              </w:rPr>
              <w:t>部门（单位）资产管理是否规范，用以反映和考核部门（单位）资产管理情况。</w:t>
            </w:r>
          </w:p>
          <w:p>
            <w:pPr>
              <w:keepNext w:val="0"/>
              <w:keepLines w:val="0"/>
              <w:widowControl/>
              <w:suppressLineNumbers w:val="0"/>
              <w:jc w:val="left"/>
              <w:textAlignment w:val="center"/>
              <w:rPr>
                <w:rFonts w:hint="eastAsia" w:ascii="楷体_GB2312" w:hAnsi="宋体" w:eastAsia="楷体_GB2312" w:cs="楷体_GB2312"/>
                <w:i w:val="0"/>
                <w:color w:val="000000"/>
                <w:kern w:val="0"/>
                <w:sz w:val="20"/>
                <w:szCs w:val="20"/>
                <w:u w:val="none"/>
                <w:lang w:val="en-US" w:eastAsia="zh-CN" w:bidi="ar"/>
              </w:rPr>
            </w:pPr>
            <w:r>
              <w:rPr>
                <w:rFonts w:hint="eastAsia" w:ascii="楷体_GB2312" w:hAnsi="宋体" w:eastAsia="楷体_GB2312" w:cs="楷体_GB2312"/>
                <w:i w:val="0"/>
                <w:color w:val="000000"/>
                <w:kern w:val="0"/>
                <w:sz w:val="20"/>
                <w:szCs w:val="20"/>
                <w:u w:val="none"/>
                <w:lang w:val="en-US" w:eastAsia="zh-CN" w:bidi="ar"/>
              </w:rPr>
              <w:t>1.新增资产配置按预算执行。</w:t>
            </w:r>
          </w:p>
          <w:p>
            <w:pPr>
              <w:keepNext w:val="0"/>
              <w:keepLines w:val="0"/>
              <w:widowControl/>
              <w:suppressLineNumbers w:val="0"/>
              <w:jc w:val="left"/>
              <w:textAlignment w:val="center"/>
              <w:rPr>
                <w:rFonts w:hint="eastAsia" w:ascii="楷体_GB2312" w:hAnsi="宋体" w:eastAsia="楷体_GB2312" w:cs="楷体_GB2312"/>
                <w:i w:val="0"/>
                <w:color w:val="000000"/>
                <w:kern w:val="0"/>
                <w:sz w:val="20"/>
                <w:szCs w:val="20"/>
                <w:u w:val="none"/>
                <w:lang w:val="en-US" w:eastAsia="zh-CN" w:bidi="ar"/>
              </w:rPr>
            </w:pPr>
            <w:r>
              <w:rPr>
                <w:rFonts w:hint="eastAsia" w:ascii="楷体_GB2312" w:hAnsi="宋体" w:eastAsia="楷体_GB2312" w:cs="楷体_GB2312"/>
                <w:i w:val="0"/>
                <w:color w:val="000000"/>
                <w:kern w:val="0"/>
                <w:sz w:val="20"/>
                <w:szCs w:val="20"/>
                <w:u w:val="none"/>
                <w:lang w:val="en-US" w:eastAsia="zh-CN" w:bidi="ar"/>
              </w:rPr>
              <w:t>2.资产有偿使用、处置按规定程序审批。</w:t>
            </w:r>
          </w:p>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3.资产收益及时、足额上缴财政。</w:t>
            </w:r>
          </w:p>
        </w:tc>
        <w:tc>
          <w:tcPr>
            <w:tcW w:w="3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全部符合5分，有1项不符扣2分,扣完为止。</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5</w:t>
            </w:r>
          </w:p>
        </w:tc>
        <w:tc>
          <w:tcPr>
            <w:tcW w:w="79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5</w:t>
            </w:r>
          </w:p>
        </w:tc>
        <w:tc>
          <w:tcPr>
            <w:tcW w:w="43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91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楷体_GB2312" w:hAnsi="宋体" w:eastAsia="楷体_GB2312" w:cs="楷体_GB2312"/>
                <w:i w:val="0"/>
                <w:color w:val="000000"/>
                <w:sz w:val="20"/>
                <w:szCs w:val="20"/>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kern w:val="0"/>
                <w:sz w:val="20"/>
                <w:szCs w:val="20"/>
                <w:u w:val="none"/>
                <w:lang w:val="en-US" w:eastAsia="zh-CN" w:bidi="ar"/>
              </w:rPr>
            </w:pPr>
            <w:r>
              <w:rPr>
                <w:rFonts w:hint="eastAsia" w:ascii="楷体_GB2312" w:hAnsi="宋体" w:eastAsia="楷体_GB2312" w:cs="楷体_GB2312"/>
                <w:i w:val="0"/>
                <w:color w:val="000000"/>
                <w:kern w:val="0"/>
                <w:sz w:val="20"/>
                <w:szCs w:val="20"/>
                <w:u w:val="none"/>
                <w:lang w:val="en-US" w:eastAsia="zh-CN" w:bidi="ar"/>
              </w:rPr>
              <w:t>资金使用合规性</w:t>
            </w:r>
          </w:p>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（5分）</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kern w:val="0"/>
                <w:sz w:val="20"/>
                <w:szCs w:val="20"/>
                <w:u w:val="none"/>
                <w:lang w:val="en-US" w:eastAsia="zh-CN" w:bidi="ar"/>
              </w:rPr>
            </w:pPr>
            <w:r>
              <w:rPr>
                <w:rFonts w:hint="eastAsia" w:ascii="楷体_GB2312" w:hAnsi="宋体" w:eastAsia="楷体_GB2312" w:cs="楷体_GB2312"/>
                <w:i w:val="0"/>
                <w:color w:val="000000"/>
                <w:kern w:val="0"/>
                <w:sz w:val="20"/>
                <w:szCs w:val="20"/>
                <w:u w:val="none"/>
                <w:lang w:val="en-US" w:eastAsia="zh-CN" w:bidi="ar"/>
              </w:rPr>
              <w:t>部门（单位）使用预算资金是否符合相关的预算财务管理制度的规定，用以反映和考核部门（单位）预算资金的规范运行情况。</w:t>
            </w:r>
          </w:p>
          <w:p>
            <w:pPr>
              <w:keepNext w:val="0"/>
              <w:keepLines w:val="0"/>
              <w:widowControl/>
              <w:suppressLineNumbers w:val="0"/>
              <w:jc w:val="left"/>
              <w:textAlignment w:val="center"/>
              <w:rPr>
                <w:rFonts w:hint="eastAsia" w:ascii="楷体_GB2312" w:hAnsi="宋体" w:eastAsia="楷体_GB2312" w:cs="楷体_GB2312"/>
                <w:i w:val="0"/>
                <w:color w:val="000000"/>
                <w:kern w:val="0"/>
                <w:sz w:val="20"/>
                <w:szCs w:val="20"/>
                <w:u w:val="none"/>
                <w:lang w:val="en-US" w:eastAsia="zh-CN" w:bidi="ar"/>
              </w:rPr>
            </w:pPr>
            <w:r>
              <w:rPr>
                <w:rFonts w:hint="eastAsia" w:ascii="楷体_GB2312" w:hAnsi="宋体" w:eastAsia="楷体_GB2312" w:cs="楷体_GB2312"/>
                <w:i w:val="0"/>
                <w:color w:val="000000"/>
                <w:kern w:val="0"/>
                <w:sz w:val="20"/>
                <w:szCs w:val="20"/>
                <w:u w:val="none"/>
                <w:lang w:val="en-US" w:eastAsia="zh-CN" w:bidi="ar"/>
              </w:rPr>
              <w:t>1.符合国家财经法规和财务管理制度规定以及有关专项资金管理办法的规定；</w:t>
            </w:r>
          </w:p>
          <w:p>
            <w:pPr>
              <w:keepNext w:val="0"/>
              <w:keepLines w:val="0"/>
              <w:widowControl/>
              <w:suppressLineNumbers w:val="0"/>
              <w:jc w:val="left"/>
              <w:textAlignment w:val="center"/>
              <w:rPr>
                <w:rFonts w:hint="eastAsia" w:ascii="楷体_GB2312" w:hAnsi="宋体" w:eastAsia="楷体_GB2312" w:cs="楷体_GB2312"/>
                <w:i w:val="0"/>
                <w:color w:val="000000"/>
                <w:kern w:val="0"/>
                <w:sz w:val="20"/>
                <w:szCs w:val="20"/>
                <w:u w:val="none"/>
                <w:lang w:val="en-US" w:eastAsia="zh-CN" w:bidi="ar"/>
              </w:rPr>
            </w:pPr>
            <w:r>
              <w:rPr>
                <w:rFonts w:hint="eastAsia" w:ascii="楷体_GB2312" w:hAnsi="宋体" w:eastAsia="楷体_GB2312" w:cs="楷体_GB2312"/>
                <w:i w:val="0"/>
                <w:color w:val="000000"/>
                <w:kern w:val="0"/>
                <w:sz w:val="20"/>
                <w:szCs w:val="20"/>
                <w:u w:val="none"/>
                <w:lang w:val="en-US" w:eastAsia="zh-CN" w:bidi="ar"/>
              </w:rPr>
              <w:t>2.资金的拨付有完整的审批程序和手续；</w:t>
            </w:r>
          </w:p>
          <w:p>
            <w:pPr>
              <w:keepNext w:val="0"/>
              <w:keepLines w:val="0"/>
              <w:widowControl/>
              <w:suppressLineNumbers w:val="0"/>
              <w:jc w:val="left"/>
              <w:textAlignment w:val="center"/>
              <w:rPr>
                <w:rFonts w:hint="eastAsia" w:ascii="楷体_GB2312" w:hAnsi="宋体" w:eastAsia="楷体_GB2312" w:cs="楷体_GB2312"/>
                <w:i w:val="0"/>
                <w:color w:val="000000"/>
                <w:kern w:val="0"/>
                <w:sz w:val="20"/>
                <w:szCs w:val="20"/>
                <w:u w:val="none"/>
                <w:lang w:val="en-US" w:eastAsia="zh-CN" w:bidi="ar"/>
              </w:rPr>
            </w:pPr>
            <w:r>
              <w:rPr>
                <w:rFonts w:hint="eastAsia" w:ascii="楷体_GB2312" w:hAnsi="宋体" w:eastAsia="楷体_GB2312" w:cs="楷体_GB2312"/>
                <w:i w:val="0"/>
                <w:color w:val="000000"/>
                <w:kern w:val="0"/>
                <w:sz w:val="20"/>
                <w:szCs w:val="20"/>
                <w:u w:val="none"/>
                <w:lang w:val="en-US" w:eastAsia="zh-CN" w:bidi="ar"/>
              </w:rPr>
              <w:t>3.重大项目开支经过评估论证；</w:t>
            </w:r>
          </w:p>
          <w:p>
            <w:pPr>
              <w:keepNext w:val="0"/>
              <w:keepLines w:val="0"/>
              <w:widowControl/>
              <w:suppressLineNumbers w:val="0"/>
              <w:jc w:val="left"/>
              <w:textAlignment w:val="center"/>
              <w:rPr>
                <w:rFonts w:hint="eastAsia" w:ascii="楷体_GB2312" w:hAnsi="宋体" w:eastAsia="楷体_GB2312" w:cs="楷体_GB2312"/>
                <w:i w:val="0"/>
                <w:color w:val="000000"/>
                <w:kern w:val="0"/>
                <w:sz w:val="20"/>
                <w:szCs w:val="20"/>
                <w:u w:val="none"/>
                <w:lang w:val="en-US" w:eastAsia="zh-CN" w:bidi="ar"/>
              </w:rPr>
            </w:pPr>
            <w:r>
              <w:rPr>
                <w:rFonts w:hint="eastAsia" w:ascii="楷体_GB2312" w:hAnsi="宋体" w:eastAsia="楷体_GB2312" w:cs="楷体_GB2312"/>
                <w:i w:val="0"/>
                <w:color w:val="000000"/>
                <w:kern w:val="0"/>
                <w:sz w:val="20"/>
                <w:szCs w:val="20"/>
                <w:u w:val="none"/>
                <w:lang w:val="en-US" w:eastAsia="zh-CN" w:bidi="ar"/>
              </w:rPr>
              <w:t>4.符合部门预算批复的用途；</w:t>
            </w:r>
          </w:p>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5.不存在截留、挤占、挪用、虚列支出等情况。</w:t>
            </w:r>
          </w:p>
        </w:tc>
        <w:tc>
          <w:tcPr>
            <w:tcW w:w="3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全部符合5分,有1项不符扣2分。</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100%</w:t>
            </w:r>
          </w:p>
        </w:tc>
        <w:tc>
          <w:tcPr>
            <w:tcW w:w="79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100%</w:t>
            </w:r>
          </w:p>
        </w:tc>
        <w:tc>
          <w:tcPr>
            <w:tcW w:w="43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8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效果</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履职尽责（60分）</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kern w:val="0"/>
                <w:sz w:val="20"/>
                <w:szCs w:val="20"/>
                <w:u w:val="none"/>
                <w:lang w:val="en-US" w:eastAsia="zh-CN" w:bidi="ar"/>
              </w:rPr>
            </w:pPr>
            <w:r>
              <w:rPr>
                <w:rFonts w:hint="eastAsia" w:ascii="楷体_GB2312" w:hAnsi="宋体" w:eastAsia="楷体_GB2312" w:cs="楷体_GB2312"/>
                <w:i w:val="0"/>
                <w:color w:val="000000"/>
                <w:kern w:val="0"/>
                <w:sz w:val="20"/>
                <w:szCs w:val="20"/>
                <w:u w:val="none"/>
                <w:lang w:val="en-US" w:eastAsia="zh-CN" w:bidi="ar"/>
              </w:rPr>
              <w:t>项目产出</w:t>
            </w:r>
          </w:p>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（40分）</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40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楷体_GB2312" w:hAnsi="宋体" w:eastAsia="楷体_GB2312" w:cs="楷体_GB2312"/>
                <w:i w:val="0"/>
                <w:color w:val="000000"/>
                <w:sz w:val="20"/>
                <w:szCs w:val="20"/>
                <w:u w:val="none"/>
              </w:rPr>
            </w:pPr>
          </w:p>
        </w:tc>
        <w:tc>
          <w:tcPr>
            <w:tcW w:w="3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kern w:val="0"/>
                <w:sz w:val="20"/>
                <w:szCs w:val="20"/>
                <w:u w:val="none"/>
                <w:lang w:val="en-US" w:eastAsia="zh-CN" w:bidi="ar"/>
              </w:rPr>
            </w:pPr>
            <w:r>
              <w:rPr>
                <w:rFonts w:hint="eastAsia" w:ascii="楷体_GB2312" w:hAnsi="宋体" w:eastAsia="楷体_GB2312" w:cs="楷体_GB2312"/>
                <w:i w:val="0"/>
                <w:color w:val="000000"/>
                <w:kern w:val="0"/>
                <w:sz w:val="20"/>
                <w:szCs w:val="20"/>
                <w:u w:val="none"/>
                <w:lang w:val="en-US" w:eastAsia="zh-CN" w:bidi="ar"/>
              </w:rPr>
              <w:t>1.若为定性指标，根据“三档”原则分别按照指标分值的100-80%（含）、80-50%（含）、50-10%来记分；</w:t>
            </w:r>
          </w:p>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2.若为定量指标，完成值达到指标值，记满分；未达到指标值，按完成比率计分，正向指标（即指标值为≥*）得分＝实际完成值/年初目标值*该指标分值，反向指标（即指标值为≤*）得分＝年初目标值/实际完成值*该指标分值。</w:t>
            </w:r>
          </w:p>
        </w:tc>
        <w:tc>
          <w:tcPr>
            <w:tcW w:w="127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100%</w:t>
            </w:r>
          </w:p>
        </w:tc>
        <w:tc>
          <w:tcPr>
            <w:tcW w:w="79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100%</w:t>
            </w:r>
          </w:p>
        </w:tc>
        <w:tc>
          <w:tcPr>
            <w:tcW w:w="43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36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楷体_GB2312" w:hAnsi="宋体" w:eastAsia="楷体_GB2312" w:cs="楷体_GB2312"/>
                <w:i w:val="0"/>
                <w:color w:val="000000"/>
                <w:sz w:val="20"/>
                <w:szCs w:val="20"/>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宋体" w:eastAsia="楷体_GB2312" w:cs="楷体_GB2312"/>
                <w:i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kern w:val="0"/>
                <w:sz w:val="20"/>
                <w:szCs w:val="20"/>
                <w:u w:val="none"/>
                <w:lang w:val="en-US" w:eastAsia="zh-CN" w:bidi="ar"/>
              </w:rPr>
            </w:pPr>
            <w:r>
              <w:rPr>
                <w:rFonts w:hint="eastAsia" w:ascii="楷体_GB2312" w:hAnsi="宋体" w:eastAsia="楷体_GB2312" w:cs="楷体_GB2312"/>
                <w:i w:val="0"/>
                <w:color w:val="000000"/>
                <w:kern w:val="0"/>
                <w:sz w:val="20"/>
                <w:szCs w:val="20"/>
                <w:u w:val="none"/>
                <w:lang w:val="en-US" w:eastAsia="zh-CN" w:bidi="ar"/>
              </w:rPr>
              <w:t>项目效益</w:t>
            </w:r>
          </w:p>
          <w:p>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（20分）</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20</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楷体_GB2312" w:hAnsi="宋体" w:eastAsia="楷体_GB2312" w:cs="楷体_GB2312"/>
                <w:i w:val="0"/>
                <w:color w:val="000000"/>
                <w:sz w:val="20"/>
                <w:szCs w:val="20"/>
                <w:u w:val="none"/>
              </w:rPr>
            </w:pPr>
          </w:p>
        </w:tc>
        <w:tc>
          <w:tcPr>
            <w:tcW w:w="3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楷体_GB2312" w:hAnsi="宋体" w:eastAsia="楷体_GB2312" w:cs="楷体_GB2312"/>
                <w:i w:val="0"/>
                <w:color w:val="000000"/>
                <w:sz w:val="20"/>
                <w:szCs w:val="20"/>
                <w:u w:val="none"/>
              </w:rPr>
            </w:pPr>
          </w:p>
        </w:tc>
        <w:tc>
          <w:tcPr>
            <w:tcW w:w="12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楷体_GB2312" w:hAnsi="宋体" w:eastAsia="楷体_GB2312" w:cs="楷体_GB2312"/>
                <w:i w:val="0"/>
                <w:color w:val="000000"/>
                <w:sz w:val="16"/>
                <w:szCs w:val="16"/>
                <w:u w:val="none"/>
              </w:rPr>
            </w:pPr>
          </w:p>
        </w:tc>
        <w:tc>
          <w:tcPr>
            <w:tcW w:w="9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100%</w:t>
            </w:r>
          </w:p>
        </w:tc>
        <w:tc>
          <w:tcPr>
            <w:tcW w:w="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100%</w:t>
            </w:r>
          </w:p>
        </w:tc>
        <w:tc>
          <w:tcPr>
            <w:tcW w:w="4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宋体" w:eastAsia="楷体_GB2312" w:cs="楷体_GB2312"/>
                <w:i w:val="0"/>
                <w:color w:val="000000"/>
                <w:sz w:val="16"/>
                <w:szCs w:val="16"/>
                <w:u w:val="none"/>
              </w:rPr>
            </w:pPr>
            <w:r>
              <w:rPr>
                <w:rFonts w:hint="eastAsia" w:ascii="楷体_GB2312" w:hAnsi="宋体" w:eastAsia="楷体_GB2312" w:cs="楷体_GB2312"/>
                <w:i w:val="0"/>
                <w:color w:val="000000"/>
                <w:kern w:val="0"/>
                <w:sz w:val="16"/>
                <w:szCs w:val="16"/>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80" w:hRule="atLeast"/>
        </w:trPr>
        <w:tc>
          <w:tcPr>
            <w:tcW w:w="14040" w:type="dxa"/>
            <w:gridSpan w:val="12"/>
            <w:tcBorders>
              <w:top w:val="nil"/>
              <w:left w:val="nil"/>
              <w:bottom w:val="nil"/>
              <w:right w:val="nil"/>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备注：1.“项目产出”和“项目效果”直接细化成部门年初绩效目标中的指标，并根据重要程度赋权。</w:t>
            </w:r>
          </w:p>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绩效指标分析”是指参考历史数据、行业标准及绩效目标实际完成情况等相关资料，从“是否与项目密切相关，指标值是否可获取，指标值设置是否合理”等角度，从产出和效果类指标中找出需要改进的指标，并逐项提出次年的编制意见和建议。</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40"/>
          <w:highlight w:val="none"/>
          <w:lang w:val="en-US" w:eastAsia="zh-CN"/>
        </w:rPr>
        <w:sectPr>
          <w:pgSz w:w="16838" w:h="11906" w:orient="landscape"/>
          <w:pgMar w:top="1803" w:right="1440" w:bottom="1803" w:left="1440" w:header="851" w:footer="992" w:gutter="0"/>
          <w:cols w:space="0" w:num="1"/>
          <w:rtlGutter w:val="0"/>
          <w:docGrid w:type="lines" w:linePitch="319" w:charSpace="0"/>
        </w:sect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jc w:val="center"/>
        <w:textAlignment w:val="auto"/>
        <w:outlineLvl w:val="9"/>
        <w:rPr>
          <w:rFonts w:hint="eastAsia" w:ascii="仿宋_GB2312" w:hAnsi="仿宋_GB2312" w:eastAsia="仿宋_GB2312" w:cs="仿宋_GB2312"/>
          <w:b w:val="0"/>
          <w:bCs w:val="0"/>
          <w:sz w:val="32"/>
          <w:szCs w:val="32"/>
          <w:lang w:val="en-US" w:eastAsia="zh-CN"/>
        </w:rPr>
      </w:pPr>
    </w:p>
    <w:p>
      <w:pPr>
        <w:numPr>
          <w:ilvl w:val="0"/>
          <w:numId w:val="7"/>
        </w:numPr>
        <w:ind w:left="200" w:leftChars="0" w:firstLine="640" w:firstLineChars="0"/>
        <w:rPr>
          <w:rFonts w:hint="eastAsia" w:ascii="仿宋_GB2312" w:hAnsi="仿宋_GB2312" w:eastAsia="仿宋_GB2312" w:cs="仿宋_GB2312"/>
          <w:strike w:val="0"/>
          <w:dstrike w:val="0"/>
          <w:color w:val="auto"/>
          <w:sz w:val="32"/>
          <w:szCs w:val="32"/>
          <w:lang w:val="en-US" w:eastAsia="zh-CN"/>
        </w:rPr>
      </w:pPr>
      <w:r>
        <w:rPr>
          <w:rFonts w:hint="eastAsia" w:ascii="楷体" w:hAnsi="楷体" w:eastAsia="楷体" w:cs="楷体"/>
          <w:b/>
          <w:bCs/>
          <w:sz w:val="32"/>
          <w:szCs w:val="40"/>
          <w:highlight w:val="none"/>
          <w:lang w:val="en-US" w:eastAsia="zh-CN"/>
        </w:rPr>
        <w:t>部门重点评价项目绩效评价结果。</w:t>
      </w:r>
    </w:p>
    <w:p>
      <w:pPr>
        <w:numPr>
          <w:ilvl w:val="0"/>
          <w:numId w:val="0"/>
        </w:numPr>
        <w:ind w:right="0" w:rightChars="0" w:firstLine="640" w:firstLineChars="200"/>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color w:val="auto"/>
          <w:sz w:val="32"/>
          <w:szCs w:val="32"/>
          <w:lang w:val="en-US" w:eastAsia="zh-CN"/>
        </w:rPr>
        <w:t>本部门对2021年度的</w:t>
      </w:r>
      <w:r>
        <w:rPr>
          <w:rFonts w:hint="eastAsia" w:ascii="仿宋_GB2312" w:hAnsi="仿宋_GB2312" w:eastAsia="仿宋_GB2312" w:cs="仿宋_GB2312"/>
          <w:strike w:val="0"/>
          <w:dstrike w:val="0"/>
          <w:sz w:val="32"/>
          <w:szCs w:val="32"/>
          <w:lang w:eastAsia="zh-CN"/>
        </w:rPr>
        <w:t>“</w:t>
      </w:r>
      <w:r>
        <w:rPr>
          <w:rFonts w:hint="eastAsia" w:ascii="仿宋_GB2312" w:hAnsi="仿宋_GB2312" w:eastAsia="仿宋_GB2312" w:cs="仿宋_GB2312"/>
          <w:strike w:val="0"/>
          <w:dstrike w:val="0"/>
          <w:sz w:val="32"/>
          <w:szCs w:val="32"/>
          <w:lang w:val="en-US" w:eastAsia="zh-CN"/>
        </w:rPr>
        <w:t>办公设备购置”、“解决榨溪</w:t>
      </w:r>
    </w:p>
    <w:p>
      <w:pPr>
        <w:numPr>
          <w:ilvl w:val="0"/>
          <w:numId w:val="0"/>
        </w:numPr>
        <w:ind w:right="0" w:rightChars="0"/>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sz w:val="32"/>
          <w:szCs w:val="32"/>
          <w:lang w:val="en-US" w:eastAsia="zh-CN"/>
        </w:rPr>
        <w:t>粉条厂遗留问题及铁炉社区工厂投入”、</w:t>
      </w:r>
      <w:r>
        <w:rPr>
          <w:rFonts w:hint="eastAsia" w:ascii="仿宋_GB2312" w:hAnsi="仿宋_GB2312" w:eastAsia="仿宋_GB2312" w:cs="仿宋_GB2312"/>
          <w:strike w:val="0"/>
          <w:dstrike w:val="0"/>
          <w:sz w:val="32"/>
          <w:szCs w:val="32"/>
          <w:lang w:eastAsia="zh-CN"/>
        </w:rPr>
        <w:t>“</w:t>
      </w:r>
      <w:r>
        <w:rPr>
          <w:rFonts w:hint="eastAsia" w:ascii="仿宋_GB2312" w:hAnsi="仿宋_GB2312" w:eastAsia="仿宋_GB2312" w:cs="仿宋_GB2312"/>
          <w:strike w:val="0"/>
          <w:dstrike w:val="0"/>
          <w:sz w:val="32"/>
          <w:szCs w:val="32"/>
          <w:lang w:val="en-US" w:eastAsia="zh-CN"/>
        </w:rPr>
        <w:t>城乡社区建设”、“农村基础设施建设”、“对村民委员会和村党支部补助支出”、“自然灾害救助及恢复重建”、“项目前期费用”</w:t>
      </w:r>
      <w:r>
        <w:rPr>
          <w:rFonts w:hint="eastAsia" w:ascii="仿宋_GB2312" w:hAnsi="仿宋_GB2312" w:eastAsia="仿宋_GB2312" w:cs="仿宋_GB2312"/>
          <w:strike w:val="0"/>
          <w:dstrike w:val="0"/>
          <w:sz w:val="32"/>
          <w:szCs w:val="32"/>
        </w:rPr>
        <w:t>项目</w:t>
      </w:r>
      <w:r>
        <w:rPr>
          <w:rFonts w:hint="eastAsia" w:ascii="仿宋_GB2312" w:hAnsi="仿宋_GB2312" w:eastAsia="仿宋_GB2312" w:cs="仿宋_GB2312"/>
          <w:strike w:val="0"/>
          <w:dstrike w:val="0"/>
          <w:color w:val="auto"/>
          <w:sz w:val="32"/>
          <w:szCs w:val="32"/>
          <w:lang w:val="en-US" w:eastAsia="zh-CN"/>
        </w:rPr>
        <w:t>开展了部门重点绩效评价，评价得分97分，综合评价等级为“优”。</w:t>
      </w:r>
    </w:p>
    <w:p>
      <w:pPr>
        <w:numPr>
          <w:ilvl w:val="0"/>
          <w:numId w:val="0"/>
        </w:numPr>
        <w:ind w:left="840" w:leftChars="0" w:right="0" w:rightChars="0"/>
        <w:rPr>
          <w:rFonts w:hint="eastAsia" w:ascii="仿宋_GB2312" w:hAnsi="仿宋_GB2312" w:eastAsia="仿宋_GB2312" w:cs="仿宋_GB2312"/>
          <w:strike w:val="0"/>
          <w:dstrike w:val="0"/>
          <w:color w:val="auto"/>
          <w:sz w:val="32"/>
          <w:szCs w:val="32"/>
          <w:lang w:val="en-US" w:eastAsia="zh-CN"/>
        </w:rPr>
      </w:pPr>
    </w:p>
    <w:p>
      <w:pPr>
        <w:numPr>
          <w:ilvl w:val="0"/>
          <w:numId w:val="0"/>
        </w:numPr>
        <w:ind w:right="0" w:rightChars="0"/>
        <w:jc w:val="center"/>
        <w:rPr>
          <w:rFonts w:hint="eastAsia" w:ascii="新宋体" w:hAnsi="新宋体" w:eastAsia="新宋体" w:cs="新宋体"/>
          <w:b/>
          <w:bCs/>
          <w:strike w:val="0"/>
          <w:dstrike w:val="0"/>
          <w:color w:val="auto"/>
          <w:sz w:val="32"/>
          <w:szCs w:val="32"/>
          <w:lang w:val="en-US" w:eastAsia="zh-CN"/>
        </w:rPr>
      </w:pPr>
      <w:r>
        <w:rPr>
          <w:rFonts w:hint="eastAsia" w:ascii="新宋体" w:hAnsi="新宋体" w:eastAsia="新宋体" w:cs="新宋体"/>
          <w:b/>
          <w:bCs/>
          <w:sz w:val="32"/>
          <w:szCs w:val="40"/>
          <w:highlight w:val="none"/>
          <w:lang w:val="en-US" w:eastAsia="zh-CN"/>
        </w:rPr>
        <w:t>民主镇“办公设备购置”、“农村基础设施建设”、“自然灾害救助及恢复重建”等项目部门重点绩效评价报告</w:t>
      </w:r>
    </w:p>
    <w:p>
      <w:pPr>
        <w:ind w:firstLine="640" w:firstLineChars="200"/>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eastAsia="zh-CN"/>
        </w:rPr>
        <w:t>根据预算绩效管理要求，本部门组织对</w:t>
      </w:r>
      <w:r>
        <w:rPr>
          <w:rFonts w:hint="eastAsia" w:ascii="仿宋_GB2312" w:hAnsi="仿宋_GB2312" w:eastAsia="仿宋_GB2312" w:cs="仿宋_GB2312"/>
          <w:sz w:val="32"/>
          <w:szCs w:val="32"/>
          <w:highlight w:val="none"/>
          <w:u w:val="none"/>
          <w:lang w:val="en-US" w:eastAsia="zh-CN"/>
        </w:rPr>
        <w:t>2021年度</w:t>
      </w:r>
      <w:r>
        <w:rPr>
          <w:rFonts w:hint="eastAsia" w:ascii="仿宋_GB2312" w:hAnsi="仿宋_GB2312" w:eastAsia="仿宋_GB2312" w:cs="仿宋_GB2312"/>
          <w:sz w:val="32"/>
          <w:szCs w:val="32"/>
          <w:highlight w:val="none"/>
          <w:u w:val="none"/>
          <w:lang w:eastAsia="zh-CN"/>
        </w:rPr>
        <w:t>预算项目支出进行全面自评，涵盖项目</w:t>
      </w:r>
      <w:r>
        <w:rPr>
          <w:rFonts w:hint="eastAsia" w:ascii="仿宋_GB2312" w:hAnsi="仿宋_GB2312" w:eastAsia="仿宋_GB2312" w:cs="仿宋_GB2312"/>
          <w:sz w:val="32"/>
          <w:szCs w:val="32"/>
          <w:highlight w:val="none"/>
          <w:u w:val="none"/>
          <w:lang w:val="en-US" w:eastAsia="zh-CN"/>
        </w:rPr>
        <w:t>7个，涉及预算资金1029.43万元，占部门预算项目支出总额的100%。</w:t>
      </w:r>
    </w:p>
    <w:p>
      <w:pPr>
        <w:ind w:firstLine="640" w:firstLineChars="200"/>
        <w:rPr>
          <w:rFonts w:hint="default" w:ascii="楷体" w:hAnsi="楷体" w:eastAsia="楷体" w:cs="楷体"/>
          <w:b/>
          <w:bCs/>
          <w:strike w:val="0"/>
          <w:dstrike w:val="0"/>
          <w:sz w:val="32"/>
          <w:szCs w:val="32"/>
          <w:lang w:val="en-US"/>
        </w:rPr>
      </w:pPr>
      <w:r>
        <w:rPr>
          <w:rFonts w:hint="eastAsia" w:ascii="仿宋_GB2312" w:hAnsi="仿宋_GB2312" w:eastAsia="仿宋_GB2312" w:cs="仿宋_GB2312"/>
          <w:strike w:val="0"/>
          <w:dstrike w:val="0"/>
          <w:color w:val="auto"/>
          <w:sz w:val="32"/>
          <w:szCs w:val="32"/>
          <w:highlight w:val="none"/>
        </w:rPr>
        <w:t>评价结果表明</w:t>
      </w:r>
      <w:r>
        <w:rPr>
          <w:rFonts w:hint="eastAsia" w:ascii="仿宋_GB2312" w:hAnsi="仿宋_GB2312" w:eastAsia="仿宋_GB2312" w:cs="仿宋_GB2312"/>
          <w:strike w:val="0"/>
          <w:dstrike w:val="0"/>
          <w:color w:val="auto"/>
          <w:sz w:val="32"/>
          <w:szCs w:val="32"/>
          <w:highlight w:val="none"/>
          <w:lang w:eastAsia="zh-CN"/>
        </w:rPr>
        <w:t>：本部门</w:t>
      </w:r>
      <w:r>
        <w:rPr>
          <w:rFonts w:hint="eastAsia" w:ascii="仿宋_GB2312" w:hAnsi="仿宋_GB2312" w:eastAsia="仿宋_GB2312" w:cs="仿宋_GB2312"/>
          <w:strike w:val="0"/>
          <w:dstrike w:val="0"/>
          <w:color w:val="auto"/>
          <w:sz w:val="32"/>
          <w:szCs w:val="32"/>
          <w:highlight w:val="none"/>
        </w:rPr>
        <w:t>通过</w:t>
      </w:r>
      <w:r>
        <w:rPr>
          <w:rFonts w:hint="eastAsia" w:ascii="仿宋_GB2312" w:hAnsi="仿宋_GB2312" w:eastAsia="仿宋_GB2312" w:cs="仿宋_GB2312"/>
          <w:strike w:val="0"/>
          <w:dstrike w:val="0"/>
          <w:sz w:val="32"/>
          <w:szCs w:val="32"/>
          <w:lang w:eastAsia="zh-CN"/>
        </w:rPr>
        <w:t>“</w:t>
      </w:r>
      <w:r>
        <w:rPr>
          <w:rFonts w:hint="eastAsia" w:ascii="仿宋_GB2312" w:hAnsi="仿宋_GB2312" w:eastAsia="仿宋_GB2312" w:cs="仿宋_GB2312"/>
          <w:strike w:val="0"/>
          <w:dstrike w:val="0"/>
          <w:sz w:val="32"/>
          <w:szCs w:val="32"/>
          <w:lang w:val="en-US" w:eastAsia="zh-CN"/>
        </w:rPr>
        <w:t>办公设备购置”、“解决榨溪粉条厂遗留问题”、</w:t>
      </w:r>
      <w:r>
        <w:rPr>
          <w:rFonts w:hint="eastAsia" w:ascii="仿宋_GB2312" w:hAnsi="仿宋_GB2312" w:eastAsia="仿宋_GB2312" w:cs="仿宋_GB2312"/>
          <w:strike w:val="0"/>
          <w:dstrike w:val="0"/>
          <w:sz w:val="32"/>
          <w:szCs w:val="32"/>
          <w:lang w:eastAsia="zh-CN"/>
        </w:rPr>
        <w:t>“</w:t>
      </w:r>
      <w:r>
        <w:rPr>
          <w:rFonts w:hint="eastAsia" w:ascii="仿宋_GB2312" w:hAnsi="仿宋_GB2312" w:eastAsia="仿宋_GB2312" w:cs="仿宋_GB2312"/>
          <w:strike w:val="0"/>
          <w:dstrike w:val="0"/>
          <w:sz w:val="32"/>
          <w:szCs w:val="32"/>
          <w:lang w:val="en-US" w:eastAsia="zh-CN"/>
        </w:rPr>
        <w:t>城乡社区建设”、“农村基础设施建设”、“对村民委员会和村党支部补助支出”、“救灾资金”、“项目前期费用”项目</w:t>
      </w:r>
      <w:r>
        <w:rPr>
          <w:rFonts w:hint="eastAsia" w:ascii="仿宋_GB2312" w:hAnsi="仿宋_GB2312" w:eastAsia="仿宋_GB2312" w:cs="仿宋_GB2312"/>
          <w:strike w:val="0"/>
          <w:dstrike w:val="0"/>
          <w:color w:val="auto"/>
          <w:sz w:val="32"/>
          <w:szCs w:val="32"/>
          <w:highlight w:val="none"/>
        </w:rPr>
        <w:t>的实施，</w:t>
      </w:r>
      <w:r>
        <w:rPr>
          <w:rFonts w:hint="eastAsia" w:ascii="仿宋_GB2312" w:hAnsi="仿宋_GB2312" w:eastAsia="仿宋_GB2312" w:cs="仿宋_GB2312"/>
          <w:strike w:val="0"/>
          <w:dstrike w:val="0"/>
          <w:color w:val="auto"/>
          <w:sz w:val="32"/>
          <w:szCs w:val="32"/>
          <w:highlight w:val="none"/>
          <w:lang w:eastAsia="zh-CN"/>
        </w:rPr>
        <w:t>极大地改善了办公条件，满足了日常工作开展需要</w:t>
      </w:r>
      <w:r>
        <w:rPr>
          <w:rFonts w:hint="eastAsia" w:ascii="仿宋_GB2312" w:hAnsi="仿宋_GB2312" w:eastAsia="仿宋_GB2312" w:cs="仿宋_GB2312"/>
          <w:strike w:val="0"/>
          <w:dstrike w:val="0"/>
          <w:color w:val="auto"/>
          <w:sz w:val="32"/>
          <w:szCs w:val="32"/>
          <w:highlight w:val="none"/>
          <w:lang w:val="en-US" w:eastAsia="zh-CN"/>
        </w:rPr>
        <w:t>；协调解决原榨溪粉条厂遗留问题，促进了镇域平安建设，加大对社区工厂的投入，改善设备，加大我镇毛绒玩具产业的发展，进一步提高经济社会发展；</w:t>
      </w:r>
      <w:r>
        <w:rPr>
          <w:rFonts w:hint="eastAsia" w:ascii="仿宋_GB2312" w:hAnsi="仿宋_GB2312" w:eastAsia="仿宋_GB2312" w:cs="仿宋_GB2312"/>
          <w:strike w:val="0"/>
          <w:dstrike w:val="0"/>
          <w:color w:val="auto"/>
          <w:sz w:val="32"/>
          <w:szCs w:val="32"/>
          <w:highlight w:val="none"/>
          <w:lang w:eastAsia="zh-CN"/>
        </w:rPr>
        <w:t>加快小城镇建设，改善了居民生活环境，规范了垃圾处置；</w:t>
      </w:r>
      <w:r>
        <w:rPr>
          <w:rFonts w:hint="eastAsia" w:ascii="仿宋_GB2312" w:hAnsi="仿宋_GB2312" w:eastAsia="仿宋_GB2312" w:cs="仿宋_GB2312"/>
          <w:strike w:val="0"/>
          <w:dstrike w:val="0"/>
          <w:color w:val="auto"/>
          <w:sz w:val="32"/>
          <w:szCs w:val="32"/>
          <w:highlight w:val="none"/>
          <w:lang w:val="en-US" w:eastAsia="zh-CN"/>
        </w:rPr>
        <w:t>加快农村道路设施基本建设，极大地改善了村民出行问题；按标准足额保障村级组织运转经费和公益建设补助资金，按时发放村干部补贴，保证村级组织正常运行；加强救灾资金使用管理，严格专款专用，确保受灾群众的实际困难得到及时解决；加大对项目前期工作经费的投入，为我镇经济社会发展奠定坚实基础。</w:t>
      </w:r>
    </w:p>
    <w:p>
      <w:pPr>
        <w:keepNext w:val="0"/>
        <w:keepLines w:val="0"/>
        <w:pageBreakBefore w:val="0"/>
        <w:widowControl w:val="0"/>
        <w:numPr>
          <w:ilvl w:val="0"/>
          <w:numId w:val="8"/>
        </w:numPr>
        <w:kinsoku/>
        <w:wordWrap/>
        <w:overflowPunct/>
        <w:topLinePunct w:val="0"/>
        <w:autoSpaceDE w:val="0"/>
        <w:autoSpaceDN w:val="0"/>
        <w:bidi w:val="0"/>
        <w:adjustRightInd/>
        <w:snapToGrid/>
        <w:spacing w:line="560" w:lineRule="exact"/>
        <w:ind w:firstLine="643" w:firstLineChars="200"/>
        <w:textAlignment w:val="auto"/>
        <w:outlineLvl w:val="9"/>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项目实施及完成情况</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jc w:val="distribute"/>
        <w:textAlignment w:val="auto"/>
        <w:outlineLvl w:val="9"/>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1、</w:t>
      </w:r>
      <w:r>
        <w:rPr>
          <w:rFonts w:hint="eastAsia" w:ascii="仿宋_GB2312" w:hAnsi="仿宋_GB2312" w:eastAsia="仿宋_GB2312" w:cs="仿宋_GB2312"/>
          <w:strike w:val="0"/>
          <w:dstrike w:val="0"/>
          <w:sz w:val="32"/>
          <w:szCs w:val="32"/>
          <w:lang w:eastAsia="zh-CN"/>
        </w:rPr>
        <w:t>“</w:t>
      </w:r>
      <w:r>
        <w:rPr>
          <w:rFonts w:hint="eastAsia" w:ascii="仿宋_GB2312" w:hAnsi="仿宋_GB2312" w:eastAsia="仿宋_GB2312" w:cs="仿宋_GB2312"/>
          <w:b/>
          <w:bCs/>
          <w:strike w:val="0"/>
          <w:dstrike w:val="0"/>
          <w:sz w:val="32"/>
          <w:szCs w:val="32"/>
          <w:lang w:val="en-US" w:eastAsia="zh-CN"/>
        </w:rPr>
        <w:t>办公设备购置</w:t>
      </w:r>
      <w:r>
        <w:rPr>
          <w:rFonts w:hint="eastAsia" w:ascii="仿宋_GB2312" w:hAnsi="仿宋_GB2312" w:eastAsia="仿宋_GB2312" w:cs="仿宋_GB2312"/>
          <w:strike w:val="0"/>
          <w:dstrike w:val="0"/>
          <w:sz w:val="32"/>
          <w:szCs w:val="32"/>
          <w:lang w:val="en-US" w:eastAsia="zh-CN"/>
        </w:rPr>
        <w:t>”</w:t>
      </w:r>
      <w:r>
        <w:rPr>
          <w:rFonts w:hint="eastAsia" w:ascii="仿宋_GB2312" w:hAnsi="仿宋_GB2312" w:eastAsia="仿宋_GB2312" w:cs="仿宋_GB2312"/>
          <w:b/>
          <w:bCs/>
          <w:sz w:val="32"/>
          <w:szCs w:val="32"/>
        </w:rPr>
        <w:t>项目：</w:t>
      </w:r>
      <w:r>
        <w:rPr>
          <w:rFonts w:hint="eastAsia" w:ascii="仿宋_GB2312" w:hAnsi="仿宋_GB2312" w:eastAsia="仿宋_GB2312" w:cs="仿宋_GB2312"/>
          <w:sz w:val="32"/>
          <w:szCs w:val="32"/>
          <w:lang w:eastAsia="zh-CN"/>
        </w:rPr>
        <w:t>根据年初设定的绩效目</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textAlignment w:val="auto"/>
        <w:outlineLvl w:val="9"/>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z w:val="32"/>
          <w:szCs w:val="32"/>
          <w:lang w:eastAsia="zh-CN"/>
        </w:rPr>
        <w:t>标，</w:t>
      </w:r>
      <w:r>
        <w:rPr>
          <w:rFonts w:hint="eastAsia" w:ascii="仿宋_GB2312" w:hAnsi="仿宋_GB2312" w:eastAsia="仿宋_GB2312" w:cs="仿宋_GB2312"/>
          <w:sz w:val="32"/>
          <w:szCs w:val="32"/>
        </w:rPr>
        <w:t>全年预算数为</w:t>
      </w:r>
      <w:r>
        <w:rPr>
          <w:rFonts w:hint="eastAsia" w:ascii="仿宋_GB2312" w:hAnsi="仿宋_GB2312" w:eastAsia="仿宋_GB2312" w:cs="仿宋_GB2312"/>
          <w:color w:val="auto"/>
          <w:sz w:val="32"/>
          <w:szCs w:val="32"/>
          <w:lang w:val="en-US" w:eastAsia="zh-CN"/>
        </w:rPr>
        <w:t>6.5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执行数为</w:t>
      </w:r>
      <w:r>
        <w:rPr>
          <w:rFonts w:hint="eastAsia" w:ascii="仿宋_GB2312" w:hAnsi="仿宋_GB2312" w:eastAsia="仿宋_GB2312" w:cs="仿宋_GB2312"/>
          <w:sz w:val="32"/>
          <w:szCs w:val="32"/>
          <w:lang w:val="en-US" w:eastAsia="zh-CN"/>
        </w:rPr>
        <w:t>9.86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151.69</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trike w:val="0"/>
          <w:dstrike w:val="0"/>
          <w:sz w:val="32"/>
          <w:szCs w:val="32"/>
          <w:lang w:eastAsia="zh-CN"/>
        </w:rPr>
        <w:t>通过项目实施，为改善办公条件，先后购置了电脑、打印机、档案柜、办公桌椅等办公用品，基本满足了日常工作开展的需要</w:t>
      </w:r>
      <w:r>
        <w:rPr>
          <w:rFonts w:hint="eastAsia" w:ascii="仿宋_GB2312" w:hAnsi="仿宋_GB2312" w:eastAsia="仿宋_GB2312" w:cs="仿宋_GB2312"/>
          <w:strike w:val="0"/>
          <w:dstrike w:val="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bCs/>
          <w:strike w:val="0"/>
          <w:dstrike w:val="0"/>
          <w:sz w:val="32"/>
          <w:szCs w:val="32"/>
        </w:rPr>
      </w:pPr>
      <w:r>
        <w:rPr>
          <w:rFonts w:hint="eastAsia" w:ascii="仿宋_GB2312" w:hAnsi="仿宋_GB2312" w:eastAsia="仿宋_GB2312" w:cs="仿宋_GB2312"/>
          <w:strike w:val="0"/>
          <w:dstrike w:val="0"/>
          <w:sz w:val="32"/>
          <w:szCs w:val="32"/>
          <w:lang w:val="en-US" w:eastAsia="zh-CN"/>
        </w:rPr>
        <w:t>2、“</w:t>
      </w:r>
      <w:r>
        <w:rPr>
          <w:rFonts w:hint="eastAsia" w:ascii="仿宋_GB2312" w:hAnsi="仿宋_GB2312" w:eastAsia="仿宋_GB2312" w:cs="仿宋_GB2312"/>
          <w:b/>
          <w:bCs/>
          <w:strike w:val="0"/>
          <w:dstrike w:val="0"/>
          <w:sz w:val="32"/>
          <w:szCs w:val="32"/>
          <w:lang w:val="en-US" w:eastAsia="zh-CN"/>
        </w:rPr>
        <w:t>解决榨溪粉条厂遗留问题及铁炉社区工厂投入</w:t>
      </w:r>
      <w:r>
        <w:rPr>
          <w:rFonts w:hint="eastAsia" w:ascii="仿宋_GB2312" w:hAnsi="仿宋_GB2312" w:eastAsia="仿宋_GB2312" w:cs="仿宋_GB2312"/>
          <w:strike w:val="0"/>
          <w:dstrike w:val="0"/>
          <w:sz w:val="32"/>
          <w:szCs w:val="32"/>
          <w:lang w:val="en-US" w:eastAsia="zh-CN"/>
        </w:rPr>
        <w:t>”</w:t>
      </w:r>
      <w:r>
        <w:rPr>
          <w:rFonts w:hint="eastAsia" w:ascii="仿宋_GB2312" w:hAnsi="仿宋_GB2312" w:eastAsia="仿宋_GB2312" w:cs="仿宋_GB2312"/>
          <w:b/>
          <w:bCs/>
          <w:strike w:val="0"/>
          <w:dstrike w:val="0"/>
          <w:sz w:val="32"/>
          <w:szCs w:val="32"/>
          <w:lang w:val="en-US" w:eastAsia="zh-CN"/>
        </w:rPr>
        <w:t>项目</w:t>
      </w:r>
      <w:r>
        <w:rPr>
          <w:rFonts w:hint="eastAsia" w:ascii="仿宋_GB2312" w:hAnsi="仿宋_GB2312" w:eastAsia="仿宋_GB2312" w:cs="仿宋_GB2312"/>
          <w:strike w:val="0"/>
          <w:dstrike w:val="0"/>
          <w:sz w:val="32"/>
          <w:szCs w:val="32"/>
          <w:lang w:val="en-US" w:eastAsia="zh-CN"/>
        </w:rPr>
        <w:t>：根据年初设定的绩效目标，全年预算数为</w:t>
      </w:r>
      <w:r>
        <w:rPr>
          <w:rFonts w:hint="eastAsia" w:ascii="仿宋_GB2312" w:hAnsi="仿宋_GB2312" w:eastAsia="仿宋_GB2312" w:cs="仿宋_GB2312"/>
          <w:strike w:val="0"/>
          <w:dstrike w:val="0"/>
          <w:color w:val="auto"/>
          <w:sz w:val="32"/>
          <w:szCs w:val="32"/>
          <w:lang w:val="en-US" w:eastAsia="zh-CN"/>
        </w:rPr>
        <w:t>0</w:t>
      </w:r>
      <w:r>
        <w:rPr>
          <w:rFonts w:hint="eastAsia" w:ascii="仿宋_GB2312" w:hAnsi="仿宋_GB2312" w:eastAsia="仿宋_GB2312" w:cs="仿宋_GB2312"/>
          <w:strike w:val="0"/>
          <w:dstrike w:val="0"/>
          <w:sz w:val="32"/>
          <w:szCs w:val="32"/>
          <w:lang w:val="en-US" w:eastAsia="zh-CN"/>
        </w:rPr>
        <w:t>万元，执行数为68万元，</w:t>
      </w:r>
      <w:r>
        <w:rPr>
          <w:rFonts w:hint="eastAsia" w:ascii="仿宋_GB2312" w:hAnsi="仿宋_GB2312" w:eastAsia="仿宋_GB2312" w:cs="仿宋_GB2312"/>
          <w:strike w:val="0"/>
          <w:dstrike w:val="0"/>
          <w:color w:val="auto"/>
          <w:sz w:val="32"/>
          <w:szCs w:val="32"/>
          <w:lang w:val="en-US" w:eastAsia="zh-CN"/>
        </w:rPr>
        <w:t>完成预算的100%</w:t>
      </w:r>
      <w:r>
        <w:rPr>
          <w:rFonts w:hint="eastAsia" w:ascii="仿宋_GB2312" w:hAnsi="仿宋_GB2312" w:eastAsia="仿宋_GB2312" w:cs="仿宋_GB2312"/>
          <w:strike w:val="0"/>
          <w:dstrike w:val="0"/>
          <w:sz w:val="32"/>
          <w:szCs w:val="32"/>
          <w:lang w:val="en-US" w:eastAsia="zh-CN"/>
        </w:rPr>
        <w:t>。项目绩效目标完成情况：通过项目实施，收回原榨溪粉条厂厂房，投资成立了岚山宝生态农业开发有限责任公司，确保了固定资产不流失，更新铁炉社区工厂所需设备资金，提高生产效益，解决了当地部分农民工就业，促进了镇域经济发展。</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b/>
          <w:bCs/>
          <w:strike w:val="0"/>
          <w:dstrike w:val="0"/>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城乡社区建设”</w:t>
      </w:r>
      <w:r>
        <w:rPr>
          <w:rFonts w:hint="eastAsia" w:ascii="仿宋_GB2312" w:hAnsi="仿宋_GB2312" w:eastAsia="仿宋_GB2312" w:cs="仿宋_GB2312"/>
          <w:b/>
          <w:bCs/>
          <w:sz w:val="32"/>
          <w:szCs w:val="32"/>
        </w:rPr>
        <w:t>项目：</w:t>
      </w:r>
      <w:r>
        <w:rPr>
          <w:rFonts w:hint="eastAsia" w:ascii="仿宋_GB2312" w:hAnsi="仿宋_GB2312" w:eastAsia="仿宋_GB2312" w:cs="仿宋_GB2312"/>
          <w:strike w:val="0"/>
          <w:dstrike w:val="0"/>
          <w:sz w:val="32"/>
          <w:szCs w:val="32"/>
          <w:lang w:val="en-US" w:eastAsia="zh-CN"/>
        </w:rPr>
        <w:t>根据年初设定的绩效目标，</w:t>
      </w:r>
      <w:r>
        <w:rPr>
          <w:rFonts w:hint="eastAsia" w:ascii="仿宋_GB2312" w:hAnsi="仿宋_GB2312" w:eastAsia="仿宋_GB2312" w:cs="仿宋_GB2312"/>
          <w:sz w:val="32"/>
          <w:szCs w:val="32"/>
        </w:rPr>
        <w:t>全年预算数为</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sz w:val="32"/>
          <w:szCs w:val="32"/>
        </w:rPr>
        <w:t xml:space="preserve">万元，执行数为 </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完成预算的</w:t>
      </w:r>
      <w:r>
        <w:rPr>
          <w:rFonts w:hint="eastAsia" w:ascii="仿宋_GB2312" w:hAnsi="仿宋_GB2312" w:eastAsia="仿宋_GB2312" w:cs="仿宋_GB2312"/>
          <w:color w:val="auto"/>
          <w:sz w:val="32"/>
          <w:szCs w:val="32"/>
          <w:lang w:val="en-US" w:eastAsia="zh-CN"/>
        </w:rPr>
        <w:t>200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trike w:val="0"/>
          <w:dstrike w:val="0"/>
          <w:sz w:val="32"/>
          <w:szCs w:val="32"/>
        </w:rPr>
        <w:t>项目绩效目标完成情况：</w:t>
      </w:r>
      <w:r>
        <w:rPr>
          <w:rFonts w:hint="eastAsia" w:ascii="仿宋_GB2312" w:hAnsi="仿宋_GB2312" w:eastAsia="仿宋_GB2312" w:cs="仿宋_GB2312"/>
          <w:strike w:val="0"/>
          <w:dstrike w:val="0"/>
          <w:sz w:val="32"/>
          <w:szCs w:val="32"/>
          <w:lang w:eastAsia="zh-CN"/>
        </w:rPr>
        <w:t>通过项目实施，改善了城镇规范化建设进程及水、电、路建设，</w:t>
      </w:r>
      <w:r>
        <w:rPr>
          <w:rFonts w:hint="eastAsia" w:ascii="仿宋_GB2312" w:hAnsi="仿宋_GB2312" w:eastAsia="仿宋_GB2312" w:cs="仿宋_GB2312"/>
          <w:strike w:val="0"/>
          <w:dstrike w:val="0"/>
          <w:color w:val="auto"/>
          <w:sz w:val="32"/>
          <w:szCs w:val="32"/>
          <w:highlight w:val="none"/>
          <w:lang w:val="en-US" w:eastAsia="zh-CN"/>
        </w:rPr>
        <w:t>优化了居民生活环境及污水、垃圾规范处置等，为城市未来的发展提供了更大的空间，强化监督职能，使政府对城市建设的调控将更有力</w:t>
      </w:r>
      <w:r>
        <w:rPr>
          <w:rFonts w:hint="eastAsia" w:ascii="仿宋_GB2312" w:hAnsi="仿宋_GB2312" w:eastAsia="仿宋_GB2312" w:cs="仿宋_GB2312"/>
          <w:strike w:val="0"/>
          <w:dstrike w:val="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200" w:right="0" w:rightChars="0" w:firstLine="321" w:firstLineChars="100"/>
        <w:textAlignment w:val="auto"/>
        <w:outlineLvl w:val="9"/>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lang w:val="en-US" w:eastAsia="zh-CN"/>
        </w:rPr>
        <w:t>4、“农村基础设施建设”项目：</w:t>
      </w:r>
      <w:r>
        <w:rPr>
          <w:rFonts w:hint="eastAsia" w:ascii="仿宋_GB2312" w:hAnsi="仿宋_GB2312" w:eastAsia="仿宋_GB2312" w:cs="仿宋_GB2312"/>
          <w:strike w:val="0"/>
          <w:dstrike w:val="0"/>
          <w:sz w:val="32"/>
          <w:szCs w:val="32"/>
          <w:lang w:val="en-US" w:eastAsia="zh-CN"/>
        </w:rPr>
        <w:t>根据年初设定的绩效</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textAlignment w:val="auto"/>
        <w:outlineLvl w:val="9"/>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strike w:val="0"/>
          <w:dstrike w:val="0"/>
          <w:sz w:val="32"/>
          <w:szCs w:val="32"/>
          <w:lang w:val="en-US" w:eastAsia="zh-CN"/>
        </w:rPr>
        <w:t>目标，</w:t>
      </w:r>
      <w:r>
        <w:rPr>
          <w:rFonts w:hint="eastAsia" w:ascii="仿宋_GB2312" w:hAnsi="仿宋_GB2312" w:eastAsia="仿宋_GB2312" w:cs="仿宋_GB2312"/>
          <w:b w:val="0"/>
          <w:bCs w:val="0"/>
          <w:strike w:val="0"/>
          <w:dstrike w:val="0"/>
          <w:color w:val="auto"/>
          <w:sz w:val="32"/>
          <w:szCs w:val="32"/>
          <w:lang w:val="en-US" w:eastAsia="zh-CN"/>
        </w:rPr>
        <w:t>全年预算数为0万元，执行数为244万元，完成预算的100%。项目绩效目标完成情况：通过项目实施，特别是脱贫攻坚成果与乡村振兴有效衔接时期，乡村各项基础设施得以完善，交通便利。</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5、“村干部工资及五星六级党支部补助”项目：</w:t>
      </w:r>
      <w:r>
        <w:rPr>
          <w:rFonts w:hint="eastAsia" w:ascii="仿宋_GB2312" w:hAnsi="仿宋_GB2312" w:eastAsia="仿宋_GB2312" w:cs="仿宋_GB2312"/>
          <w:strike w:val="0"/>
          <w:dstrike w:val="0"/>
          <w:sz w:val="32"/>
          <w:szCs w:val="32"/>
          <w:lang w:val="en-US" w:eastAsia="zh-CN"/>
        </w:rPr>
        <w:t>根据年初设定的绩效目标，</w:t>
      </w:r>
      <w:r>
        <w:rPr>
          <w:rFonts w:hint="eastAsia" w:ascii="仿宋_GB2312" w:hAnsi="仿宋_GB2312" w:eastAsia="仿宋_GB2312" w:cs="仿宋_GB2312"/>
          <w:b w:val="0"/>
          <w:bCs w:val="0"/>
          <w:strike w:val="0"/>
          <w:dstrike w:val="0"/>
          <w:color w:val="auto"/>
          <w:sz w:val="32"/>
          <w:szCs w:val="32"/>
          <w:lang w:val="en-US" w:eastAsia="zh-CN"/>
        </w:rPr>
        <w:t>全年预算数为299.9万元，执行数为262.07万元，完成预算数的87.39%。项目绩效目标完成情况：通过项目实施，巩固党在农村集体的领导，建立村干部基本养老保险待遇机制，保障村干部的权益，改善办公条件及办公设施，夯实农村经济基础，促进农村经济健康发展，提高农村农民生活水平，实现经济整体发展。</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200" w:right="0" w:rightChars="0" w:firstLine="321" w:firstLineChars="100"/>
        <w:textAlignment w:val="auto"/>
        <w:outlineLvl w:val="9"/>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lang w:val="en-US" w:eastAsia="zh-CN"/>
        </w:rPr>
        <w:t>6、“自然灾害救助及恢复重建”项目：</w:t>
      </w:r>
      <w:r>
        <w:rPr>
          <w:rFonts w:hint="eastAsia" w:ascii="仿宋_GB2312" w:hAnsi="仿宋_GB2312" w:eastAsia="仿宋_GB2312" w:cs="仿宋_GB2312"/>
          <w:strike w:val="0"/>
          <w:dstrike w:val="0"/>
          <w:sz w:val="32"/>
          <w:szCs w:val="32"/>
          <w:lang w:val="en-US" w:eastAsia="zh-CN"/>
        </w:rPr>
        <w:t>根据年初设定</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textAlignment w:val="auto"/>
        <w:outlineLvl w:val="9"/>
        <w:rPr>
          <w:rFonts w:hint="default"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strike w:val="0"/>
          <w:dstrike w:val="0"/>
          <w:sz w:val="32"/>
          <w:szCs w:val="32"/>
          <w:lang w:val="en-US" w:eastAsia="zh-CN"/>
        </w:rPr>
        <w:t>的绩效目标，全年</w:t>
      </w:r>
      <w:r>
        <w:rPr>
          <w:rFonts w:hint="eastAsia" w:ascii="仿宋_GB2312" w:hAnsi="仿宋_GB2312" w:eastAsia="仿宋_GB2312" w:cs="仿宋_GB2312"/>
          <w:strike w:val="0"/>
          <w:dstrike w:val="0"/>
          <w:color w:val="auto"/>
          <w:sz w:val="32"/>
          <w:szCs w:val="32"/>
          <w:lang w:val="en-US" w:eastAsia="zh-CN"/>
        </w:rPr>
        <w:t>预算数为0万元，执行为203.5万元，完成预算数的100%。项</w:t>
      </w:r>
      <w:r>
        <w:rPr>
          <w:rFonts w:hint="eastAsia" w:ascii="仿宋_GB2312" w:hAnsi="仿宋_GB2312" w:eastAsia="仿宋_GB2312" w:cs="仿宋_GB2312"/>
          <w:strike w:val="0"/>
          <w:dstrike w:val="0"/>
          <w:sz w:val="32"/>
          <w:szCs w:val="32"/>
          <w:lang w:val="en-US" w:eastAsia="zh-CN"/>
        </w:rPr>
        <w:t>目绩效目标完成情况：通过项目实施，严格落实救灾资金物资发放各项规定和要求，切实做到救助对象准确，补助标准统一，资金物资发放及时、公开、透明，确保救灾资金物资使用规范。</w:t>
      </w:r>
    </w:p>
    <w:p>
      <w:pPr>
        <w:keepNext w:val="0"/>
        <w:keepLines w:val="0"/>
        <w:pageBreakBefore w:val="0"/>
        <w:widowControl w:val="0"/>
        <w:numPr>
          <w:ilvl w:val="0"/>
          <w:numId w:val="6"/>
        </w:numPr>
        <w:kinsoku/>
        <w:wordWrap/>
        <w:overflowPunct/>
        <w:topLinePunct w:val="0"/>
        <w:autoSpaceDE w:val="0"/>
        <w:autoSpaceDN w:val="0"/>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trike w:val="0"/>
          <w:dstrike w:val="0"/>
          <w:sz w:val="32"/>
          <w:szCs w:val="32"/>
          <w:lang w:val="en-US" w:eastAsia="zh-CN"/>
        </w:rPr>
        <w:t>“项目前期费用”项目</w:t>
      </w:r>
      <w:r>
        <w:rPr>
          <w:rFonts w:hint="eastAsia" w:ascii="仿宋_GB2312" w:hAnsi="仿宋_GB2312" w:eastAsia="仿宋_GB2312" w:cs="仿宋_GB2312"/>
          <w:strike w:val="0"/>
          <w:dstrike w:val="0"/>
          <w:sz w:val="32"/>
          <w:szCs w:val="32"/>
          <w:lang w:val="en-US" w:eastAsia="zh-CN"/>
        </w:rPr>
        <w:t>：根据年初设定的绩效目标，全年预算数为0万元，执行数20万元，完成预算数的100%。项目绩效目标完成情况：通过项目实施，完成项目前期勘察、设计、预算、招标代理等项目前期经费。</w:t>
      </w:r>
    </w:p>
    <w:p>
      <w:pPr>
        <w:keepNext w:val="0"/>
        <w:keepLines w:val="0"/>
        <w:pageBreakBefore w:val="0"/>
        <w:widowControl w:val="0"/>
        <w:numPr>
          <w:ilvl w:val="0"/>
          <w:numId w:val="8"/>
        </w:numPr>
        <w:kinsoku/>
        <w:wordWrap/>
        <w:overflowPunct/>
        <w:topLinePunct w:val="0"/>
        <w:autoSpaceDE w:val="0"/>
        <w:autoSpaceDN w:val="0"/>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存在的问题</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jc w:val="distribute"/>
        <w:textAlignment w:val="auto"/>
        <w:outlineLvl w:val="9"/>
        <w:rPr>
          <w:rFonts w:hint="eastAsia" w:ascii="仿宋_GB2312" w:hAnsi="仿宋_GB2312" w:eastAsia="仿宋_GB2312" w:cs="仿宋_GB2312"/>
          <w:b w:val="0"/>
          <w:bCs w:val="0"/>
          <w:strike w:val="0"/>
          <w:dstrike w:val="0"/>
          <w:sz w:val="32"/>
          <w:szCs w:val="32"/>
          <w:lang w:eastAsia="zh-CN"/>
        </w:rPr>
      </w:pPr>
      <w:r>
        <w:rPr>
          <w:rFonts w:hint="eastAsia" w:ascii="仿宋_GB2312" w:hAnsi="仿宋_GB2312" w:eastAsia="仿宋_GB2312" w:cs="仿宋_GB2312"/>
          <w:b w:val="0"/>
          <w:bCs w:val="0"/>
          <w:strike w:val="0"/>
          <w:dstrike w:val="0"/>
          <w:sz w:val="32"/>
          <w:szCs w:val="32"/>
          <w:lang w:val="en-US" w:eastAsia="zh-CN"/>
        </w:rPr>
        <w:t>1、</w:t>
      </w:r>
      <w:r>
        <w:rPr>
          <w:rFonts w:hint="eastAsia" w:ascii="仿宋_GB2312" w:hAnsi="仿宋_GB2312" w:eastAsia="仿宋_GB2312" w:cs="仿宋_GB2312"/>
          <w:b w:val="0"/>
          <w:bCs w:val="0"/>
          <w:strike w:val="0"/>
          <w:dstrike w:val="0"/>
          <w:sz w:val="32"/>
          <w:szCs w:val="32"/>
          <w:lang w:eastAsia="zh-CN"/>
        </w:rPr>
        <w:t>单位仍存在较多老旧落后、待报废设备，影响整体</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textAlignment w:val="auto"/>
        <w:outlineLvl w:val="9"/>
        <w:rPr>
          <w:rFonts w:hint="eastAsia" w:ascii="仿宋_GB2312" w:hAnsi="仿宋_GB2312" w:eastAsia="仿宋_GB2312" w:cs="仿宋_GB2312"/>
          <w:b/>
          <w:bCs/>
          <w:strike w:val="0"/>
          <w:dstrike w:val="0"/>
          <w:sz w:val="32"/>
          <w:szCs w:val="32"/>
        </w:rPr>
      </w:pPr>
      <w:r>
        <w:rPr>
          <w:rFonts w:hint="eastAsia" w:ascii="仿宋_GB2312" w:hAnsi="仿宋_GB2312" w:eastAsia="仿宋_GB2312" w:cs="仿宋_GB2312"/>
          <w:b w:val="0"/>
          <w:bCs w:val="0"/>
          <w:strike w:val="0"/>
          <w:dstrike w:val="0"/>
          <w:sz w:val="32"/>
          <w:szCs w:val="32"/>
          <w:lang w:eastAsia="zh-CN"/>
        </w:rPr>
        <w:t>工作效率</w:t>
      </w:r>
      <w:r>
        <w:rPr>
          <w:rFonts w:hint="eastAsia" w:ascii="仿宋_GB2312" w:hAnsi="仿宋_GB2312" w:eastAsia="仿宋_GB2312" w:cs="仿宋_GB2312"/>
          <w:b w:val="0"/>
          <w:bCs w:val="0"/>
          <w:strike w:val="0"/>
          <w:dstrike w:val="0"/>
          <w:sz w:val="32"/>
          <w:szCs w:val="32"/>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distribute"/>
        <w:textAlignment w:val="auto"/>
        <w:outlineLvl w:val="9"/>
        <w:rPr>
          <w:rFonts w:hint="eastAsia" w:ascii="仿宋_GB2312" w:hAnsi="仿宋_GB2312" w:eastAsia="仿宋_GB2312" w:cs="仿宋_GB2312"/>
          <w:b/>
          <w:bCs/>
          <w:strike w:val="0"/>
          <w:dstrike w:val="0"/>
          <w:sz w:val="32"/>
          <w:szCs w:val="32"/>
          <w:lang w:val="en-US" w:eastAsia="zh-CN"/>
        </w:rPr>
      </w:pPr>
      <w:r>
        <w:rPr>
          <w:rFonts w:hint="eastAsia" w:ascii="仿宋_GB2312" w:hAnsi="仿宋_GB2312" w:eastAsia="仿宋_GB2312" w:cs="仿宋_GB2312"/>
          <w:b w:val="0"/>
          <w:bCs w:val="0"/>
          <w:strike w:val="0"/>
          <w:dstrike w:val="0"/>
          <w:sz w:val="32"/>
          <w:szCs w:val="32"/>
          <w:lang w:val="en-US" w:eastAsia="zh-CN"/>
        </w:rPr>
        <w:t xml:space="preserve">    2、受地域条件限制，公司经济效益未达到预期目标。</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2"/>
        <w:jc w:val="left"/>
        <w:textAlignment w:val="auto"/>
        <w:outlineLvl w:val="9"/>
        <w:rPr>
          <w:rFonts w:hint="eastAsia" w:ascii="仿宋_GB2312" w:hAnsi="仿宋_GB2312" w:eastAsia="仿宋_GB2312" w:cs="仿宋_GB2312"/>
          <w:b/>
          <w:bCs/>
          <w:strike w:val="0"/>
          <w:dstrike w:val="0"/>
          <w:color w:val="auto"/>
          <w:sz w:val="32"/>
          <w:szCs w:val="32"/>
          <w:highlight w:val="none"/>
          <w:lang w:val="en-US" w:eastAsia="zh-CN"/>
        </w:rPr>
      </w:pPr>
      <w:r>
        <w:rPr>
          <w:rFonts w:hint="eastAsia" w:ascii="仿宋_GB2312" w:hAnsi="仿宋_GB2312" w:eastAsia="仿宋_GB2312" w:cs="仿宋_GB2312"/>
          <w:b w:val="0"/>
          <w:bCs w:val="0"/>
          <w:strike w:val="0"/>
          <w:dstrike w:val="0"/>
          <w:color w:val="auto"/>
          <w:sz w:val="32"/>
          <w:szCs w:val="32"/>
          <w:highlight w:val="none"/>
          <w:lang w:val="en-US" w:eastAsia="zh-CN"/>
        </w:rPr>
        <w:t>3、社区管理体制不完善，管理队伍素质不高，居民的参与意识不强等。</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公众参与意识不强，大部分村民认为农村基础设施不是私有财产，而且又没有任何的个人投入并且在使用过程中且无人管护监督，因此导致了村民的管护意识越来越淡化薄弱，不少基础设施遭到人为故意的破坏。</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5、村集体经济薄弱，村组干部报酬偏低，村级运转经费不足。</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bCs/>
          <w:strike w:val="0"/>
          <w:dstrike w:val="0"/>
          <w:sz w:val="32"/>
          <w:szCs w:val="32"/>
          <w:lang w:val="en-US" w:eastAsia="zh-CN"/>
        </w:rPr>
      </w:pPr>
      <w:r>
        <w:rPr>
          <w:rFonts w:hint="eastAsia" w:ascii="仿宋_GB2312" w:hAnsi="仿宋_GB2312" w:eastAsia="仿宋_GB2312" w:cs="仿宋_GB2312"/>
          <w:b w:val="0"/>
          <w:bCs w:val="0"/>
          <w:strike w:val="0"/>
          <w:dstrike w:val="0"/>
          <w:sz w:val="32"/>
          <w:szCs w:val="32"/>
          <w:lang w:val="en-US" w:eastAsia="zh-CN"/>
        </w:rPr>
        <w:t>6、部分农户存在委托发放情况，由于部分受灾困难群众年龄偏大、自身没有银行卡账号，虽符合救助条件，但只能采取委托打卡，存在救灾资金他卡发放现象，部分村民主评议、公示不够到位。</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strike w:val="0"/>
          <w:dstrike w:val="0"/>
          <w:sz w:val="32"/>
          <w:szCs w:val="32"/>
          <w:lang w:val="en-US" w:eastAsia="zh-CN"/>
        </w:rPr>
      </w:pPr>
      <w:r>
        <w:rPr>
          <w:rFonts w:hint="eastAsia" w:ascii="仿宋_GB2312" w:hAnsi="仿宋_GB2312" w:eastAsia="仿宋_GB2312" w:cs="仿宋_GB2312"/>
          <w:b w:val="0"/>
          <w:bCs w:val="0"/>
          <w:strike w:val="0"/>
          <w:dstrike w:val="0"/>
          <w:sz w:val="32"/>
          <w:szCs w:val="32"/>
          <w:lang w:val="en-US" w:eastAsia="zh-CN"/>
        </w:rPr>
        <w:t>7、存在延迟报账现象，影响后期工程支付进度，项目前期工作经费不足。</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b/>
          <w:bCs/>
          <w:strike w:val="0"/>
          <w:dstrike w:val="0"/>
          <w:sz w:val="32"/>
          <w:szCs w:val="32"/>
          <w:lang w:val="en-US" w:eastAsia="zh-CN"/>
        </w:rPr>
      </w:pPr>
      <w:r>
        <w:rPr>
          <w:rFonts w:hint="eastAsia" w:ascii="仿宋_GB2312" w:hAnsi="仿宋_GB2312" w:eastAsia="仿宋_GB2312" w:cs="仿宋_GB2312"/>
          <w:b/>
          <w:bCs/>
          <w:strike w:val="0"/>
          <w:dstrike w:val="0"/>
          <w:sz w:val="32"/>
          <w:szCs w:val="32"/>
          <w:lang w:val="en-US" w:eastAsia="zh-CN"/>
        </w:rPr>
        <w:t>三、下一步工作打算</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strike w:val="0"/>
          <w:dstrike w:val="0"/>
          <w:sz w:val="32"/>
          <w:szCs w:val="32"/>
          <w:lang w:val="en-US" w:eastAsia="zh-CN"/>
        </w:rPr>
        <w:t>1、规范财政资金管理，牢固树立勤俭节约意识，多方调配资金</w:t>
      </w:r>
      <w:r>
        <w:rPr>
          <w:rFonts w:hint="eastAsia" w:ascii="仿宋_GB2312" w:hAnsi="仿宋_GB2312" w:eastAsia="仿宋_GB2312" w:cs="仿宋_GB2312"/>
          <w:strike w:val="0"/>
          <w:dstrike w:val="0"/>
          <w:color w:val="auto"/>
          <w:sz w:val="32"/>
          <w:szCs w:val="32"/>
          <w:highlight w:val="none"/>
          <w:lang w:val="en-US" w:eastAsia="zh-CN"/>
        </w:rPr>
        <w:t>及时更新老旧设备，提高办公效率，加强设备资产管理，已闲置报废设备及时处置</w:t>
      </w:r>
      <w:r>
        <w:rPr>
          <w:rFonts w:hint="eastAsia" w:ascii="仿宋_GB2312" w:hAnsi="仿宋_GB2312" w:eastAsia="仿宋_GB2312" w:cs="仿宋_GB2312"/>
          <w:strike w:val="0"/>
          <w:dstrike w:val="0"/>
          <w:sz w:val="32"/>
          <w:szCs w:val="32"/>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textAlignment w:val="auto"/>
        <w:outlineLvl w:val="9"/>
        <w:rPr>
          <w:rFonts w:hint="default" w:ascii="仿宋_GB2312" w:hAnsi="仿宋_GB2312" w:eastAsia="仿宋_GB2312" w:cs="仿宋_GB2312"/>
          <w:b/>
          <w:bCs/>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2、本着“资源共享、优势互补、联手共建、共同发展”的原则，积极探索城乡社区建设的新举措、新方法，</w:t>
      </w:r>
      <w:r>
        <w:rPr>
          <w:rFonts w:hint="eastAsia" w:ascii="仿宋_GB2312" w:hAnsi="仿宋_GB2312" w:eastAsia="仿宋_GB2312" w:cs="仿宋_GB2312"/>
          <w:strike w:val="0"/>
          <w:dstrike w:val="0"/>
          <w:color w:val="auto"/>
          <w:sz w:val="32"/>
          <w:szCs w:val="32"/>
          <w:highlight w:val="none"/>
          <w:lang w:val="en-US" w:eastAsia="zh-CN"/>
        </w:rPr>
        <w:t>健全体制，组织培训增强社区管理队伍的素质，引导居民共同参与社区建设与管理。加大投入，配套完善好基础设施建设，大力改善城乡居民的生产生活环境。</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3、把村级办公经费和其他必要的支出纳入村级组织运转经费保障范围，有效保障村级组织运转。</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4、加强救灾资金使用管理培训，加强救灾资金使用公开，及时接受群众监督。</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textAlignment w:val="auto"/>
        <w:outlineLvl w:val="9"/>
        <w:rPr>
          <w:rFonts w:hint="default" w:ascii="仿宋_GB2312" w:hAnsi="仿宋_GB2312" w:eastAsia="仿宋_GB2312" w:cs="仿宋_GB2312"/>
          <w:b w:val="0"/>
          <w:bCs w:val="0"/>
          <w:strike w:val="0"/>
          <w:dstrike w:val="0"/>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5、</w:t>
      </w:r>
      <w:r>
        <w:rPr>
          <w:rFonts w:hint="eastAsia" w:ascii="仿宋_GB2312" w:hAnsi="仿宋_GB2312" w:eastAsia="仿宋_GB2312" w:cs="仿宋_GB2312"/>
          <w:b w:val="0"/>
          <w:bCs w:val="0"/>
          <w:strike w:val="0"/>
          <w:dstrike w:val="0"/>
          <w:sz w:val="32"/>
          <w:szCs w:val="32"/>
          <w:lang w:val="en-US" w:eastAsia="zh-CN"/>
        </w:rPr>
        <w:t>加大对项目前期工作经费项目储备，加大招商引资力度，持续深化改革，强化服务意识</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200" w:right="0" w:rightChars="0" w:firstLine="321" w:firstLineChars="100"/>
        <w:textAlignment w:val="auto"/>
        <w:outlineLvl w:val="9"/>
        <w:rPr>
          <w:rFonts w:hint="default" w:ascii="仿宋_GB2312" w:hAnsi="仿宋_GB2312" w:eastAsia="仿宋_GB2312" w:cs="仿宋_GB2312"/>
          <w:b/>
          <w:bCs/>
          <w:sz w:val="32"/>
          <w:szCs w:val="32"/>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2249" w:firstLineChars="700"/>
        <w:jc w:val="both"/>
        <w:textAlignment w:val="auto"/>
        <w:outlineLvl w:val="9"/>
        <w:rPr>
          <w:rFonts w:hint="eastAsia" w:ascii="仿宋_GB2312" w:hAnsi="仿宋_GB2312" w:eastAsia="仿宋_GB2312" w:cs="仿宋_GB2312"/>
          <w:b w:val="0"/>
          <w:bCs w:val="0"/>
          <w:strike w:val="0"/>
          <w:dstrike w:val="0"/>
          <w:sz w:val="32"/>
          <w:szCs w:val="32"/>
        </w:rPr>
      </w:pPr>
      <w:r>
        <w:rPr>
          <w:rFonts w:hint="eastAsia" w:ascii="方正小标宋简体" w:hAnsi="方正小标宋简体" w:eastAsia="方正小标宋简体" w:cs="方正小标宋简体"/>
          <w:b/>
          <w:bCs/>
          <w:sz w:val="32"/>
          <w:szCs w:val="32"/>
          <w:lang w:eastAsia="zh-CN"/>
        </w:rPr>
        <w:t>第四部分</w:t>
      </w:r>
      <w:r>
        <w:rPr>
          <w:rFonts w:hint="eastAsia" w:ascii="方正小标宋简体" w:hAnsi="方正小标宋简体" w:eastAsia="方正小标宋简体" w:cs="方正小标宋简体"/>
          <w:b/>
          <w:bCs/>
          <w:sz w:val="32"/>
          <w:szCs w:val="32"/>
          <w:lang w:val="en-US" w:eastAsia="zh-CN"/>
        </w:rPr>
        <w:t xml:space="preserve">  </w:t>
      </w:r>
      <w:r>
        <w:rPr>
          <w:rFonts w:hint="eastAsia" w:ascii="方正小标宋简体" w:hAnsi="方正小标宋简体" w:eastAsia="方正小标宋简体" w:cs="方正小标宋简体"/>
          <w:b/>
          <w:bCs/>
          <w:sz w:val="32"/>
          <w:szCs w:val="32"/>
        </w:rPr>
        <w:t>专业名词解释</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b/>
          <w:bCs/>
          <w:strike w:val="0"/>
          <w:dstrike w:val="0"/>
          <w:sz w:val="32"/>
          <w:szCs w:val="32"/>
          <w:lang w:val="en-US" w:eastAsia="zh-CN"/>
        </w:rPr>
        <w:t>1</w:t>
      </w:r>
      <w:r>
        <w:rPr>
          <w:rFonts w:hint="eastAsia" w:ascii="仿宋_GB2312" w:hAnsi="仿宋_GB2312" w:eastAsia="仿宋_GB2312" w:cs="仿宋_GB2312"/>
          <w:b/>
          <w:bCs/>
          <w:strike w:val="0"/>
          <w:dstrike w:val="0"/>
          <w:sz w:val="32"/>
          <w:szCs w:val="32"/>
        </w:rPr>
        <w:t>、一般公共预算财政拨款收入：</w:t>
      </w:r>
      <w:r>
        <w:rPr>
          <w:rFonts w:hint="eastAsia" w:ascii="仿宋_GB2312" w:hAnsi="仿宋_GB2312" w:eastAsia="仿宋_GB2312" w:cs="仿宋_GB2312"/>
          <w:strike w:val="0"/>
          <w:dstrike w:val="0"/>
          <w:sz w:val="32"/>
          <w:szCs w:val="32"/>
        </w:rPr>
        <w:t>指</w:t>
      </w:r>
      <w:r>
        <w:rPr>
          <w:rFonts w:hint="eastAsia" w:ascii="仿宋_GB2312" w:hAnsi="仿宋_GB2312" w:eastAsia="仿宋_GB2312" w:cs="仿宋_GB2312"/>
          <w:strike w:val="0"/>
          <w:dstrike w:val="0"/>
          <w:sz w:val="32"/>
          <w:szCs w:val="32"/>
          <w:lang w:eastAsia="zh-CN"/>
        </w:rPr>
        <w:t>本级</w:t>
      </w:r>
      <w:r>
        <w:rPr>
          <w:rFonts w:hint="eastAsia" w:ascii="仿宋_GB2312" w:hAnsi="仿宋_GB2312" w:eastAsia="仿宋_GB2312" w:cs="仿宋_GB2312"/>
          <w:strike w:val="0"/>
          <w:dstrike w:val="0"/>
          <w:sz w:val="32"/>
          <w:szCs w:val="32"/>
        </w:rPr>
        <w:t xml:space="preserve">财政当年拨付的资金。 </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b/>
          <w:bCs/>
          <w:strike w:val="0"/>
          <w:dstrike w:val="0"/>
          <w:sz w:val="32"/>
          <w:szCs w:val="32"/>
          <w:lang w:val="en-US" w:eastAsia="zh-CN"/>
        </w:rPr>
        <w:t>2</w:t>
      </w:r>
      <w:r>
        <w:rPr>
          <w:rFonts w:hint="eastAsia" w:ascii="仿宋_GB2312" w:hAnsi="仿宋_GB2312" w:eastAsia="仿宋_GB2312" w:cs="仿宋_GB2312"/>
          <w:b/>
          <w:bCs/>
          <w:strike w:val="0"/>
          <w:dstrike w:val="0"/>
          <w:sz w:val="32"/>
          <w:szCs w:val="32"/>
        </w:rPr>
        <w:t>、其他收入</w:t>
      </w:r>
      <w:r>
        <w:rPr>
          <w:rFonts w:hint="eastAsia" w:ascii="仿宋_GB2312" w:hAnsi="仿宋_GB2312" w:eastAsia="仿宋_GB2312" w:cs="仿宋_GB2312"/>
          <w:strike w:val="0"/>
          <w:dstrike w:val="0"/>
          <w:sz w:val="32"/>
          <w:szCs w:val="32"/>
        </w:rPr>
        <w:t xml:space="preserve">：指除上述一般公共预算财政拨款收入、事业收入、事业单位经营收入等以外的收入。 </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b/>
          <w:bCs/>
          <w:strike w:val="0"/>
          <w:dstrike w:val="0"/>
          <w:sz w:val="32"/>
          <w:szCs w:val="32"/>
          <w:lang w:val="en-US" w:eastAsia="zh-CN"/>
        </w:rPr>
        <w:t>3</w:t>
      </w:r>
      <w:r>
        <w:rPr>
          <w:rFonts w:hint="eastAsia" w:ascii="仿宋_GB2312" w:hAnsi="仿宋_GB2312" w:eastAsia="仿宋_GB2312" w:cs="仿宋_GB2312"/>
          <w:b/>
          <w:bCs/>
          <w:strike w:val="0"/>
          <w:dstrike w:val="0"/>
          <w:sz w:val="32"/>
          <w:szCs w:val="32"/>
        </w:rPr>
        <w:t>、年初结转和结余</w:t>
      </w:r>
      <w:r>
        <w:rPr>
          <w:rFonts w:hint="eastAsia" w:ascii="仿宋_GB2312" w:hAnsi="仿宋_GB2312" w:eastAsia="仿宋_GB2312" w:cs="仿宋_GB2312"/>
          <w:strike w:val="0"/>
          <w:dstrike w:val="0"/>
          <w:sz w:val="32"/>
          <w:szCs w:val="32"/>
        </w:rPr>
        <w:t>：指单位以前年度尚未完成、结转到本年仍按原规定用途继续使用的资金，或项目已完成等产生的结余资金。</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200" w:right="0" w:rightChars="0" w:firstLine="321" w:firstLineChars="100"/>
        <w:textAlignment w:val="auto"/>
        <w:outlineLvl w:val="9"/>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lang w:val="en-US" w:eastAsia="zh-CN"/>
        </w:rPr>
        <w:t>4、</w:t>
      </w:r>
      <w:r>
        <w:rPr>
          <w:rFonts w:hint="eastAsia" w:ascii="仿宋_GB2312" w:hAnsi="仿宋_GB2312" w:eastAsia="仿宋_GB2312" w:cs="仿宋_GB2312"/>
          <w:b/>
          <w:bCs/>
          <w:strike w:val="0"/>
          <w:dstrike w:val="0"/>
          <w:sz w:val="32"/>
          <w:szCs w:val="32"/>
        </w:rPr>
        <w:t>结余分配</w:t>
      </w:r>
      <w:r>
        <w:rPr>
          <w:rFonts w:hint="eastAsia" w:ascii="仿宋_GB2312" w:hAnsi="仿宋_GB2312" w:eastAsia="仿宋_GB2312" w:cs="仿宋_GB2312"/>
          <w:strike w:val="0"/>
          <w:dstrike w:val="0"/>
          <w:sz w:val="32"/>
          <w:szCs w:val="32"/>
        </w:rPr>
        <w:t xml:space="preserve">：指事业单位按照会计制度规定缴纳的 </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textAlignment w:val="auto"/>
        <w:outlineLvl w:val="9"/>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rPr>
        <w:t>所得税、提取的专用结余以及转入非财政拨款结余的</w:t>
      </w:r>
      <w:r>
        <w:rPr>
          <w:rFonts w:hint="eastAsia" w:ascii="仿宋_GB2312" w:hAnsi="仿宋_GB2312" w:eastAsia="仿宋_GB2312" w:cs="仿宋_GB2312"/>
          <w:strike w:val="0"/>
          <w:dstrike w:val="0"/>
          <w:sz w:val="32"/>
          <w:szCs w:val="32"/>
          <w:lang w:eastAsia="zh-CN"/>
        </w:rPr>
        <w:t>资</w:t>
      </w:r>
      <w:r>
        <w:rPr>
          <w:rFonts w:hint="eastAsia" w:ascii="仿宋_GB2312" w:hAnsi="仿宋_GB2312" w:eastAsia="仿宋_GB2312" w:cs="仿宋_GB2312"/>
          <w:strike w:val="0"/>
          <w:dstrike w:val="0"/>
          <w:sz w:val="32"/>
          <w:szCs w:val="32"/>
        </w:rPr>
        <w:t xml:space="preserve">金等。 </w:t>
      </w:r>
      <w:r>
        <w:rPr>
          <w:rFonts w:hint="eastAsia" w:ascii="仿宋_GB2312" w:hAnsi="仿宋_GB2312" w:eastAsia="仿宋_GB2312" w:cs="仿宋_GB2312"/>
          <w:strike w:val="0"/>
          <w:dstrike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200" w:right="0" w:rightChars="0" w:firstLine="321" w:firstLineChars="100"/>
        <w:textAlignment w:val="auto"/>
        <w:outlineLvl w:val="9"/>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b/>
          <w:bCs/>
          <w:strike w:val="0"/>
          <w:dstrike w:val="0"/>
          <w:sz w:val="32"/>
          <w:szCs w:val="32"/>
          <w:lang w:val="en-US" w:eastAsia="zh-CN"/>
        </w:rPr>
        <w:t>5、</w:t>
      </w:r>
      <w:r>
        <w:rPr>
          <w:rFonts w:hint="eastAsia" w:ascii="仿宋_GB2312" w:hAnsi="仿宋_GB2312" w:eastAsia="仿宋_GB2312" w:cs="仿宋_GB2312"/>
          <w:b/>
          <w:bCs/>
          <w:strike w:val="0"/>
          <w:dstrike w:val="0"/>
          <w:sz w:val="32"/>
          <w:szCs w:val="32"/>
        </w:rPr>
        <w:t>年末结转和结余</w:t>
      </w:r>
      <w:r>
        <w:rPr>
          <w:rFonts w:hint="eastAsia" w:ascii="仿宋_GB2312" w:hAnsi="仿宋_GB2312" w:eastAsia="仿宋_GB2312" w:cs="仿宋_GB2312"/>
          <w:strike w:val="0"/>
          <w:dstrike w:val="0"/>
          <w:sz w:val="32"/>
          <w:szCs w:val="32"/>
        </w:rPr>
        <w:t>：指单位按有关规定结转到下年或</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textAlignment w:val="auto"/>
        <w:outlineLvl w:val="9"/>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strike w:val="0"/>
          <w:dstrike w:val="0"/>
          <w:sz w:val="32"/>
          <w:szCs w:val="32"/>
        </w:rPr>
        <w:t>以后年度继续使用的资金，或项目已完成等产生的结余</w:t>
      </w:r>
      <w:r>
        <w:rPr>
          <w:rFonts w:hint="eastAsia" w:ascii="仿宋_GB2312" w:hAnsi="仿宋_GB2312" w:eastAsia="仿宋_GB2312" w:cs="仿宋_GB2312"/>
          <w:strike w:val="0"/>
          <w:dstrike w:val="0"/>
          <w:sz w:val="32"/>
          <w:szCs w:val="32"/>
          <w:lang w:eastAsia="zh-CN"/>
        </w:rPr>
        <w:t>资</w:t>
      </w:r>
      <w:r>
        <w:rPr>
          <w:rFonts w:hint="eastAsia" w:ascii="仿宋_GB2312" w:hAnsi="仿宋_GB2312" w:eastAsia="仿宋_GB2312" w:cs="仿宋_GB2312"/>
          <w:strike w:val="0"/>
          <w:dstrike w:val="0"/>
          <w:sz w:val="32"/>
          <w:szCs w:val="32"/>
        </w:rPr>
        <w:t xml:space="preserve">金。 </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200" w:right="0" w:rightChars="0" w:firstLine="321" w:firstLineChars="100"/>
        <w:textAlignment w:val="auto"/>
        <w:outlineLvl w:val="9"/>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b/>
          <w:bCs/>
          <w:strike w:val="0"/>
          <w:dstrike w:val="0"/>
          <w:sz w:val="32"/>
          <w:szCs w:val="32"/>
          <w:lang w:val="en-US" w:eastAsia="zh-CN"/>
        </w:rPr>
        <w:t>6、</w:t>
      </w:r>
      <w:r>
        <w:rPr>
          <w:rFonts w:hint="eastAsia" w:ascii="仿宋_GB2312" w:hAnsi="仿宋_GB2312" w:eastAsia="仿宋_GB2312" w:cs="仿宋_GB2312"/>
          <w:b/>
          <w:bCs/>
          <w:strike w:val="0"/>
          <w:dstrike w:val="0"/>
          <w:sz w:val="32"/>
          <w:szCs w:val="32"/>
        </w:rPr>
        <w:t>基本支出：</w:t>
      </w:r>
      <w:r>
        <w:rPr>
          <w:rFonts w:hint="eastAsia" w:ascii="仿宋_GB2312" w:hAnsi="仿宋_GB2312" w:eastAsia="仿宋_GB2312" w:cs="仿宋_GB2312"/>
          <w:strike w:val="0"/>
          <w:dstrike w:val="0"/>
          <w:sz w:val="32"/>
          <w:szCs w:val="32"/>
        </w:rPr>
        <w:t>指为保障机构正常运转、完成日常工作</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textAlignment w:val="auto"/>
        <w:outlineLvl w:val="9"/>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strike w:val="0"/>
          <w:dstrike w:val="0"/>
          <w:sz w:val="32"/>
          <w:szCs w:val="32"/>
        </w:rPr>
        <w:t xml:space="preserve">任务而发生的人员支出和公用支出。 </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200" w:right="0" w:rightChars="0" w:firstLine="321" w:firstLineChars="100"/>
        <w:jc w:val="distribute"/>
        <w:textAlignment w:val="auto"/>
        <w:outlineLvl w:val="9"/>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b/>
          <w:bCs/>
          <w:strike w:val="0"/>
          <w:dstrike w:val="0"/>
          <w:sz w:val="32"/>
          <w:szCs w:val="32"/>
          <w:lang w:val="en-US" w:eastAsia="zh-CN"/>
        </w:rPr>
        <w:t>7、</w:t>
      </w:r>
      <w:r>
        <w:rPr>
          <w:rFonts w:hint="eastAsia" w:ascii="仿宋_GB2312" w:hAnsi="仿宋_GB2312" w:eastAsia="仿宋_GB2312" w:cs="仿宋_GB2312"/>
          <w:b/>
          <w:bCs/>
          <w:strike w:val="0"/>
          <w:dstrike w:val="0"/>
          <w:sz w:val="32"/>
          <w:szCs w:val="32"/>
        </w:rPr>
        <w:t>项目支出</w:t>
      </w:r>
      <w:r>
        <w:rPr>
          <w:rFonts w:hint="eastAsia" w:ascii="仿宋_GB2312" w:hAnsi="仿宋_GB2312" w:eastAsia="仿宋_GB2312" w:cs="仿宋_GB2312"/>
          <w:strike w:val="0"/>
          <w:dstrike w:val="0"/>
          <w:sz w:val="32"/>
          <w:szCs w:val="32"/>
        </w:rPr>
        <w:t>：指在基本支出之外为完成特定行政任</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textAlignment w:val="auto"/>
        <w:outlineLvl w:val="9"/>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strike w:val="0"/>
          <w:dstrike w:val="0"/>
          <w:sz w:val="32"/>
          <w:szCs w:val="32"/>
        </w:rPr>
        <w:t>务或事业发展目标所发生的支出。</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textAlignment w:val="auto"/>
        <w:outlineLvl w:val="9"/>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 xml:space="preserve">     </w:t>
      </w:r>
      <w:r>
        <w:rPr>
          <w:rFonts w:hint="eastAsia" w:ascii="仿宋_GB2312" w:hAnsi="仿宋_GB2312" w:eastAsia="仿宋_GB2312" w:cs="仿宋_GB2312"/>
          <w:b/>
          <w:bCs/>
          <w:strike w:val="0"/>
          <w:dstrike w:val="0"/>
          <w:sz w:val="32"/>
          <w:szCs w:val="32"/>
          <w:lang w:val="en-US" w:eastAsia="zh-CN"/>
        </w:rPr>
        <w:t>8、</w:t>
      </w:r>
      <w:r>
        <w:rPr>
          <w:rFonts w:hint="eastAsia" w:ascii="仿宋_GB2312" w:hAnsi="仿宋_GB2312" w:eastAsia="仿宋_GB2312" w:cs="仿宋_GB2312"/>
          <w:strike w:val="0"/>
          <w:dstrike w:val="0"/>
          <w:sz w:val="32"/>
          <w:szCs w:val="32"/>
        </w:rPr>
        <w:t xml:space="preserve"> </w:t>
      </w:r>
      <w:r>
        <w:rPr>
          <w:rFonts w:hint="eastAsia" w:ascii="仿宋_GB2312" w:hAnsi="仿宋_GB2312" w:eastAsia="仿宋_GB2312" w:cs="仿宋_GB2312"/>
          <w:b/>
          <w:bCs/>
          <w:strike w:val="0"/>
          <w:dstrike w:val="0"/>
          <w:sz w:val="32"/>
          <w:szCs w:val="32"/>
          <w:lang w:val="en-US" w:eastAsia="zh-CN"/>
        </w:rPr>
        <w:t>一般公共服务支出（类）人大事务（款）行政运行（项）</w:t>
      </w:r>
      <w:r>
        <w:rPr>
          <w:rFonts w:hint="eastAsia" w:ascii="仿宋_GB2312" w:hAnsi="仿宋_GB2312" w:eastAsia="仿宋_GB2312" w:cs="仿宋_GB2312"/>
          <w:b/>
          <w:bCs/>
          <w:strike w:val="0"/>
          <w:dstrike w:val="0"/>
          <w:sz w:val="32"/>
          <w:szCs w:val="32"/>
        </w:rPr>
        <w:t>。</w:t>
      </w:r>
      <w:r>
        <w:rPr>
          <w:rFonts w:hint="eastAsia" w:ascii="仿宋_GB2312" w:hAnsi="仿宋_GB2312" w:eastAsia="仿宋_GB2312" w:cs="仿宋_GB2312"/>
          <w:strike w:val="0"/>
          <w:dstrike w:val="0"/>
          <w:sz w:val="32"/>
          <w:szCs w:val="32"/>
        </w:rPr>
        <w:t xml:space="preserve"> </w:t>
      </w:r>
      <w:r>
        <w:rPr>
          <w:rFonts w:hint="eastAsia" w:ascii="仿宋_GB2312" w:hAnsi="仿宋_GB2312" w:eastAsia="仿宋_GB2312" w:cs="仿宋_GB2312"/>
          <w:strike w:val="0"/>
          <w:dstrike w:val="0"/>
          <w:sz w:val="32"/>
          <w:szCs w:val="32"/>
          <w:lang w:eastAsia="zh-CN"/>
        </w:rPr>
        <w:t>反映</w:t>
      </w:r>
      <w:r>
        <w:rPr>
          <w:rFonts w:hint="eastAsia" w:ascii="仿宋_GB2312" w:hAnsi="仿宋_GB2312" w:eastAsia="仿宋_GB2312" w:cs="仿宋_GB2312"/>
          <w:strike w:val="0"/>
          <w:dstrike w:val="0"/>
          <w:color w:val="auto"/>
          <w:sz w:val="32"/>
          <w:szCs w:val="32"/>
          <w:highlight w:val="none"/>
          <w:lang w:val="en-US" w:eastAsia="zh-CN"/>
        </w:rPr>
        <w:t>人大工资福利</w:t>
      </w:r>
      <w:r>
        <w:rPr>
          <w:rFonts w:hint="eastAsia" w:ascii="仿宋_GB2312" w:hAnsi="仿宋_GB2312" w:eastAsia="仿宋_GB2312" w:cs="仿宋_GB2312"/>
          <w:strike w:val="0"/>
          <w:dstrike w:val="0"/>
          <w:sz w:val="32"/>
          <w:szCs w:val="32"/>
          <w:lang w:val="en-US" w:eastAsia="zh-CN"/>
        </w:rPr>
        <w:t>支出。</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200" w:right="0" w:rightChars="0" w:firstLine="321" w:firstLineChars="100"/>
        <w:textAlignment w:val="auto"/>
        <w:outlineLvl w:val="9"/>
        <w:rPr>
          <w:rFonts w:hint="eastAsia" w:ascii="仿宋_GB2312" w:hAnsi="仿宋_GB2312" w:eastAsia="仿宋_GB2312" w:cs="仿宋_GB2312"/>
          <w:b/>
          <w:bCs/>
          <w:strike w:val="0"/>
          <w:dstrike w:val="0"/>
          <w:sz w:val="32"/>
          <w:szCs w:val="32"/>
          <w:lang w:val="en-US" w:eastAsia="zh-CN"/>
        </w:rPr>
      </w:pPr>
      <w:r>
        <w:rPr>
          <w:rFonts w:hint="eastAsia" w:ascii="仿宋_GB2312" w:hAnsi="仿宋_GB2312" w:eastAsia="仿宋_GB2312" w:cs="仿宋_GB2312"/>
          <w:b/>
          <w:bCs/>
          <w:strike w:val="0"/>
          <w:dstrike w:val="0"/>
          <w:sz w:val="32"/>
          <w:szCs w:val="32"/>
          <w:lang w:val="en-US" w:eastAsia="zh-CN"/>
        </w:rPr>
        <w:t>9、一般公共服务支出（类）人大事务（款）其他人大</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textAlignment w:val="auto"/>
        <w:outlineLvl w:val="9"/>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lang w:val="en-US" w:eastAsia="zh-CN"/>
        </w:rPr>
        <w:t>事务支出（项）</w:t>
      </w:r>
      <w:r>
        <w:rPr>
          <w:rFonts w:hint="eastAsia" w:ascii="仿宋_GB2312" w:hAnsi="仿宋_GB2312" w:eastAsia="仿宋_GB2312" w:cs="仿宋_GB2312"/>
          <w:b/>
          <w:bCs/>
          <w:strike w:val="0"/>
          <w:dstrike w:val="0"/>
          <w:sz w:val="32"/>
          <w:szCs w:val="32"/>
        </w:rPr>
        <w:t>。</w:t>
      </w:r>
      <w:r>
        <w:rPr>
          <w:rFonts w:hint="eastAsia" w:ascii="仿宋_GB2312" w:hAnsi="仿宋_GB2312" w:eastAsia="仿宋_GB2312" w:cs="仿宋_GB2312"/>
          <w:b/>
          <w:bCs/>
          <w:strike w:val="0"/>
          <w:dstrike w:val="0"/>
          <w:sz w:val="32"/>
          <w:szCs w:val="32"/>
          <w:lang w:val="en-US" w:eastAsia="zh-CN"/>
        </w:rPr>
        <w:t>反映人大选举工作经费支出。</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b/>
          <w:bCs/>
          <w:strike w:val="0"/>
          <w:dstrike w:val="0"/>
          <w:sz w:val="32"/>
          <w:szCs w:val="32"/>
          <w:lang w:val="en-US" w:eastAsia="zh-CN"/>
        </w:rPr>
      </w:pPr>
      <w:r>
        <w:rPr>
          <w:rFonts w:hint="eastAsia" w:ascii="仿宋_GB2312" w:hAnsi="仿宋_GB2312" w:eastAsia="仿宋_GB2312" w:cs="仿宋_GB2312"/>
          <w:b/>
          <w:bCs/>
          <w:strike w:val="0"/>
          <w:dstrike w:val="0"/>
          <w:sz w:val="32"/>
          <w:szCs w:val="32"/>
          <w:lang w:val="en-US" w:eastAsia="zh-CN"/>
        </w:rPr>
        <w:t>10、一般公共服务支出（类）政府办公室厅（室）及相</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b/>
          <w:bCs/>
          <w:strike w:val="0"/>
          <w:dstrike w:val="0"/>
          <w:sz w:val="32"/>
          <w:szCs w:val="32"/>
          <w:lang w:val="en-US" w:eastAsia="zh-CN"/>
        </w:rPr>
        <w:t>关机构事务（款）-行政运行（项）</w:t>
      </w:r>
      <w:r>
        <w:rPr>
          <w:rFonts w:hint="eastAsia" w:ascii="仿宋_GB2312" w:hAnsi="仿宋_GB2312" w:eastAsia="仿宋_GB2312" w:cs="仿宋_GB2312"/>
          <w:b/>
          <w:bCs/>
          <w:strike w:val="0"/>
          <w:dstrike w:val="0"/>
          <w:sz w:val="32"/>
          <w:szCs w:val="32"/>
        </w:rPr>
        <w:t>。</w:t>
      </w:r>
      <w:r>
        <w:rPr>
          <w:rFonts w:hint="eastAsia" w:ascii="仿宋_GB2312" w:hAnsi="仿宋_GB2312" w:eastAsia="仿宋_GB2312" w:cs="仿宋_GB2312"/>
          <w:strike w:val="0"/>
          <w:dstrike w:val="0"/>
          <w:sz w:val="32"/>
          <w:szCs w:val="32"/>
        </w:rPr>
        <w:t xml:space="preserve"> </w:t>
      </w:r>
      <w:r>
        <w:rPr>
          <w:rFonts w:hint="eastAsia" w:ascii="仿宋_GB2312" w:hAnsi="仿宋_GB2312" w:eastAsia="仿宋_GB2312" w:cs="仿宋_GB2312"/>
          <w:strike w:val="0"/>
          <w:dstrike w:val="0"/>
          <w:sz w:val="32"/>
          <w:szCs w:val="32"/>
          <w:lang w:eastAsia="zh-CN"/>
        </w:rPr>
        <w:t>反映</w:t>
      </w:r>
      <w:r>
        <w:rPr>
          <w:rFonts w:hint="eastAsia" w:ascii="仿宋_GB2312" w:hAnsi="仿宋_GB2312" w:eastAsia="仿宋_GB2312" w:cs="仿宋_GB2312"/>
          <w:strike w:val="0"/>
          <w:dstrike w:val="0"/>
          <w:color w:val="auto"/>
          <w:sz w:val="32"/>
          <w:szCs w:val="32"/>
          <w:highlight w:val="none"/>
          <w:lang w:val="en-US" w:eastAsia="zh-CN"/>
        </w:rPr>
        <w:t>政府人员工资及公用经费</w:t>
      </w:r>
      <w:r>
        <w:rPr>
          <w:rFonts w:hint="eastAsia" w:ascii="仿宋_GB2312" w:hAnsi="仿宋_GB2312" w:eastAsia="仿宋_GB2312" w:cs="仿宋_GB2312"/>
          <w:strike w:val="0"/>
          <w:dstrike w:val="0"/>
          <w:sz w:val="32"/>
          <w:szCs w:val="32"/>
          <w:lang w:val="en-US" w:eastAsia="zh-CN"/>
        </w:rPr>
        <w:t>的支出</w:t>
      </w:r>
      <w:r>
        <w:rPr>
          <w:rFonts w:hint="eastAsia" w:ascii="仿宋_GB2312" w:hAnsi="仿宋_GB2312" w:eastAsia="仿宋_GB2312" w:cs="仿宋_GB2312"/>
          <w:strike w:val="0"/>
          <w:dstrike w:val="0"/>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b/>
          <w:bCs/>
          <w:strike w:val="0"/>
          <w:dstrike w:val="0"/>
          <w:sz w:val="32"/>
          <w:szCs w:val="32"/>
          <w:lang w:val="en-US" w:eastAsia="zh-CN"/>
        </w:rPr>
        <w:t>11、一般公共服务支出（类）政府办公室厅（室）及相关机构事务（款）一般行政管理事务（项）</w:t>
      </w:r>
      <w:r>
        <w:rPr>
          <w:rFonts w:hint="eastAsia" w:ascii="仿宋_GB2312" w:hAnsi="仿宋_GB2312" w:eastAsia="仿宋_GB2312" w:cs="仿宋_GB2312"/>
          <w:b/>
          <w:bCs/>
          <w:strike w:val="0"/>
          <w:dstrike w:val="0"/>
          <w:sz w:val="32"/>
          <w:szCs w:val="32"/>
        </w:rPr>
        <w:t>。</w:t>
      </w:r>
      <w:r>
        <w:rPr>
          <w:rFonts w:hint="eastAsia" w:ascii="仿宋_GB2312" w:hAnsi="仿宋_GB2312" w:eastAsia="仿宋_GB2312" w:cs="仿宋_GB2312"/>
          <w:strike w:val="0"/>
          <w:dstrike w:val="0"/>
          <w:sz w:val="32"/>
          <w:szCs w:val="32"/>
        </w:rPr>
        <w:t xml:space="preserve"> </w:t>
      </w:r>
      <w:r>
        <w:rPr>
          <w:rFonts w:hint="eastAsia" w:ascii="仿宋_GB2312" w:hAnsi="仿宋_GB2312" w:eastAsia="仿宋_GB2312" w:cs="仿宋_GB2312"/>
          <w:strike w:val="0"/>
          <w:dstrike w:val="0"/>
          <w:sz w:val="32"/>
          <w:szCs w:val="32"/>
          <w:lang w:eastAsia="zh-CN"/>
        </w:rPr>
        <w:t>反映</w:t>
      </w:r>
      <w:r>
        <w:rPr>
          <w:rFonts w:hint="eastAsia" w:ascii="仿宋_GB2312" w:hAnsi="仿宋_GB2312" w:eastAsia="仿宋_GB2312" w:cs="仿宋_GB2312"/>
          <w:strike w:val="0"/>
          <w:dstrike w:val="0"/>
          <w:color w:val="auto"/>
          <w:sz w:val="32"/>
          <w:szCs w:val="32"/>
          <w:highlight w:val="none"/>
          <w:lang w:val="en-US" w:eastAsia="zh-CN"/>
        </w:rPr>
        <w:t>办公设备购置</w:t>
      </w:r>
      <w:r>
        <w:rPr>
          <w:rFonts w:hint="eastAsia" w:ascii="仿宋_GB2312" w:hAnsi="仿宋_GB2312" w:eastAsia="仿宋_GB2312" w:cs="仿宋_GB2312"/>
          <w:strike w:val="0"/>
          <w:dstrike w:val="0"/>
          <w:sz w:val="32"/>
          <w:szCs w:val="32"/>
          <w:lang w:val="en-US" w:eastAsia="zh-CN"/>
        </w:rPr>
        <w:t>的支出</w:t>
      </w:r>
      <w:r>
        <w:rPr>
          <w:rFonts w:hint="eastAsia" w:ascii="仿宋_GB2312" w:hAnsi="仿宋_GB2312" w:eastAsia="仿宋_GB2312" w:cs="仿宋_GB2312"/>
          <w:strike w:val="0"/>
          <w:dstrike w:val="0"/>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color w:val="auto"/>
          <w:sz w:val="32"/>
          <w:szCs w:val="32"/>
          <w:highlight w:val="none"/>
          <w:lang w:val="en-US" w:eastAsia="zh-CN"/>
        </w:rPr>
      </w:pPr>
      <w:r>
        <w:rPr>
          <w:rFonts w:hint="eastAsia" w:ascii="仿宋_GB2312" w:hAnsi="仿宋_GB2312" w:eastAsia="仿宋_GB2312" w:cs="仿宋_GB2312"/>
          <w:b/>
          <w:bCs/>
          <w:strike w:val="0"/>
          <w:dstrike w:val="0"/>
          <w:sz w:val="32"/>
          <w:szCs w:val="32"/>
          <w:lang w:val="en-US" w:eastAsia="zh-CN"/>
        </w:rPr>
        <w:t>12、一般公共服务支出（类）政府办公室厅（室）及相关机构事务（款）及相关机构事务支出（项）</w:t>
      </w:r>
      <w:r>
        <w:rPr>
          <w:rFonts w:hint="eastAsia" w:ascii="仿宋_GB2312" w:hAnsi="仿宋_GB2312" w:eastAsia="仿宋_GB2312" w:cs="仿宋_GB2312"/>
          <w:b/>
          <w:bCs/>
          <w:strike w:val="0"/>
          <w:dstrike w:val="0"/>
          <w:sz w:val="32"/>
          <w:szCs w:val="32"/>
        </w:rPr>
        <w:t>。</w:t>
      </w:r>
      <w:r>
        <w:rPr>
          <w:rFonts w:hint="eastAsia" w:ascii="仿宋_GB2312" w:hAnsi="仿宋_GB2312" w:eastAsia="仿宋_GB2312" w:cs="仿宋_GB2312"/>
          <w:strike w:val="0"/>
          <w:dstrike w:val="0"/>
          <w:sz w:val="32"/>
          <w:szCs w:val="32"/>
        </w:rPr>
        <w:t xml:space="preserve"> </w:t>
      </w:r>
      <w:r>
        <w:rPr>
          <w:rFonts w:hint="eastAsia" w:ascii="仿宋_GB2312" w:hAnsi="仿宋_GB2312" w:eastAsia="仿宋_GB2312" w:cs="仿宋_GB2312"/>
          <w:strike w:val="0"/>
          <w:dstrike w:val="0"/>
          <w:sz w:val="32"/>
          <w:szCs w:val="32"/>
          <w:lang w:eastAsia="zh-CN"/>
        </w:rPr>
        <w:t>反映</w:t>
      </w:r>
      <w:r>
        <w:rPr>
          <w:rFonts w:hint="eastAsia" w:ascii="仿宋_GB2312" w:hAnsi="仿宋_GB2312" w:eastAsia="仿宋_GB2312" w:cs="仿宋_GB2312"/>
          <w:strike w:val="0"/>
          <w:dstrike w:val="0"/>
          <w:color w:val="auto"/>
          <w:sz w:val="32"/>
          <w:szCs w:val="32"/>
          <w:highlight w:val="none"/>
          <w:lang w:val="en-US" w:eastAsia="zh-CN"/>
        </w:rPr>
        <w:t>原榨溪粉条厂遗留问题支出。</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b/>
          <w:bCs/>
          <w:strike w:val="0"/>
          <w:dstrike w:val="0"/>
          <w:sz w:val="32"/>
          <w:szCs w:val="32"/>
          <w:lang w:val="en-US" w:eastAsia="zh-CN"/>
        </w:rPr>
        <w:t>13、一般公共服务支出（类）党委办公室厅（室）及相关机构事务（款）行政运行（项）</w:t>
      </w:r>
      <w:r>
        <w:rPr>
          <w:rFonts w:hint="eastAsia" w:ascii="仿宋_GB2312" w:hAnsi="仿宋_GB2312" w:eastAsia="仿宋_GB2312" w:cs="仿宋_GB2312"/>
          <w:b/>
          <w:bCs/>
          <w:strike w:val="0"/>
          <w:dstrike w:val="0"/>
          <w:sz w:val="32"/>
          <w:szCs w:val="32"/>
        </w:rPr>
        <w:t>。</w:t>
      </w:r>
      <w:r>
        <w:rPr>
          <w:rFonts w:hint="eastAsia" w:ascii="仿宋_GB2312" w:hAnsi="仿宋_GB2312" w:eastAsia="仿宋_GB2312" w:cs="仿宋_GB2312"/>
          <w:strike w:val="0"/>
          <w:dstrike w:val="0"/>
          <w:sz w:val="32"/>
          <w:szCs w:val="32"/>
        </w:rPr>
        <w:t xml:space="preserve"> </w:t>
      </w:r>
      <w:r>
        <w:rPr>
          <w:rFonts w:hint="eastAsia" w:ascii="仿宋_GB2312" w:hAnsi="仿宋_GB2312" w:eastAsia="仿宋_GB2312" w:cs="仿宋_GB2312"/>
          <w:strike w:val="0"/>
          <w:dstrike w:val="0"/>
          <w:sz w:val="32"/>
          <w:szCs w:val="32"/>
          <w:lang w:eastAsia="zh-CN"/>
        </w:rPr>
        <w:t>反映党委</w:t>
      </w:r>
      <w:r>
        <w:rPr>
          <w:rFonts w:hint="eastAsia" w:ascii="仿宋_GB2312" w:hAnsi="仿宋_GB2312" w:eastAsia="仿宋_GB2312" w:cs="仿宋_GB2312"/>
          <w:strike w:val="0"/>
          <w:dstrike w:val="0"/>
          <w:sz w:val="32"/>
          <w:szCs w:val="32"/>
          <w:lang w:val="en-US" w:eastAsia="zh-CN"/>
        </w:rPr>
        <w:t>的工资福利支出</w:t>
      </w:r>
      <w:r>
        <w:rPr>
          <w:rFonts w:hint="eastAsia" w:ascii="仿宋_GB2312" w:hAnsi="仿宋_GB2312" w:eastAsia="仿宋_GB2312" w:cs="仿宋_GB2312"/>
          <w:strike w:val="0"/>
          <w:dstrike w:val="0"/>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lang w:val="en-US" w:eastAsia="zh-CN"/>
        </w:rPr>
        <w:t>14、文化旅游体育与传媒支出（类）广播电视（款）行政运行（项）。</w:t>
      </w:r>
      <w:r>
        <w:rPr>
          <w:rFonts w:hint="eastAsia" w:ascii="仿宋_GB2312" w:hAnsi="仿宋_GB2312" w:eastAsia="仿宋_GB2312" w:cs="仿宋_GB2312"/>
          <w:strike w:val="0"/>
          <w:dstrike w:val="0"/>
          <w:sz w:val="32"/>
          <w:szCs w:val="32"/>
          <w:lang w:eastAsia="zh-CN"/>
        </w:rPr>
        <w:t>反映广播站工作人员的工资福利支出</w:t>
      </w:r>
      <w:r>
        <w:rPr>
          <w:rFonts w:hint="eastAsia" w:ascii="仿宋_GB2312" w:hAnsi="仿宋_GB2312" w:eastAsia="仿宋_GB2312" w:cs="仿宋_GB2312"/>
          <w:strike w:val="0"/>
          <w:dstrike w:val="0"/>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lang w:val="en-US" w:eastAsia="zh-CN"/>
        </w:rPr>
        <w:t>15、社会保障和就业支出（类）人力资源和社会保障管理事务（款）行政运行（项）。</w:t>
      </w:r>
      <w:r>
        <w:rPr>
          <w:rFonts w:hint="eastAsia" w:ascii="仿宋_GB2312" w:hAnsi="仿宋_GB2312" w:eastAsia="仿宋_GB2312" w:cs="仿宋_GB2312"/>
          <w:strike w:val="0"/>
          <w:dstrike w:val="0"/>
          <w:sz w:val="32"/>
          <w:szCs w:val="32"/>
          <w:lang w:eastAsia="zh-CN"/>
        </w:rPr>
        <w:t>反映社保工作人员的工资福利支出</w:t>
      </w:r>
      <w:r>
        <w:rPr>
          <w:rFonts w:hint="eastAsia" w:ascii="仿宋_GB2312" w:hAnsi="仿宋_GB2312" w:eastAsia="仿宋_GB2312" w:cs="仿宋_GB2312"/>
          <w:strike w:val="0"/>
          <w:dstrike w:val="0"/>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lang w:val="en-US" w:eastAsia="zh-CN"/>
        </w:rPr>
        <w:t>16、社会保障和就业支出（类）民政管理事务（款）基层政权建设和社会治理（项）。</w:t>
      </w:r>
      <w:r>
        <w:rPr>
          <w:rFonts w:hint="eastAsia" w:ascii="仿宋_GB2312" w:hAnsi="仿宋_GB2312" w:eastAsia="仿宋_GB2312" w:cs="仿宋_GB2312"/>
          <w:strike w:val="0"/>
          <w:dstrike w:val="0"/>
          <w:sz w:val="32"/>
          <w:szCs w:val="32"/>
          <w:lang w:eastAsia="zh-CN"/>
        </w:rPr>
        <w:t>反映</w:t>
      </w:r>
      <w:r>
        <w:rPr>
          <w:rFonts w:hint="eastAsia" w:ascii="仿宋_GB2312" w:hAnsi="仿宋_GB2312" w:eastAsia="仿宋_GB2312" w:cs="仿宋_GB2312"/>
          <w:strike w:val="0"/>
          <w:dstrike w:val="0"/>
          <w:sz w:val="32"/>
          <w:szCs w:val="32"/>
          <w:lang w:val="en-US" w:eastAsia="zh-CN"/>
        </w:rPr>
        <w:t>狮子村活动室改造资金支出。</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lang w:val="en-US" w:eastAsia="zh-CN"/>
        </w:rPr>
        <w:t>17、社会保障和就业支出（类）行政事业单位养老支出（款）机关事业单位基本养老保险缴费支出（项）。</w:t>
      </w:r>
      <w:r>
        <w:rPr>
          <w:rFonts w:hint="eastAsia" w:ascii="仿宋_GB2312" w:hAnsi="仿宋_GB2312" w:eastAsia="仿宋_GB2312" w:cs="仿宋_GB2312"/>
          <w:strike w:val="0"/>
          <w:dstrike w:val="0"/>
          <w:sz w:val="32"/>
          <w:szCs w:val="32"/>
          <w:lang w:eastAsia="zh-CN"/>
        </w:rPr>
        <w:t>反映政府机关事业单位养老保险缴费支出</w:t>
      </w:r>
      <w:r>
        <w:rPr>
          <w:rFonts w:hint="eastAsia" w:ascii="仿宋_GB2312" w:hAnsi="仿宋_GB2312" w:eastAsia="仿宋_GB2312" w:cs="仿宋_GB2312"/>
          <w:strike w:val="0"/>
          <w:dstrike w:val="0"/>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18、社会保障和就业支出</w:t>
      </w:r>
      <w:r>
        <w:rPr>
          <w:rFonts w:hint="eastAsia" w:ascii="仿宋_GB2312" w:hAnsi="仿宋_GB2312" w:eastAsia="仿宋_GB2312" w:cs="仿宋_GB2312"/>
          <w:b/>
          <w:bCs/>
          <w:strike w:val="0"/>
          <w:dstrike w:val="0"/>
          <w:sz w:val="32"/>
          <w:szCs w:val="32"/>
          <w:lang w:val="en-US" w:eastAsia="zh-CN"/>
        </w:rPr>
        <w:t>（类）</w:t>
      </w:r>
      <w:r>
        <w:rPr>
          <w:rFonts w:hint="eastAsia" w:ascii="仿宋_GB2312" w:hAnsi="仿宋_GB2312" w:eastAsia="仿宋_GB2312" w:cs="仿宋_GB2312"/>
          <w:b/>
          <w:bCs/>
          <w:strike w:val="0"/>
          <w:dstrike w:val="0"/>
          <w:color w:val="auto"/>
          <w:sz w:val="32"/>
          <w:szCs w:val="32"/>
          <w:lang w:val="en-US" w:eastAsia="zh-CN"/>
        </w:rPr>
        <w:t>行政事业单位养老支出</w:t>
      </w:r>
      <w:r>
        <w:rPr>
          <w:rFonts w:hint="eastAsia" w:ascii="仿宋_GB2312" w:hAnsi="仿宋_GB2312" w:eastAsia="仿宋_GB2312" w:cs="仿宋_GB2312"/>
          <w:b/>
          <w:bCs/>
          <w:strike w:val="0"/>
          <w:dstrike w:val="0"/>
          <w:sz w:val="32"/>
          <w:szCs w:val="32"/>
          <w:lang w:val="en-US" w:eastAsia="zh-CN"/>
        </w:rPr>
        <w:t>（款）</w:t>
      </w:r>
      <w:r>
        <w:rPr>
          <w:rFonts w:hint="eastAsia" w:ascii="仿宋_GB2312" w:hAnsi="仿宋_GB2312" w:eastAsia="仿宋_GB2312" w:cs="仿宋_GB2312"/>
          <w:b/>
          <w:bCs/>
          <w:strike w:val="0"/>
          <w:dstrike w:val="0"/>
          <w:color w:val="auto"/>
          <w:sz w:val="32"/>
          <w:szCs w:val="32"/>
          <w:lang w:val="en-US" w:eastAsia="zh-CN"/>
        </w:rPr>
        <w:t>机关事业单位职业年金缴费支出</w:t>
      </w:r>
      <w:r>
        <w:rPr>
          <w:rFonts w:hint="eastAsia" w:ascii="仿宋_GB2312" w:hAnsi="仿宋_GB2312" w:eastAsia="仿宋_GB2312" w:cs="仿宋_GB2312"/>
          <w:b/>
          <w:bCs/>
          <w:strike w:val="0"/>
          <w:dstrike w:val="0"/>
          <w:sz w:val="32"/>
          <w:szCs w:val="32"/>
          <w:lang w:val="en-US" w:eastAsia="zh-CN"/>
        </w:rPr>
        <w:t>（项）</w:t>
      </w:r>
      <w:r>
        <w:rPr>
          <w:rFonts w:hint="eastAsia" w:ascii="仿宋_GB2312" w:hAnsi="仿宋_GB2312" w:eastAsia="仿宋_GB2312" w:cs="仿宋_GB2312"/>
          <w:b/>
          <w:bCs/>
          <w:strike w:val="0"/>
          <w:dstrike w:val="0"/>
          <w:color w:val="auto"/>
          <w:sz w:val="32"/>
          <w:szCs w:val="32"/>
          <w:lang w:val="en-US" w:eastAsia="zh-CN"/>
        </w:rPr>
        <w:t>。</w:t>
      </w:r>
      <w:r>
        <w:rPr>
          <w:rFonts w:hint="eastAsia" w:ascii="仿宋_GB2312" w:hAnsi="仿宋_GB2312" w:eastAsia="仿宋_GB2312" w:cs="仿宋_GB2312"/>
          <w:strike w:val="0"/>
          <w:dstrike w:val="0"/>
          <w:color w:val="auto"/>
          <w:sz w:val="32"/>
          <w:szCs w:val="32"/>
          <w:lang w:eastAsia="zh-CN"/>
        </w:rPr>
        <w:t>反映调出外县人员及退休人员单位配套职业年金</w:t>
      </w:r>
      <w:r>
        <w:rPr>
          <w:rFonts w:hint="eastAsia" w:ascii="仿宋_GB2312" w:hAnsi="仿宋_GB2312" w:eastAsia="仿宋_GB2312" w:cs="仿宋_GB2312"/>
          <w:strike w:val="0"/>
          <w:dstrike w:val="0"/>
          <w:color w:val="auto"/>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default"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19、社会保障和就业支出</w:t>
      </w:r>
      <w:r>
        <w:rPr>
          <w:rFonts w:hint="eastAsia" w:ascii="仿宋_GB2312" w:hAnsi="仿宋_GB2312" w:eastAsia="仿宋_GB2312" w:cs="仿宋_GB2312"/>
          <w:b/>
          <w:bCs/>
          <w:strike w:val="0"/>
          <w:dstrike w:val="0"/>
          <w:sz w:val="32"/>
          <w:szCs w:val="32"/>
          <w:lang w:val="en-US" w:eastAsia="zh-CN"/>
        </w:rPr>
        <w:t>（类）</w:t>
      </w:r>
      <w:r>
        <w:rPr>
          <w:rFonts w:hint="eastAsia" w:ascii="仿宋_GB2312" w:hAnsi="仿宋_GB2312" w:eastAsia="仿宋_GB2312" w:cs="仿宋_GB2312"/>
          <w:b/>
          <w:bCs/>
          <w:strike w:val="0"/>
          <w:dstrike w:val="0"/>
          <w:color w:val="auto"/>
          <w:sz w:val="32"/>
          <w:szCs w:val="32"/>
          <w:lang w:val="en-US" w:eastAsia="zh-CN"/>
        </w:rPr>
        <w:t>抚恤</w:t>
      </w:r>
      <w:r>
        <w:rPr>
          <w:rFonts w:hint="eastAsia" w:ascii="仿宋_GB2312" w:hAnsi="仿宋_GB2312" w:eastAsia="仿宋_GB2312" w:cs="仿宋_GB2312"/>
          <w:b/>
          <w:bCs/>
          <w:strike w:val="0"/>
          <w:dstrike w:val="0"/>
          <w:sz w:val="32"/>
          <w:szCs w:val="32"/>
          <w:lang w:val="en-US" w:eastAsia="zh-CN"/>
        </w:rPr>
        <w:t>（款）</w:t>
      </w:r>
      <w:r>
        <w:rPr>
          <w:rFonts w:hint="eastAsia" w:ascii="仿宋_GB2312" w:hAnsi="仿宋_GB2312" w:eastAsia="仿宋_GB2312" w:cs="仿宋_GB2312"/>
          <w:b/>
          <w:bCs/>
          <w:strike w:val="0"/>
          <w:dstrike w:val="0"/>
          <w:color w:val="auto"/>
          <w:sz w:val="32"/>
          <w:szCs w:val="32"/>
          <w:lang w:val="en-US" w:eastAsia="zh-CN"/>
        </w:rPr>
        <w:t>死亡抚恤</w:t>
      </w:r>
      <w:r>
        <w:rPr>
          <w:rFonts w:hint="eastAsia" w:ascii="仿宋_GB2312" w:hAnsi="仿宋_GB2312" w:eastAsia="仿宋_GB2312" w:cs="仿宋_GB2312"/>
          <w:b/>
          <w:bCs/>
          <w:strike w:val="0"/>
          <w:dstrike w:val="0"/>
          <w:sz w:val="32"/>
          <w:szCs w:val="32"/>
          <w:lang w:val="en-US" w:eastAsia="zh-CN"/>
        </w:rPr>
        <w:t>（项）</w:t>
      </w:r>
      <w:r>
        <w:rPr>
          <w:rFonts w:hint="eastAsia" w:ascii="仿宋_GB2312" w:hAnsi="仿宋_GB2312" w:eastAsia="仿宋_GB2312" w:cs="仿宋_GB2312"/>
          <w:b/>
          <w:bCs/>
          <w:strike w:val="0"/>
          <w:dstrike w:val="0"/>
          <w:color w:val="auto"/>
          <w:sz w:val="32"/>
          <w:szCs w:val="32"/>
          <w:lang w:val="en-US" w:eastAsia="zh-CN"/>
        </w:rPr>
        <w:t>。</w:t>
      </w:r>
      <w:r>
        <w:rPr>
          <w:rFonts w:hint="eastAsia" w:ascii="仿宋_GB2312" w:hAnsi="仿宋_GB2312" w:eastAsia="仿宋_GB2312" w:cs="仿宋_GB2312"/>
          <w:b w:val="0"/>
          <w:bCs w:val="0"/>
          <w:strike w:val="0"/>
          <w:dstrike w:val="0"/>
          <w:color w:val="auto"/>
          <w:sz w:val="32"/>
          <w:szCs w:val="32"/>
          <w:lang w:val="en-US" w:eastAsia="zh-CN"/>
        </w:rPr>
        <w:t>反映原榨溪村村支部书记邱文均因公殉职死亡抚恤金支出</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b/>
          <w:bCs/>
          <w:strike w:val="0"/>
          <w:dstrike w:val="0"/>
          <w:sz w:val="32"/>
          <w:szCs w:val="32"/>
          <w:lang w:val="en-US" w:eastAsia="zh-CN"/>
        </w:rPr>
        <w:t>20、其他社会保障和就业支出（项）。</w:t>
      </w:r>
      <w:r>
        <w:rPr>
          <w:rFonts w:hint="eastAsia" w:ascii="仿宋_GB2312" w:hAnsi="仿宋_GB2312" w:eastAsia="仿宋_GB2312" w:cs="仿宋_GB2312"/>
          <w:strike w:val="0"/>
          <w:dstrike w:val="0"/>
          <w:sz w:val="32"/>
          <w:szCs w:val="32"/>
          <w:lang w:eastAsia="zh-CN"/>
        </w:rPr>
        <w:t>反映单位职工工伤保险和失业者保险缴费及社区中心建设资金</w:t>
      </w:r>
      <w:r>
        <w:rPr>
          <w:rFonts w:hint="eastAsia" w:ascii="仿宋_GB2312" w:hAnsi="仿宋_GB2312" w:eastAsia="仿宋_GB2312" w:cs="仿宋_GB2312"/>
          <w:strike w:val="0"/>
          <w:dstrike w:val="0"/>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b w:val="0"/>
          <w:bCs w:val="0"/>
          <w:strike w:val="0"/>
          <w:dstrike w:val="0"/>
          <w:sz w:val="32"/>
          <w:szCs w:val="32"/>
          <w:lang w:val="en-US" w:eastAsia="zh-CN"/>
        </w:rPr>
      </w:pPr>
      <w:r>
        <w:rPr>
          <w:rFonts w:hint="eastAsia" w:ascii="仿宋_GB2312" w:hAnsi="仿宋_GB2312" w:eastAsia="仿宋_GB2312" w:cs="仿宋_GB2312"/>
          <w:b/>
          <w:bCs/>
          <w:strike w:val="0"/>
          <w:dstrike w:val="0"/>
          <w:sz w:val="32"/>
          <w:szCs w:val="32"/>
          <w:lang w:val="en-US" w:eastAsia="zh-CN"/>
        </w:rPr>
        <w:t>21、卫生健康支出（类）计划生育事务（款）计划生育机构（项）。</w:t>
      </w:r>
      <w:r>
        <w:rPr>
          <w:rFonts w:hint="eastAsia" w:ascii="仿宋_GB2312" w:hAnsi="仿宋_GB2312" w:eastAsia="仿宋_GB2312" w:cs="仿宋_GB2312"/>
          <w:b w:val="0"/>
          <w:bCs w:val="0"/>
          <w:strike w:val="0"/>
          <w:dstrike w:val="0"/>
          <w:sz w:val="32"/>
          <w:szCs w:val="32"/>
          <w:lang w:val="en-US" w:eastAsia="zh-CN"/>
        </w:rPr>
        <w:t>反映计划生育部门工作人员的工资支出。</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b/>
          <w:bCs/>
          <w:strike w:val="0"/>
          <w:dstrike w:val="0"/>
          <w:sz w:val="32"/>
          <w:szCs w:val="32"/>
          <w:lang w:val="en-US" w:eastAsia="zh-CN"/>
        </w:rPr>
        <w:t>22、卫生健康支出（类）行政事业单位医疗（款）其他行政事业单位医疗支出（项）。</w:t>
      </w:r>
      <w:r>
        <w:rPr>
          <w:rFonts w:hint="eastAsia" w:ascii="仿宋_GB2312" w:hAnsi="仿宋_GB2312" w:eastAsia="仿宋_GB2312" w:cs="仿宋_GB2312"/>
          <w:strike w:val="0"/>
          <w:dstrike w:val="0"/>
          <w:sz w:val="32"/>
          <w:szCs w:val="32"/>
          <w:lang w:eastAsia="zh-CN"/>
        </w:rPr>
        <w:t>反映单位职工医疗保险支出</w:t>
      </w:r>
      <w:r>
        <w:rPr>
          <w:rFonts w:hint="eastAsia" w:ascii="仿宋_GB2312" w:hAnsi="仿宋_GB2312" w:eastAsia="仿宋_GB2312" w:cs="仿宋_GB2312"/>
          <w:strike w:val="0"/>
          <w:dstrike w:val="0"/>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lang w:val="en-US" w:eastAsia="zh-CN"/>
        </w:rPr>
        <w:t>23、节能环保支出（类）污染防治（款）水体（项）。</w:t>
      </w:r>
      <w:r>
        <w:rPr>
          <w:rFonts w:hint="eastAsia" w:ascii="仿宋_GB2312" w:hAnsi="仿宋_GB2312" w:eastAsia="仿宋_GB2312" w:cs="仿宋_GB2312"/>
          <w:strike w:val="0"/>
          <w:dstrike w:val="0"/>
          <w:sz w:val="32"/>
          <w:szCs w:val="32"/>
          <w:lang w:eastAsia="zh-CN"/>
        </w:rPr>
        <w:t>反映城镇生活污水和垃圾处置</w:t>
      </w:r>
      <w:r>
        <w:rPr>
          <w:rFonts w:hint="eastAsia" w:ascii="仿宋_GB2312" w:hAnsi="仿宋_GB2312" w:eastAsia="仿宋_GB2312" w:cs="仿宋_GB2312"/>
          <w:strike w:val="0"/>
          <w:dstrike w:val="0"/>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lang w:val="en-US" w:eastAsia="zh-CN"/>
        </w:rPr>
        <w:t>24、城乡社区支出（类）城乡社区管理事务（款）其他城乡社区管理事务支出（项）。</w:t>
      </w:r>
      <w:r>
        <w:rPr>
          <w:rFonts w:hint="eastAsia" w:ascii="仿宋_GB2312" w:hAnsi="仿宋_GB2312" w:eastAsia="仿宋_GB2312" w:cs="仿宋_GB2312"/>
          <w:strike w:val="0"/>
          <w:dstrike w:val="0"/>
          <w:sz w:val="32"/>
          <w:szCs w:val="32"/>
          <w:lang w:eastAsia="zh-CN"/>
        </w:rPr>
        <w:t>反映安置小区工作经费</w:t>
      </w:r>
      <w:r>
        <w:rPr>
          <w:rFonts w:hint="eastAsia" w:ascii="仿宋_GB2312" w:hAnsi="仿宋_GB2312" w:eastAsia="仿宋_GB2312" w:cs="仿宋_GB2312"/>
          <w:strike w:val="0"/>
          <w:dstrike w:val="0"/>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lang w:val="en-US" w:eastAsia="zh-CN"/>
        </w:rPr>
        <w:t>25、城乡社区支出（类）城乡社区公共设施（款）小城镇基础设施建设（项）。</w:t>
      </w:r>
      <w:r>
        <w:rPr>
          <w:rFonts w:hint="eastAsia" w:ascii="仿宋_GB2312" w:hAnsi="仿宋_GB2312" w:eastAsia="仿宋_GB2312" w:cs="仿宋_GB2312"/>
          <w:strike w:val="0"/>
          <w:dstrike w:val="0"/>
          <w:sz w:val="32"/>
          <w:szCs w:val="32"/>
          <w:lang w:eastAsia="zh-CN"/>
        </w:rPr>
        <w:t>反映小城镇基础设施建设配套资金</w:t>
      </w:r>
      <w:r>
        <w:rPr>
          <w:rFonts w:hint="eastAsia" w:ascii="仿宋_GB2312" w:hAnsi="仿宋_GB2312" w:eastAsia="仿宋_GB2312" w:cs="仿宋_GB2312"/>
          <w:strike w:val="0"/>
          <w:dstrike w:val="0"/>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lang w:val="en-US" w:eastAsia="zh-CN"/>
        </w:rPr>
        <w:t>26、城乡社区支出（类）城乡社区环境卫生（款）城乡社区环境卫生（项）。</w:t>
      </w:r>
      <w:r>
        <w:rPr>
          <w:rFonts w:hint="eastAsia" w:ascii="仿宋_GB2312" w:hAnsi="仿宋_GB2312" w:eastAsia="仿宋_GB2312" w:cs="仿宋_GB2312"/>
          <w:strike w:val="0"/>
          <w:dstrike w:val="0"/>
          <w:sz w:val="32"/>
          <w:szCs w:val="32"/>
          <w:lang w:eastAsia="zh-CN"/>
        </w:rPr>
        <w:t>反映的是市政服务配套费支出</w:t>
      </w:r>
      <w:r>
        <w:rPr>
          <w:rFonts w:hint="eastAsia" w:ascii="仿宋_GB2312" w:hAnsi="仿宋_GB2312" w:eastAsia="仿宋_GB2312" w:cs="仿宋_GB2312"/>
          <w:strike w:val="0"/>
          <w:dstrike w:val="0"/>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lang w:val="en-US" w:eastAsia="zh-CN"/>
        </w:rPr>
        <w:t>27、农林水支出（类）农业农村（款）事业运行（项）。</w:t>
      </w:r>
      <w:r>
        <w:rPr>
          <w:rFonts w:hint="eastAsia" w:ascii="仿宋_GB2312" w:hAnsi="仿宋_GB2312" w:eastAsia="仿宋_GB2312" w:cs="仿宋_GB2312"/>
          <w:strike w:val="0"/>
          <w:dstrike w:val="0"/>
          <w:sz w:val="32"/>
          <w:szCs w:val="32"/>
          <w:lang w:eastAsia="zh-CN"/>
        </w:rPr>
        <w:t>反映的农业部门职工的工资支出</w:t>
      </w:r>
      <w:r>
        <w:rPr>
          <w:rFonts w:hint="eastAsia" w:ascii="仿宋_GB2312" w:hAnsi="仿宋_GB2312" w:eastAsia="仿宋_GB2312" w:cs="仿宋_GB2312"/>
          <w:strike w:val="0"/>
          <w:dstrike w:val="0"/>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lang w:val="en-US" w:eastAsia="zh-CN"/>
        </w:rPr>
        <w:t>28、农林水支出（类）林业和草原（款）事业机构（项）。</w:t>
      </w:r>
      <w:r>
        <w:rPr>
          <w:rFonts w:hint="eastAsia" w:ascii="仿宋_GB2312" w:hAnsi="仿宋_GB2312" w:eastAsia="仿宋_GB2312" w:cs="仿宋_GB2312"/>
          <w:strike w:val="0"/>
          <w:dstrike w:val="0"/>
          <w:sz w:val="32"/>
          <w:szCs w:val="32"/>
          <w:lang w:eastAsia="zh-CN"/>
        </w:rPr>
        <w:t>反映的是林业部门职工的工资支出</w:t>
      </w:r>
      <w:r>
        <w:rPr>
          <w:rFonts w:hint="eastAsia" w:ascii="仿宋_GB2312" w:hAnsi="仿宋_GB2312" w:eastAsia="仿宋_GB2312" w:cs="仿宋_GB2312"/>
          <w:strike w:val="0"/>
          <w:dstrike w:val="0"/>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lang w:val="en-US" w:eastAsia="zh-CN"/>
        </w:rPr>
        <w:t>29、农林水支出（类）扶贫（款）农村基础设施建设（项）。</w:t>
      </w:r>
      <w:r>
        <w:rPr>
          <w:rFonts w:hint="eastAsia" w:ascii="仿宋_GB2312" w:hAnsi="仿宋_GB2312" w:eastAsia="仿宋_GB2312" w:cs="仿宋_GB2312"/>
          <w:strike w:val="0"/>
          <w:dstrike w:val="0"/>
          <w:sz w:val="32"/>
          <w:szCs w:val="32"/>
          <w:lang w:eastAsia="zh-CN"/>
        </w:rPr>
        <w:t>反映的</w:t>
      </w:r>
      <w:r>
        <w:rPr>
          <w:rFonts w:hint="eastAsia" w:ascii="仿宋_GB2312" w:hAnsi="仿宋_GB2312" w:eastAsia="仿宋_GB2312" w:cs="仿宋_GB2312"/>
          <w:strike w:val="0"/>
          <w:dstrike w:val="0"/>
          <w:sz w:val="32"/>
          <w:szCs w:val="32"/>
          <w:lang w:val="en-US" w:eastAsia="zh-CN"/>
        </w:rPr>
        <w:t>农村道路建设资金</w:t>
      </w:r>
      <w:r>
        <w:rPr>
          <w:rFonts w:hint="eastAsia" w:ascii="仿宋_GB2312" w:hAnsi="仿宋_GB2312" w:eastAsia="仿宋_GB2312" w:cs="仿宋_GB2312"/>
          <w:strike w:val="0"/>
          <w:dstrike w:val="0"/>
          <w:sz w:val="32"/>
          <w:szCs w:val="32"/>
          <w:lang w:eastAsia="zh-CN"/>
        </w:rPr>
        <w:t>支出</w:t>
      </w:r>
      <w:r>
        <w:rPr>
          <w:rFonts w:hint="eastAsia" w:ascii="仿宋_GB2312" w:hAnsi="仿宋_GB2312" w:eastAsia="仿宋_GB2312" w:cs="仿宋_GB2312"/>
          <w:strike w:val="0"/>
          <w:dstrike w:val="0"/>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lang w:val="en-US" w:eastAsia="zh-CN"/>
        </w:rPr>
        <w:t>30、农林水支出（类）扶贫（款）其他扶贫支出（项）。</w:t>
      </w:r>
      <w:r>
        <w:rPr>
          <w:rFonts w:hint="eastAsia" w:ascii="仿宋_GB2312" w:hAnsi="仿宋_GB2312" w:eastAsia="仿宋_GB2312" w:cs="仿宋_GB2312"/>
          <w:b w:val="0"/>
          <w:bCs w:val="0"/>
          <w:strike w:val="0"/>
          <w:dstrike w:val="0"/>
          <w:sz w:val="32"/>
          <w:szCs w:val="32"/>
          <w:lang w:val="en-US" w:eastAsia="zh-CN"/>
        </w:rPr>
        <w:t>反映的是第一书记及工作队经费和新风村工作队经费</w:t>
      </w:r>
      <w:r>
        <w:rPr>
          <w:rFonts w:hint="eastAsia" w:ascii="仿宋_GB2312" w:hAnsi="仿宋_GB2312" w:eastAsia="仿宋_GB2312" w:cs="仿宋_GB2312"/>
          <w:strike w:val="0"/>
          <w:dstrike w:val="0"/>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default" w:ascii="仿宋_GB2312" w:hAnsi="仿宋_GB2312" w:eastAsia="仿宋_GB2312" w:cs="仿宋_GB2312"/>
          <w:b w:val="0"/>
          <w:bCs w:val="0"/>
          <w:strike w:val="0"/>
          <w:dstrike w:val="0"/>
          <w:sz w:val="32"/>
          <w:szCs w:val="32"/>
          <w:lang w:val="en-US" w:eastAsia="zh-CN"/>
        </w:rPr>
      </w:pPr>
      <w:r>
        <w:rPr>
          <w:rFonts w:hint="eastAsia" w:ascii="仿宋_GB2312" w:hAnsi="仿宋_GB2312" w:eastAsia="仿宋_GB2312" w:cs="仿宋_GB2312"/>
          <w:b/>
          <w:bCs/>
          <w:strike w:val="0"/>
          <w:dstrike w:val="0"/>
          <w:sz w:val="32"/>
          <w:szCs w:val="32"/>
          <w:lang w:val="en-US" w:eastAsia="zh-CN"/>
        </w:rPr>
        <w:t>31、农林水支出（类）农村综合改革（款）对对村级公益事业建设的补助（项）。</w:t>
      </w:r>
      <w:r>
        <w:rPr>
          <w:rFonts w:hint="eastAsia" w:ascii="仿宋_GB2312" w:hAnsi="仿宋_GB2312" w:eastAsia="仿宋_GB2312" w:cs="仿宋_GB2312"/>
          <w:b w:val="0"/>
          <w:bCs w:val="0"/>
          <w:strike w:val="0"/>
          <w:dstrike w:val="0"/>
          <w:sz w:val="32"/>
          <w:szCs w:val="32"/>
          <w:lang w:val="en-US" w:eastAsia="zh-CN"/>
        </w:rPr>
        <w:t>反映的是枣树便民桥、新风村村级公益建设补助支出。</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lang w:val="en-US" w:eastAsia="zh-CN"/>
        </w:rPr>
        <w:t>32、农林水支出（类）农村综合改革（款）对村民委员会和村党支部的补助（项）。</w:t>
      </w:r>
      <w:r>
        <w:rPr>
          <w:rFonts w:hint="eastAsia" w:ascii="仿宋_GB2312" w:hAnsi="仿宋_GB2312" w:eastAsia="仿宋_GB2312" w:cs="仿宋_GB2312"/>
          <w:strike w:val="0"/>
          <w:dstrike w:val="0"/>
          <w:sz w:val="32"/>
          <w:szCs w:val="32"/>
          <w:lang w:eastAsia="zh-CN"/>
        </w:rPr>
        <w:t>反映的是村干部工资及村级办公经费支出</w:t>
      </w:r>
      <w:r>
        <w:rPr>
          <w:rFonts w:hint="eastAsia" w:ascii="仿宋_GB2312" w:hAnsi="仿宋_GB2312" w:eastAsia="仿宋_GB2312" w:cs="仿宋_GB2312"/>
          <w:strike w:val="0"/>
          <w:dstrike w:val="0"/>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lang w:val="en-US" w:eastAsia="zh-CN"/>
        </w:rPr>
        <w:t>33、交通运输支出（类）公路水路运输（款）其他公路水路运输支出（项）。</w:t>
      </w:r>
      <w:r>
        <w:rPr>
          <w:rFonts w:hint="eastAsia" w:ascii="仿宋_GB2312" w:hAnsi="仿宋_GB2312" w:eastAsia="仿宋_GB2312" w:cs="仿宋_GB2312"/>
          <w:strike w:val="0"/>
          <w:dstrike w:val="0"/>
          <w:sz w:val="32"/>
          <w:szCs w:val="32"/>
          <w:lang w:eastAsia="zh-CN"/>
        </w:rPr>
        <w:t>反映的是</w:t>
      </w:r>
      <w:r>
        <w:rPr>
          <w:rFonts w:hint="eastAsia" w:ascii="仿宋_GB2312" w:hAnsi="仿宋_GB2312" w:eastAsia="仿宋_GB2312" w:cs="仿宋_GB2312"/>
          <w:strike w:val="0"/>
          <w:dstrike w:val="0"/>
          <w:sz w:val="32"/>
          <w:szCs w:val="32"/>
          <w:lang w:val="en-US" w:eastAsia="zh-CN"/>
        </w:rPr>
        <w:t>枣树村、狮子村</w:t>
      </w:r>
      <w:r>
        <w:rPr>
          <w:rFonts w:hint="eastAsia" w:ascii="仿宋_GB2312" w:hAnsi="仿宋_GB2312" w:eastAsia="仿宋_GB2312" w:cs="仿宋_GB2312"/>
          <w:strike w:val="0"/>
          <w:dstrike w:val="0"/>
          <w:sz w:val="32"/>
          <w:szCs w:val="32"/>
          <w:lang w:eastAsia="zh-CN"/>
        </w:rPr>
        <w:t>便民桥建设资金</w:t>
      </w:r>
      <w:r>
        <w:rPr>
          <w:rFonts w:hint="eastAsia" w:ascii="仿宋_GB2312" w:hAnsi="仿宋_GB2312" w:eastAsia="仿宋_GB2312" w:cs="仿宋_GB2312"/>
          <w:strike w:val="0"/>
          <w:dstrike w:val="0"/>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lang w:val="en-US" w:eastAsia="zh-CN"/>
        </w:rPr>
        <w:t>34、住房保障支出（类）住房改革支出（款）住房公积金（项）。</w:t>
      </w:r>
      <w:r>
        <w:rPr>
          <w:rFonts w:hint="eastAsia" w:ascii="仿宋_GB2312" w:hAnsi="仿宋_GB2312" w:eastAsia="仿宋_GB2312" w:cs="仿宋_GB2312"/>
          <w:strike w:val="0"/>
          <w:dstrike w:val="0"/>
          <w:sz w:val="32"/>
          <w:szCs w:val="32"/>
          <w:lang w:eastAsia="zh-CN"/>
        </w:rPr>
        <w:t>反映的是单位职工住房金配套资金</w:t>
      </w:r>
      <w:r>
        <w:rPr>
          <w:rFonts w:hint="eastAsia" w:ascii="仿宋_GB2312" w:hAnsi="仿宋_GB2312" w:eastAsia="仿宋_GB2312" w:cs="仿宋_GB2312"/>
          <w:strike w:val="0"/>
          <w:dstrike w:val="0"/>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lang w:val="en-US" w:eastAsia="zh-CN"/>
        </w:rPr>
        <w:t>35、灾害防治及应急管理支出（类）应急管理事务（款）其他应急管理支出（项）。</w:t>
      </w:r>
      <w:r>
        <w:rPr>
          <w:rFonts w:hint="eastAsia" w:ascii="仿宋_GB2312" w:hAnsi="仿宋_GB2312" w:eastAsia="仿宋_GB2312" w:cs="仿宋_GB2312"/>
          <w:strike w:val="0"/>
          <w:dstrike w:val="0"/>
          <w:sz w:val="32"/>
          <w:szCs w:val="32"/>
          <w:lang w:val="en-US" w:eastAsia="zh-CN"/>
        </w:rPr>
        <w:t>反映的是防汛资金支出。</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lang w:val="en-US" w:eastAsia="zh-CN"/>
        </w:rPr>
        <w:t>36、灾害防治及应急管理支出（类）自然灾害救灾及恢复重建支出（款）自然灾害救灾补助（项）。</w:t>
      </w:r>
      <w:r>
        <w:rPr>
          <w:rFonts w:hint="eastAsia" w:ascii="仿宋_GB2312" w:hAnsi="仿宋_GB2312" w:eastAsia="仿宋_GB2312" w:cs="仿宋_GB2312"/>
          <w:strike w:val="0"/>
          <w:dstrike w:val="0"/>
          <w:sz w:val="32"/>
          <w:szCs w:val="32"/>
          <w:lang w:val="en-US" w:eastAsia="zh-CN"/>
        </w:rPr>
        <w:t>反映的是救灾资金支出。</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default"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b/>
          <w:bCs/>
          <w:strike w:val="0"/>
          <w:dstrike w:val="0"/>
          <w:sz w:val="32"/>
          <w:szCs w:val="32"/>
          <w:lang w:val="en-US" w:eastAsia="zh-CN"/>
        </w:rPr>
        <w:t>37、其他支出（类）其他支出（款）其他支出（项）。</w:t>
      </w:r>
      <w:r>
        <w:rPr>
          <w:rFonts w:hint="eastAsia" w:ascii="仿宋_GB2312" w:hAnsi="仿宋_GB2312" w:eastAsia="仿宋_GB2312" w:cs="仿宋_GB2312"/>
          <w:strike w:val="0"/>
          <w:dstrike w:val="0"/>
          <w:sz w:val="32"/>
          <w:szCs w:val="32"/>
          <w:lang w:val="en-US" w:eastAsia="zh-CN"/>
        </w:rPr>
        <w:t>反映的是项目前期费用支出。</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trike w:val="0"/>
          <w:dstrike w:val="0"/>
          <w:sz w:val="32"/>
          <w:szCs w:val="32"/>
          <w:lang w:val="en-US" w:eastAsia="zh-CN"/>
        </w:rPr>
        <w:t>38、</w:t>
      </w:r>
      <w:r>
        <w:rPr>
          <w:rFonts w:hint="eastAsia" w:ascii="仿宋_GB2312" w:hAnsi="仿宋_GB2312" w:eastAsia="仿宋_GB2312" w:cs="仿宋_GB2312"/>
          <w:b/>
          <w:bCs/>
          <w:strike w:val="0"/>
          <w:dstrike w:val="0"/>
          <w:sz w:val="32"/>
          <w:szCs w:val="32"/>
        </w:rPr>
        <w:t>“三公”经费</w:t>
      </w:r>
      <w:r>
        <w:rPr>
          <w:rFonts w:hint="eastAsia" w:ascii="仿宋_GB2312" w:hAnsi="仿宋_GB2312" w:eastAsia="仿宋_GB2312" w:cs="仿宋_GB2312"/>
          <w:strike w:val="0"/>
          <w:dstrike w:val="0"/>
          <w:sz w:val="32"/>
          <w:szCs w:val="32"/>
        </w:rPr>
        <w:t>：</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trike w:val="0"/>
          <w:dstrike w:val="0"/>
          <w:sz w:val="32"/>
          <w:szCs w:val="32"/>
          <w:lang w:val="en-US" w:eastAsia="zh-CN"/>
        </w:rPr>
        <w:t>39、</w:t>
      </w:r>
      <w:r>
        <w:rPr>
          <w:rFonts w:hint="eastAsia" w:ascii="仿宋_GB2312" w:hAnsi="仿宋_GB2312" w:eastAsia="仿宋_GB2312" w:cs="仿宋_GB2312"/>
          <w:b/>
          <w:bCs/>
          <w:strike w:val="0"/>
          <w:dstrike w:val="0"/>
          <w:sz w:val="32"/>
          <w:szCs w:val="32"/>
        </w:rPr>
        <w:t xml:space="preserve"> 机关运行经费：</w:t>
      </w:r>
      <w:r>
        <w:rPr>
          <w:rFonts w:hint="eastAsia" w:ascii="仿宋_GB2312" w:hAnsi="仿宋_GB2312" w:eastAsia="仿宋_GB2312" w:cs="仿宋_GB2312"/>
          <w:sz w:val="32"/>
          <w:szCs w:val="32"/>
        </w:rPr>
        <w:t>指行政单位和参照公务员法管理的事业单位使用一般公共预算财政拨款安排的日常公用经费支出。</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68041A"/>
    <w:multiLevelType w:val="singleLevel"/>
    <w:tmpl w:val="9D68041A"/>
    <w:lvl w:ilvl="0" w:tentative="0">
      <w:start w:val="2"/>
      <w:numFmt w:val="chineseCounting"/>
      <w:suff w:val="space"/>
      <w:lvlText w:val="第%1部分"/>
      <w:lvlJc w:val="left"/>
      <w:rPr>
        <w:rFonts w:hint="eastAsia"/>
      </w:rPr>
    </w:lvl>
  </w:abstractNum>
  <w:abstractNum w:abstractNumId="1">
    <w:nsid w:val="C4381700"/>
    <w:multiLevelType w:val="singleLevel"/>
    <w:tmpl w:val="C4381700"/>
    <w:lvl w:ilvl="0" w:tentative="0">
      <w:start w:val="1"/>
      <w:numFmt w:val="chineseCounting"/>
      <w:suff w:val="nothing"/>
      <w:lvlText w:val="%1、"/>
      <w:lvlJc w:val="left"/>
      <w:rPr>
        <w:rFonts w:hint="eastAsia"/>
      </w:rPr>
    </w:lvl>
  </w:abstractNum>
  <w:abstractNum w:abstractNumId="2">
    <w:nsid w:val="D5EC622F"/>
    <w:multiLevelType w:val="singleLevel"/>
    <w:tmpl w:val="D5EC622F"/>
    <w:lvl w:ilvl="0" w:tentative="0">
      <w:start w:val="2"/>
      <w:numFmt w:val="chineseCounting"/>
      <w:suff w:val="nothing"/>
      <w:lvlText w:val="%1、"/>
      <w:lvlJc w:val="left"/>
      <w:rPr>
        <w:rFonts w:hint="eastAsia"/>
      </w:rPr>
    </w:lvl>
  </w:abstractNum>
  <w:abstractNum w:abstractNumId="3">
    <w:nsid w:val="06AD0791"/>
    <w:multiLevelType w:val="singleLevel"/>
    <w:tmpl w:val="06AD0791"/>
    <w:lvl w:ilvl="0" w:tentative="0">
      <w:start w:val="2"/>
      <w:numFmt w:val="chineseCounting"/>
      <w:suff w:val="nothing"/>
      <w:lvlText w:val="（%1）"/>
      <w:lvlJc w:val="left"/>
      <w:rPr>
        <w:rFonts w:hint="eastAsia"/>
      </w:rPr>
    </w:lvl>
  </w:abstractNum>
  <w:abstractNum w:abstractNumId="4">
    <w:nsid w:val="0D9BE3AB"/>
    <w:multiLevelType w:val="singleLevel"/>
    <w:tmpl w:val="0D9BE3AB"/>
    <w:lvl w:ilvl="0" w:tentative="0">
      <w:start w:val="1"/>
      <w:numFmt w:val="decimal"/>
      <w:suff w:val="nothing"/>
      <w:lvlText w:val="%1、"/>
      <w:lvlJc w:val="left"/>
    </w:lvl>
  </w:abstractNum>
  <w:abstractNum w:abstractNumId="5">
    <w:nsid w:val="39860EE1"/>
    <w:multiLevelType w:val="singleLevel"/>
    <w:tmpl w:val="39860EE1"/>
    <w:lvl w:ilvl="0" w:tentative="0">
      <w:start w:val="1"/>
      <w:numFmt w:val="chineseCounting"/>
      <w:suff w:val="nothing"/>
      <w:lvlText w:val="（%1）"/>
      <w:lvlJc w:val="left"/>
      <w:rPr>
        <w:rFonts w:hint="eastAsia"/>
      </w:rPr>
    </w:lvl>
  </w:abstractNum>
  <w:abstractNum w:abstractNumId="6">
    <w:nsid w:val="3FF3F225"/>
    <w:multiLevelType w:val="singleLevel"/>
    <w:tmpl w:val="3FF3F225"/>
    <w:lvl w:ilvl="0" w:tentative="0">
      <w:start w:val="5"/>
      <w:numFmt w:val="decimal"/>
      <w:suff w:val="nothing"/>
      <w:lvlText w:val="%1、"/>
      <w:lvlJc w:val="left"/>
    </w:lvl>
  </w:abstractNum>
  <w:abstractNum w:abstractNumId="7">
    <w:nsid w:val="7AEDE1A5"/>
    <w:multiLevelType w:val="singleLevel"/>
    <w:tmpl w:val="7AEDE1A5"/>
    <w:lvl w:ilvl="0" w:tentative="0">
      <w:start w:val="4"/>
      <w:numFmt w:val="chineseCounting"/>
      <w:suff w:val="nothing"/>
      <w:lvlText w:val="（%1）"/>
      <w:lvlJc w:val="left"/>
      <w:pPr>
        <w:ind w:left="200"/>
      </w:pPr>
      <w:rPr>
        <w:rFonts w:hint="eastAsia"/>
      </w:rPr>
    </w:lvl>
  </w:abstractNum>
  <w:num w:numId="1">
    <w:abstractNumId w:val="2"/>
  </w:num>
  <w:num w:numId="2">
    <w:abstractNumId w:val="0"/>
  </w:num>
  <w:num w:numId="3">
    <w:abstractNumId w:val="3"/>
  </w:num>
  <w:num w:numId="4">
    <w:abstractNumId w:val="5"/>
  </w:num>
  <w:num w:numId="5">
    <w:abstractNumId w:val="4"/>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MmVjZTU1ZjUzYTI4MTU5MzU1ZDNjYzc3ZTkxMjYifQ=="/>
  </w:docVars>
  <w:rsids>
    <w:rsidRoot w:val="00000000"/>
    <w:rsid w:val="0026721D"/>
    <w:rsid w:val="006F4CFB"/>
    <w:rsid w:val="00881328"/>
    <w:rsid w:val="00961868"/>
    <w:rsid w:val="010E2B80"/>
    <w:rsid w:val="011667EF"/>
    <w:rsid w:val="01516E2F"/>
    <w:rsid w:val="01803535"/>
    <w:rsid w:val="01BE5734"/>
    <w:rsid w:val="01C45DD9"/>
    <w:rsid w:val="01DC1737"/>
    <w:rsid w:val="01E938EF"/>
    <w:rsid w:val="0209260F"/>
    <w:rsid w:val="021A27AB"/>
    <w:rsid w:val="022E00E8"/>
    <w:rsid w:val="0241736D"/>
    <w:rsid w:val="02AD5D69"/>
    <w:rsid w:val="031175BF"/>
    <w:rsid w:val="034A1AF6"/>
    <w:rsid w:val="03786992"/>
    <w:rsid w:val="038B43A5"/>
    <w:rsid w:val="03977E1C"/>
    <w:rsid w:val="03E36813"/>
    <w:rsid w:val="047D6A12"/>
    <w:rsid w:val="048F6CC6"/>
    <w:rsid w:val="04D07248"/>
    <w:rsid w:val="04D168F5"/>
    <w:rsid w:val="04D579BC"/>
    <w:rsid w:val="04EB344D"/>
    <w:rsid w:val="053E4A03"/>
    <w:rsid w:val="05526700"/>
    <w:rsid w:val="055B7243"/>
    <w:rsid w:val="05911CD7"/>
    <w:rsid w:val="05F825B6"/>
    <w:rsid w:val="060E02D1"/>
    <w:rsid w:val="06117DF6"/>
    <w:rsid w:val="06E628F9"/>
    <w:rsid w:val="070945AC"/>
    <w:rsid w:val="0716204C"/>
    <w:rsid w:val="077A19F2"/>
    <w:rsid w:val="077C0F33"/>
    <w:rsid w:val="07801A15"/>
    <w:rsid w:val="07E113E6"/>
    <w:rsid w:val="080835F4"/>
    <w:rsid w:val="08287935"/>
    <w:rsid w:val="089F107A"/>
    <w:rsid w:val="08CB35DE"/>
    <w:rsid w:val="09277D77"/>
    <w:rsid w:val="097A04DD"/>
    <w:rsid w:val="099B7465"/>
    <w:rsid w:val="0A104229"/>
    <w:rsid w:val="0A5B6525"/>
    <w:rsid w:val="0A661DAB"/>
    <w:rsid w:val="0B867103"/>
    <w:rsid w:val="0BF45623"/>
    <w:rsid w:val="0C040F9D"/>
    <w:rsid w:val="0C39786E"/>
    <w:rsid w:val="0C3D307B"/>
    <w:rsid w:val="0CEB79AB"/>
    <w:rsid w:val="0D7B2913"/>
    <w:rsid w:val="0DB27C1D"/>
    <w:rsid w:val="0DE00CB6"/>
    <w:rsid w:val="0DE27662"/>
    <w:rsid w:val="0E0361B8"/>
    <w:rsid w:val="0E4722F0"/>
    <w:rsid w:val="0E691FDF"/>
    <w:rsid w:val="0E7565BB"/>
    <w:rsid w:val="0E7B19E1"/>
    <w:rsid w:val="0E7D264A"/>
    <w:rsid w:val="0E90044D"/>
    <w:rsid w:val="0E9A5E98"/>
    <w:rsid w:val="0ED94D69"/>
    <w:rsid w:val="0EE54B84"/>
    <w:rsid w:val="0EED1A93"/>
    <w:rsid w:val="0EED47A4"/>
    <w:rsid w:val="0F134684"/>
    <w:rsid w:val="104D6442"/>
    <w:rsid w:val="105652C8"/>
    <w:rsid w:val="11085B31"/>
    <w:rsid w:val="11126595"/>
    <w:rsid w:val="11335637"/>
    <w:rsid w:val="117D745B"/>
    <w:rsid w:val="119C5548"/>
    <w:rsid w:val="11F5352C"/>
    <w:rsid w:val="11FF376C"/>
    <w:rsid w:val="12062D4C"/>
    <w:rsid w:val="120B195B"/>
    <w:rsid w:val="122C2DE8"/>
    <w:rsid w:val="125D7981"/>
    <w:rsid w:val="126F3F0D"/>
    <w:rsid w:val="12806248"/>
    <w:rsid w:val="12946990"/>
    <w:rsid w:val="12D06191"/>
    <w:rsid w:val="12D75D3D"/>
    <w:rsid w:val="12E12586"/>
    <w:rsid w:val="131000B7"/>
    <w:rsid w:val="13806921"/>
    <w:rsid w:val="13855E23"/>
    <w:rsid w:val="13922855"/>
    <w:rsid w:val="139D4015"/>
    <w:rsid w:val="13BA4A80"/>
    <w:rsid w:val="13D13205"/>
    <w:rsid w:val="13D27E84"/>
    <w:rsid w:val="13FC07CA"/>
    <w:rsid w:val="143E79D9"/>
    <w:rsid w:val="144A0543"/>
    <w:rsid w:val="14720225"/>
    <w:rsid w:val="1478318D"/>
    <w:rsid w:val="14F758A4"/>
    <w:rsid w:val="15F503FB"/>
    <w:rsid w:val="16452FEB"/>
    <w:rsid w:val="16805BE9"/>
    <w:rsid w:val="16897F17"/>
    <w:rsid w:val="16EC54B8"/>
    <w:rsid w:val="18926EAB"/>
    <w:rsid w:val="192D2F5B"/>
    <w:rsid w:val="195044B6"/>
    <w:rsid w:val="1A1E79DF"/>
    <w:rsid w:val="1A6A2066"/>
    <w:rsid w:val="1ABB60FE"/>
    <w:rsid w:val="1B73172C"/>
    <w:rsid w:val="1B7974C5"/>
    <w:rsid w:val="1B8151F1"/>
    <w:rsid w:val="1BA06416"/>
    <w:rsid w:val="1C3933A4"/>
    <w:rsid w:val="1C635A2A"/>
    <w:rsid w:val="1CBD5EAB"/>
    <w:rsid w:val="1CC950A2"/>
    <w:rsid w:val="1D303373"/>
    <w:rsid w:val="1D460B46"/>
    <w:rsid w:val="1D49625A"/>
    <w:rsid w:val="1D7768AC"/>
    <w:rsid w:val="1DDC3D42"/>
    <w:rsid w:val="1DFE5E00"/>
    <w:rsid w:val="1E4D32F9"/>
    <w:rsid w:val="1E751CA9"/>
    <w:rsid w:val="1EF04B68"/>
    <w:rsid w:val="1F0E1DA0"/>
    <w:rsid w:val="1F3C1B5B"/>
    <w:rsid w:val="1F67491F"/>
    <w:rsid w:val="1FA45952"/>
    <w:rsid w:val="1FE114E8"/>
    <w:rsid w:val="202D04CF"/>
    <w:rsid w:val="212B1149"/>
    <w:rsid w:val="21955FB0"/>
    <w:rsid w:val="21C225CF"/>
    <w:rsid w:val="223A4071"/>
    <w:rsid w:val="227D6F18"/>
    <w:rsid w:val="22916B13"/>
    <w:rsid w:val="22CC6C7D"/>
    <w:rsid w:val="22D17E16"/>
    <w:rsid w:val="23191752"/>
    <w:rsid w:val="233C1A20"/>
    <w:rsid w:val="23417143"/>
    <w:rsid w:val="235566A5"/>
    <w:rsid w:val="2366364A"/>
    <w:rsid w:val="23707049"/>
    <w:rsid w:val="23871813"/>
    <w:rsid w:val="23DA2590"/>
    <w:rsid w:val="23EC55EA"/>
    <w:rsid w:val="24233922"/>
    <w:rsid w:val="243620B4"/>
    <w:rsid w:val="24724B3E"/>
    <w:rsid w:val="248640C1"/>
    <w:rsid w:val="24A35F50"/>
    <w:rsid w:val="24A52703"/>
    <w:rsid w:val="24B15565"/>
    <w:rsid w:val="24C47A24"/>
    <w:rsid w:val="24F179C0"/>
    <w:rsid w:val="251B4EFB"/>
    <w:rsid w:val="255635F0"/>
    <w:rsid w:val="255D39EE"/>
    <w:rsid w:val="25704374"/>
    <w:rsid w:val="25837CF0"/>
    <w:rsid w:val="25931A8E"/>
    <w:rsid w:val="25BE6A38"/>
    <w:rsid w:val="26361F0B"/>
    <w:rsid w:val="264121F1"/>
    <w:rsid w:val="26510A63"/>
    <w:rsid w:val="26667FE3"/>
    <w:rsid w:val="26971D6D"/>
    <w:rsid w:val="26EE7B27"/>
    <w:rsid w:val="26F84322"/>
    <w:rsid w:val="271764CE"/>
    <w:rsid w:val="272C492B"/>
    <w:rsid w:val="276D2F4C"/>
    <w:rsid w:val="278A5B64"/>
    <w:rsid w:val="27C8542F"/>
    <w:rsid w:val="27DA3BC3"/>
    <w:rsid w:val="280E3C45"/>
    <w:rsid w:val="282F0E40"/>
    <w:rsid w:val="287A27CE"/>
    <w:rsid w:val="28991042"/>
    <w:rsid w:val="295564E4"/>
    <w:rsid w:val="296C74E1"/>
    <w:rsid w:val="29BD0A90"/>
    <w:rsid w:val="2A47155F"/>
    <w:rsid w:val="2A594EC4"/>
    <w:rsid w:val="2A8924FE"/>
    <w:rsid w:val="2AC71A3C"/>
    <w:rsid w:val="2AC8740B"/>
    <w:rsid w:val="2AD01CF1"/>
    <w:rsid w:val="2B87649D"/>
    <w:rsid w:val="2BBE3F02"/>
    <w:rsid w:val="2C047EA4"/>
    <w:rsid w:val="2C416A07"/>
    <w:rsid w:val="2C555293"/>
    <w:rsid w:val="2C6936AB"/>
    <w:rsid w:val="2C6E74F3"/>
    <w:rsid w:val="2CA0302F"/>
    <w:rsid w:val="2CAC4BCF"/>
    <w:rsid w:val="2D9635BB"/>
    <w:rsid w:val="2DF1726E"/>
    <w:rsid w:val="2E13673B"/>
    <w:rsid w:val="2E225D53"/>
    <w:rsid w:val="2E254102"/>
    <w:rsid w:val="2E4C5B33"/>
    <w:rsid w:val="2E6302FE"/>
    <w:rsid w:val="2E6B68DE"/>
    <w:rsid w:val="2EBF343C"/>
    <w:rsid w:val="2EE73E92"/>
    <w:rsid w:val="2F1F70B9"/>
    <w:rsid w:val="2F3124EC"/>
    <w:rsid w:val="2F490799"/>
    <w:rsid w:val="2F7C5A64"/>
    <w:rsid w:val="2F8830F0"/>
    <w:rsid w:val="302B56C6"/>
    <w:rsid w:val="30485BF4"/>
    <w:rsid w:val="30565507"/>
    <w:rsid w:val="30933502"/>
    <w:rsid w:val="30DE7CB5"/>
    <w:rsid w:val="31307B09"/>
    <w:rsid w:val="31756A79"/>
    <w:rsid w:val="318C7A6F"/>
    <w:rsid w:val="31E9523E"/>
    <w:rsid w:val="32006CAF"/>
    <w:rsid w:val="320315C3"/>
    <w:rsid w:val="320F4AB5"/>
    <w:rsid w:val="32536CAB"/>
    <w:rsid w:val="32663AA7"/>
    <w:rsid w:val="32820EF6"/>
    <w:rsid w:val="331B13F1"/>
    <w:rsid w:val="332F145C"/>
    <w:rsid w:val="33964A1F"/>
    <w:rsid w:val="33AF1EFB"/>
    <w:rsid w:val="33B61671"/>
    <w:rsid w:val="33D511D8"/>
    <w:rsid w:val="33F4002F"/>
    <w:rsid w:val="34251A9D"/>
    <w:rsid w:val="34420D5B"/>
    <w:rsid w:val="345B7EB5"/>
    <w:rsid w:val="34ED0325"/>
    <w:rsid w:val="352F793E"/>
    <w:rsid w:val="35492DCC"/>
    <w:rsid w:val="35661C7A"/>
    <w:rsid w:val="35A1456A"/>
    <w:rsid w:val="35C41DBB"/>
    <w:rsid w:val="36065737"/>
    <w:rsid w:val="360D36B2"/>
    <w:rsid w:val="36152B78"/>
    <w:rsid w:val="3619002C"/>
    <w:rsid w:val="36B2256B"/>
    <w:rsid w:val="36DB4C0A"/>
    <w:rsid w:val="36E36B04"/>
    <w:rsid w:val="36E65A42"/>
    <w:rsid w:val="370F1F55"/>
    <w:rsid w:val="37500442"/>
    <w:rsid w:val="37530293"/>
    <w:rsid w:val="3753698C"/>
    <w:rsid w:val="37582078"/>
    <w:rsid w:val="375D61BF"/>
    <w:rsid w:val="375D686C"/>
    <w:rsid w:val="37824373"/>
    <w:rsid w:val="379822B4"/>
    <w:rsid w:val="37F23A06"/>
    <w:rsid w:val="381471E7"/>
    <w:rsid w:val="38227B17"/>
    <w:rsid w:val="382A6FEB"/>
    <w:rsid w:val="386046B4"/>
    <w:rsid w:val="38910D68"/>
    <w:rsid w:val="38A52DB0"/>
    <w:rsid w:val="38A854FA"/>
    <w:rsid w:val="38DE4407"/>
    <w:rsid w:val="39572C44"/>
    <w:rsid w:val="39994F02"/>
    <w:rsid w:val="39B27192"/>
    <w:rsid w:val="39E72832"/>
    <w:rsid w:val="3A192D6D"/>
    <w:rsid w:val="3A93370E"/>
    <w:rsid w:val="3AE07990"/>
    <w:rsid w:val="3B097226"/>
    <w:rsid w:val="3B0A4DAB"/>
    <w:rsid w:val="3B0C404C"/>
    <w:rsid w:val="3B0E7685"/>
    <w:rsid w:val="3B32661B"/>
    <w:rsid w:val="3B336402"/>
    <w:rsid w:val="3B5E2E02"/>
    <w:rsid w:val="3B8A28AD"/>
    <w:rsid w:val="3B935BAE"/>
    <w:rsid w:val="3BE850ED"/>
    <w:rsid w:val="3BEB2CBD"/>
    <w:rsid w:val="3C06213A"/>
    <w:rsid w:val="3CB2467A"/>
    <w:rsid w:val="3CEC3A93"/>
    <w:rsid w:val="3D0B1F89"/>
    <w:rsid w:val="3D117134"/>
    <w:rsid w:val="3D6F1D21"/>
    <w:rsid w:val="3DAE5EC2"/>
    <w:rsid w:val="3E0F558D"/>
    <w:rsid w:val="3E506F79"/>
    <w:rsid w:val="3E876265"/>
    <w:rsid w:val="3E970704"/>
    <w:rsid w:val="3E9C2477"/>
    <w:rsid w:val="3F07602C"/>
    <w:rsid w:val="3F0C12E8"/>
    <w:rsid w:val="3F135B7A"/>
    <w:rsid w:val="3F347C86"/>
    <w:rsid w:val="3F8C605E"/>
    <w:rsid w:val="3F95733A"/>
    <w:rsid w:val="3FD2089F"/>
    <w:rsid w:val="3FDD483D"/>
    <w:rsid w:val="3FF62EA5"/>
    <w:rsid w:val="403C0193"/>
    <w:rsid w:val="403D52DB"/>
    <w:rsid w:val="40BD3D86"/>
    <w:rsid w:val="40ED4352"/>
    <w:rsid w:val="41702A86"/>
    <w:rsid w:val="41A81856"/>
    <w:rsid w:val="41DD4729"/>
    <w:rsid w:val="41EC115D"/>
    <w:rsid w:val="421A58D4"/>
    <w:rsid w:val="42F30218"/>
    <w:rsid w:val="43175A37"/>
    <w:rsid w:val="433A60BF"/>
    <w:rsid w:val="435724E1"/>
    <w:rsid w:val="436F31B8"/>
    <w:rsid w:val="43B061F6"/>
    <w:rsid w:val="43ED2251"/>
    <w:rsid w:val="43F54A3E"/>
    <w:rsid w:val="44494EFB"/>
    <w:rsid w:val="44881219"/>
    <w:rsid w:val="44CD7FE9"/>
    <w:rsid w:val="44D00278"/>
    <w:rsid w:val="44DD7A65"/>
    <w:rsid w:val="44E23C7F"/>
    <w:rsid w:val="44EF71DC"/>
    <w:rsid w:val="450835C3"/>
    <w:rsid w:val="45BB6E50"/>
    <w:rsid w:val="45C95632"/>
    <w:rsid w:val="45D4688B"/>
    <w:rsid w:val="45DE0A62"/>
    <w:rsid w:val="45E250F7"/>
    <w:rsid w:val="45E84D86"/>
    <w:rsid w:val="45F7164A"/>
    <w:rsid w:val="46A7368B"/>
    <w:rsid w:val="46F85DAA"/>
    <w:rsid w:val="46FF76C2"/>
    <w:rsid w:val="470F676E"/>
    <w:rsid w:val="474A0EE0"/>
    <w:rsid w:val="476E66B2"/>
    <w:rsid w:val="4777461D"/>
    <w:rsid w:val="479B4462"/>
    <w:rsid w:val="47D427F5"/>
    <w:rsid w:val="47EF330F"/>
    <w:rsid w:val="47F239E9"/>
    <w:rsid w:val="47FC20AE"/>
    <w:rsid w:val="48453501"/>
    <w:rsid w:val="48514772"/>
    <w:rsid w:val="487A531F"/>
    <w:rsid w:val="487B2E45"/>
    <w:rsid w:val="48982AD9"/>
    <w:rsid w:val="49135794"/>
    <w:rsid w:val="499D001A"/>
    <w:rsid w:val="49AA39E1"/>
    <w:rsid w:val="49C17C18"/>
    <w:rsid w:val="49D11A1A"/>
    <w:rsid w:val="49EC363C"/>
    <w:rsid w:val="4A0E234B"/>
    <w:rsid w:val="4A2A4B22"/>
    <w:rsid w:val="4A59281A"/>
    <w:rsid w:val="4A69717D"/>
    <w:rsid w:val="4A8E452A"/>
    <w:rsid w:val="4AC9075C"/>
    <w:rsid w:val="4AD87837"/>
    <w:rsid w:val="4AEF5B59"/>
    <w:rsid w:val="4B240343"/>
    <w:rsid w:val="4B4159F8"/>
    <w:rsid w:val="4B5C1704"/>
    <w:rsid w:val="4BE92484"/>
    <w:rsid w:val="4C8510E4"/>
    <w:rsid w:val="4D186CA5"/>
    <w:rsid w:val="4D1F6494"/>
    <w:rsid w:val="4D591F84"/>
    <w:rsid w:val="4D9E171F"/>
    <w:rsid w:val="4DBA2759"/>
    <w:rsid w:val="4DF77AB7"/>
    <w:rsid w:val="4E040B2E"/>
    <w:rsid w:val="4E0F5F5F"/>
    <w:rsid w:val="4E2D698F"/>
    <w:rsid w:val="4E353A96"/>
    <w:rsid w:val="4E437A50"/>
    <w:rsid w:val="4E5869B7"/>
    <w:rsid w:val="4E791DA3"/>
    <w:rsid w:val="4E891F1F"/>
    <w:rsid w:val="4F1C47E9"/>
    <w:rsid w:val="4F357429"/>
    <w:rsid w:val="4F3D5327"/>
    <w:rsid w:val="4F597E6B"/>
    <w:rsid w:val="4F7026D0"/>
    <w:rsid w:val="4F734C37"/>
    <w:rsid w:val="4F764958"/>
    <w:rsid w:val="4FB62871"/>
    <w:rsid w:val="50614122"/>
    <w:rsid w:val="50D6330E"/>
    <w:rsid w:val="51200A2D"/>
    <w:rsid w:val="514E5FF5"/>
    <w:rsid w:val="51BC3EA9"/>
    <w:rsid w:val="52753C34"/>
    <w:rsid w:val="52CF5B00"/>
    <w:rsid w:val="530A2A19"/>
    <w:rsid w:val="536B0444"/>
    <w:rsid w:val="537A2677"/>
    <w:rsid w:val="538F2D8D"/>
    <w:rsid w:val="53A74087"/>
    <w:rsid w:val="53B50C67"/>
    <w:rsid w:val="53C056B5"/>
    <w:rsid w:val="53DF11AF"/>
    <w:rsid w:val="53E83876"/>
    <w:rsid w:val="543F2D91"/>
    <w:rsid w:val="5455187A"/>
    <w:rsid w:val="548D46D7"/>
    <w:rsid w:val="54A57EC2"/>
    <w:rsid w:val="54D16862"/>
    <w:rsid w:val="551F124E"/>
    <w:rsid w:val="552F3951"/>
    <w:rsid w:val="55314A09"/>
    <w:rsid w:val="55397A75"/>
    <w:rsid w:val="557E3F74"/>
    <w:rsid w:val="55A559A5"/>
    <w:rsid w:val="564D043C"/>
    <w:rsid w:val="56587396"/>
    <w:rsid w:val="566C3476"/>
    <w:rsid w:val="56CC630D"/>
    <w:rsid w:val="56F604D8"/>
    <w:rsid w:val="575D5D42"/>
    <w:rsid w:val="577B78CA"/>
    <w:rsid w:val="57B43926"/>
    <w:rsid w:val="57B52483"/>
    <w:rsid w:val="57DF0D3B"/>
    <w:rsid w:val="57E50208"/>
    <w:rsid w:val="58093FC9"/>
    <w:rsid w:val="58117013"/>
    <w:rsid w:val="58255F4E"/>
    <w:rsid w:val="583F6E6C"/>
    <w:rsid w:val="58737694"/>
    <w:rsid w:val="58772174"/>
    <w:rsid w:val="58AD20C0"/>
    <w:rsid w:val="58CE0D6F"/>
    <w:rsid w:val="58D230F7"/>
    <w:rsid w:val="59134F6A"/>
    <w:rsid w:val="59347866"/>
    <w:rsid w:val="5950470B"/>
    <w:rsid w:val="59714B2F"/>
    <w:rsid w:val="597304F1"/>
    <w:rsid w:val="59A3044D"/>
    <w:rsid w:val="59B37FE1"/>
    <w:rsid w:val="59FC32AB"/>
    <w:rsid w:val="5A0A2854"/>
    <w:rsid w:val="5A305C25"/>
    <w:rsid w:val="5A326A88"/>
    <w:rsid w:val="5A3D1703"/>
    <w:rsid w:val="5A6B12D7"/>
    <w:rsid w:val="5AEA7CBB"/>
    <w:rsid w:val="5B145838"/>
    <w:rsid w:val="5B656C8F"/>
    <w:rsid w:val="5B8320FB"/>
    <w:rsid w:val="5BC2291F"/>
    <w:rsid w:val="5BEF6261"/>
    <w:rsid w:val="5C0340E1"/>
    <w:rsid w:val="5C57798C"/>
    <w:rsid w:val="5C742B12"/>
    <w:rsid w:val="5C987958"/>
    <w:rsid w:val="5D026DA3"/>
    <w:rsid w:val="5D251E26"/>
    <w:rsid w:val="5D551F78"/>
    <w:rsid w:val="5DA60B5F"/>
    <w:rsid w:val="5DC7216B"/>
    <w:rsid w:val="5DCC6A0C"/>
    <w:rsid w:val="5E3933D1"/>
    <w:rsid w:val="5E5D506F"/>
    <w:rsid w:val="5ED308DC"/>
    <w:rsid w:val="5F4506FA"/>
    <w:rsid w:val="5F8D0220"/>
    <w:rsid w:val="5F9B218C"/>
    <w:rsid w:val="5FBF7C7A"/>
    <w:rsid w:val="5FD37DBD"/>
    <w:rsid w:val="5FEE3AE1"/>
    <w:rsid w:val="61045D25"/>
    <w:rsid w:val="616176AC"/>
    <w:rsid w:val="618C6F7C"/>
    <w:rsid w:val="61944D41"/>
    <w:rsid w:val="61AD5DE0"/>
    <w:rsid w:val="620F48D2"/>
    <w:rsid w:val="621974FF"/>
    <w:rsid w:val="622E1D2C"/>
    <w:rsid w:val="62D358FF"/>
    <w:rsid w:val="633B419F"/>
    <w:rsid w:val="63636B0F"/>
    <w:rsid w:val="637A5D7B"/>
    <w:rsid w:val="63901A42"/>
    <w:rsid w:val="63B5196F"/>
    <w:rsid w:val="63EF0545"/>
    <w:rsid w:val="64106D3B"/>
    <w:rsid w:val="64717378"/>
    <w:rsid w:val="651E27A3"/>
    <w:rsid w:val="65702E36"/>
    <w:rsid w:val="6574514E"/>
    <w:rsid w:val="65E43049"/>
    <w:rsid w:val="65E971E8"/>
    <w:rsid w:val="660679A6"/>
    <w:rsid w:val="660B53B0"/>
    <w:rsid w:val="664F2E9A"/>
    <w:rsid w:val="665F070D"/>
    <w:rsid w:val="66957C9E"/>
    <w:rsid w:val="66C477F0"/>
    <w:rsid w:val="674C3ED2"/>
    <w:rsid w:val="677501A1"/>
    <w:rsid w:val="678C11B3"/>
    <w:rsid w:val="679F566B"/>
    <w:rsid w:val="67EF436F"/>
    <w:rsid w:val="680256B8"/>
    <w:rsid w:val="684352D5"/>
    <w:rsid w:val="68611A8D"/>
    <w:rsid w:val="688014E9"/>
    <w:rsid w:val="68895F94"/>
    <w:rsid w:val="68B6529F"/>
    <w:rsid w:val="68D967A6"/>
    <w:rsid w:val="695127BE"/>
    <w:rsid w:val="697A34A7"/>
    <w:rsid w:val="699715F1"/>
    <w:rsid w:val="6A034EC7"/>
    <w:rsid w:val="6A1B7B8C"/>
    <w:rsid w:val="6A9516EC"/>
    <w:rsid w:val="6AC93911"/>
    <w:rsid w:val="6AE2742A"/>
    <w:rsid w:val="6AF8776D"/>
    <w:rsid w:val="6B0159A7"/>
    <w:rsid w:val="6B0433CF"/>
    <w:rsid w:val="6B0A17C1"/>
    <w:rsid w:val="6B243793"/>
    <w:rsid w:val="6B4E3769"/>
    <w:rsid w:val="6B696E96"/>
    <w:rsid w:val="6BB93229"/>
    <w:rsid w:val="6BC8256C"/>
    <w:rsid w:val="6C6B118B"/>
    <w:rsid w:val="6C801241"/>
    <w:rsid w:val="6CA15A1E"/>
    <w:rsid w:val="6CCE71C4"/>
    <w:rsid w:val="6CE4695B"/>
    <w:rsid w:val="6CE938C9"/>
    <w:rsid w:val="6CF36B63"/>
    <w:rsid w:val="6D602603"/>
    <w:rsid w:val="6D725D15"/>
    <w:rsid w:val="6D921D22"/>
    <w:rsid w:val="6DB920EE"/>
    <w:rsid w:val="6E412122"/>
    <w:rsid w:val="6E5D38CA"/>
    <w:rsid w:val="6E934195"/>
    <w:rsid w:val="6ED930EA"/>
    <w:rsid w:val="6EE73009"/>
    <w:rsid w:val="6EE827CE"/>
    <w:rsid w:val="6EE86F17"/>
    <w:rsid w:val="6EF17C92"/>
    <w:rsid w:val="6EF807D1"/>
    <w:rsid w:val="6F171A93"/>
    <w:rsid w:val="6F3F47DF"/>
    <w:rsid w:val="6F5C38DF"/>
    <w:rsid w:val="700B0147"/>
    <w:rsid w:val="701F03BF"/>
    <w:rsid w:val="70C945FE"/>
    <w:rsid w:val="71045AAF"/>
    <w:rsid w:val="711029BD"/>
    <w:rsid w:val="712F182B"/>
    <w:rsid w:val="71BB5EDC"/>
    <w:rsid w:val="71D05BEF"/>
    <w:rsid w:val="71D5091C"/>
    <w:rsid w:val="71DD7851"/>
    <w:rsid w:val="72127534"/>
    <w:rsid w:val="722D24AB"/>
    <w:rsid w:val="726C71D7"/>
    <w:rsid w:val="7285351A"/>
    <w:rsid w:val="72AB282F"/>
    <w:rsid w:val="72B9770B"/>
    <w:rsid w:val="72C53404"/>
    <w:rsid w:val="73A24418"/>
    <w:rsid w:val="73EB2A86"/>
    <w:rsid w:val="73FA39D5"/>
    <w:rsid w:val="74291D4E"/>
    <w:rsid w:val="74A40B23"/>
    <w:rsid w:val="74C257D4"/>
    <w:rsid w:val="74C2704C"/>
    <w:rsid w:val="750D41A8"/>
    <w:rsid w:val="75460465"/>
    <w:rsid w:val="75CB503D"/>
    <w:rsid w:val="761B436A"/>
    <w:rsid w:val="7666340F"/>
    <w:rsid w:val="766D1151"/>
    <w:rsid w:val="766D7E9E"/>
    <w:rsid w:val="769A6A08"/>
    <w:rsid w:val="76A24366"/>
    <w:rsid w:val="77066222"/>
    <w:rsid w:val="77112E9F"/>
    <w:rsid w:val="77925931"/>
    <w:rsid w:val="77A86F03"/>
    <w:rsid w:val="77B21265"/>
    <w:rsid w:val="77BE5E0D"/>
    <w:rsid w:val="78044924"/>
    <w:rsid w:val="786C5CD3"/>
    <w:rsid w:val="78F06C72"/>
    <w:rsid w:val="79042178"/>
    <w:rsid w:val="791660FE"/>
    <w:rsid w:val="7917280F"/>
    <w:rsid w:val="791D3FDB"/>
    <w:rsid w:val="79307416"/>
    <w:rsid w:val="793E3BE1"/>
    <w:rsid w:val="794824E8"/>
    <w:rsid w:val="797742D1"/>
    <w:rsid w:val="797A667D"/>
    <w:rsid w:val="798A5964"/>
    <w:rsid w:val="79A21AC3"/>
    <w:rsid w:val="79CD16AD"/>
    <w:rsid w:val="79D63BA2"/>
    <w:rsid w:val="7A5F78A2"/>
    <w:rsid w:val="7A6F5AB6"/>
    <w:rsid w:val="7A9E4AAA"/>
    <w:rsid w:val="7B0B4E9B"/>
    <w:rsid w:val="7B484A33"/>
    <w:rsid w:val="7B941E6D"/>
    <w:rsid w:val="7BC77ABF"/>
    <w:rsid w:val="7C1B661F"/>
    <w:rsid w:val="7C1F350C"/>
    <w:rsid w:val="7C251AC1"/>
    <w:rsid w:val="7C692E29"/>
    <w:rsid w:val="7C6D0A5B"/>
    <w:rsid w:val="7CB50C0F"/>
    <w:rsid w:val="7CB579CC"/>
    <w:rsid w:val="7D275013"/>
    <w:rsid w:val="7D382AD7"/>
    <w:rsid w:val="7D9A6B8C"/>
    <w:rsid w:val="7DE23B12"/>
    <w:rsid w:val="7DEC3FAD"/>
    <w:rsid w:val="7E1B5F39"/>
    <w:rsid w:val="7E6310AC"/>
    <w:rsid w:val="7EFF7C24"/>
    <w:rsid w:val="7F1D7DE0"/>
    <w:rsid w:val="7F656A88"/>
    <w:rsid w:val="7F830F47"/>
    <w:rsid w:val="7FC22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before="22"/>
      <w:ind w:right="693"/>
      <w:jc w:val="center"/>
      <w:outlineLvl w:val="1"/>
    </w:pPr>
    <w:rPr>
      <w:rFonts w:ascii="黑体" w:hAnsi="黑体" w:eastAsia="黑体" w:cs="黑体"/>
      <w:sz w:val="44"/>
      <w:szCs w:val="44"/>
      <w:lang w:val="zh-CN" w:eastAsia="zh-CN" w:bidi="zh-CN"/>
    </w:rPr>
  </w:style>
  <w:style w:type="paragraph" w:styleId="3">
    <w:name w:val="heading 2"/>
    <w:basedOn w:val="1"/>
    <w:next w:val="1"/>
    <w:qFormat/>
    <w:uiPriority w:val="1"/>
    <w:pPr>
      <w:ind w:left="854"/>
      <w:outlineLvl w:val="2"/>
    </w:pPr>
    <w:rPr>
      <w:rFonts w:ascii="仿宋" w:hAnsi="仿宋" w:eastAsia="仿宋" w:cs="仿宋"/>
      <w:b/>
      <w:bCs/>
      <w:sz w:val="32"/>
      <w:szCs w:val="32"/>
      <w:lang w:val="zh-CN" w:eastAsia="zh-CN" w:bidi="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Table Paragraph"/>
    <w:basedOn w:val="1"/>
    <w:qFormat/>
    <w:uiPriority w:val="1"/>
    <w:rPr>
      <w:rFonts w:ascii="宋体" w:hAnsi="宋体" w:eastAsia="宋体" w:cs="宋体"/>
      <w:lang w:val="zh-CN" w:eastAsia="zh-CN" w:bidi="zh-CN"/>
    </w:rPr>
  </w:style>
  <w:style w:type="paragraph" w:styleId="9">
    <w:name w:val="List Paragraph"/>
    <w:basedOn w:val="1"/>
    <w:qFormat/>
    <w:uiPriority w:val="1"/>
    <w:pPr>
      <w:ind w:left="213" w:right="906" w:firstLine="640"/>
    </w:pPr>
    <w:rPr>
      <w:rFonts w:ascii="仿宋" w:hAnsi="仿宋" w:eastAsia="仿宋" w:cs="仿宋"/>
      <w:lang w:val="zh-CN" w:eastAsia="zh-CN" w:bidi="zh-CN"/>
    </w:rPr>
  </w:style>
  <w:style w:type="character" w:customStyle="1" w:styleId="10">
    <w:name w:val="font51"/>
    <w:basedOn w:val="7"/>
    <w:qFormat/>
    <w:uiPriority w:val="0"/>
    <w:rPr>
      <w:rFonts w:hint="eastAsia" w:ascii="宋体" w:hAnsi="宋体" w:eastAsia="宋体" w:cs="宋体"/>
      <w:color w:val="000000"/>
      <w:sz w:val="24"/>
      <w:szCs w:val="24"/>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81"/>
    <w:basedOn w:val="7"/>
    <w:qFormat/>
    <w:uiPriority w:val="0"/>
    <w:rPr>
      <w:rFonts w:hint="default" w:ascii="方正小标宋_GBK" w:hAnsi="方正小标宋_GBK" w:eastAsia="方正小标宋_GBK" w:cs="方正小标宋_GBK"/>
      <w:color w:val="000000"/>
      <w:sz w:val="36"/>
      <w:szCs w:val="36"/>
      <w:u w:val="none"/>
    </w:rPr>
  </w:style>
  <w:style w:type="character" w:customStyle="1" w:styleId="13">
    <w:name w:val="font11"/>
    <w:basedOn w:val="7"/>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人数</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行政在职人数</c:v>
                </c:pt>
                <c:pt idx="1">
                  <c:v>事业在职人数</c:v>
                </c:pt>
              </c:strCache>
            </c:strRef>
          </c:cat>
          <c:val>
            <c:numRef>
              <c:f>Sheet1!$B$2:$B$3</c:f>
              <c:numCache>
                <c:formatCode>General</c:formatCode>
                <c:ptCount val="2"/>
                <c:pt idx="0">
                  <c:v>46</c:v>
                </c:pt>
                <c:pt idx="1">
                  <c:v>40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决算收入</c:v>
                </c:pt>
              </c:strCache>
            </c:strRef>
          </c:tx>
          <c:spPr>
            <a:solidFill>
              <a:schemeClr val="accent1"/>
            </a:solidFill>
            <a:ln>
              <a:noFill/>
            </a:ln>
            <a:effectLst/>
          </c:spPr>
          <c:invertIfNegative val="0"/>
          <c:dLbls>
            <c:dLbl>
              <c:idx val="0"/>
              <c:layout>
                <c:manualLayout>
                  <c:x val="-0.0044263128137221"/>
                  <c:y val="-0.348652931854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48573692551506"/>
                  <c:y val="-0.15055467511885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v>3877.76</c:v>
                </c:pt>
                <c:pt idx="1">
                  <c:v>3429.84</c:v>
                </c:pt>
              </c:numCache>
            </c:numRef>
          </c:val>
        </c:ser>
        <c:ser>
          <c:idx val="1"/>
          <c:order val="1"/>
          <c:tx>
            <c:strRef>
              <c:f>Sheet1!$C$1</c:f>
              <c:strCache>
                <c:ptCount val="1"/>
                <c:pt idx="0">
                  <c:v>决算支出</c:v>
                </c:pt>
              </c:strCache>
            </c:strRef>
          </c:tx>
          <c:spPr>
            <a:solidFill>
              <a:schemeClr val="accent2"/>
            </a:solidFill>
            <a:ln>
              <a:noFill/>
            </a:ln>
            <a:effectLst/>
          </c:spPr>
          <c:invertIfNegative val="0"/>
          <c:dLbls>
            <c:dLbl>
              <c:idx val="0"/>
              <c:layout>
                <c:manualLayout>
                  <c:x val="0.0148573692551506"/>
                  <c:y val="-0.348652931854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12431331407087"/>
                  <c:y val="-0.14627140841411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Sheet1!$C$2:$C$3</c:f>
              <c:numCache>
                <c:formatCode>General</c:formatCode>
                <c:ptCount val="2"/>
                <c:pt idx="0">
                  <c:v>3875.26</c:v>
                </c:pt>
                <c:pt idx="1">
                  <c:v>3432.34</c:v>
                </c:pt>
              </c:numCache>
            </c:numRef>
          </c:val>
        </c:ser>
        <c:dLbls>
          <c:showLegendKey val="0"/>
          <c:showVal val="1"/>
          <c:showCatName val="0"/>
          <c:showSerName val="0"/>
          <c:showPercent val="0"/>
          <c:showBubbleSize val="0"/>
        </c:dLbls>
        <c:gapWidth val="219"/>
        <c:overlap val="-27"/>
        <c:axId val="885240189"/>
        <c:axId val="717376283"/>
      </c:barChart>
      <c:catAx>
        <c:axId val="88524018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7376283"/>
        <c:crosses val="autoZero"/>
        <c:auto val="1"/>
        <c:lblAlgn val="ctr"/>
        <c:lblOffset val="100"/>
        <c:noMultiLvlLbl val="0"/>
      </c:catAx>
      <c:valAx>
        <c:axId val="7173762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5240189"/>
        <c:crosses val="autoZero"/>
        <c:crossBetween val="between"/>
      </c:valAx>
      <c:spPr>
        <a:noFill/>
        <a:ln>
          <a:noFill/>
        </a:ln>
        <a:effectLst/>
      </c:spPr>
    </c:plotArea>
    <c:legend>
      <c:legendPos val="b"/>
      <c:layout>
        <c:manualLayout>
          <c:xMode val="edge"/>
          <c:yMode val="edge"/>
          <c:x val="0.234053090332805"/>
          <c:y val="0.87585842577918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金额（万元）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770494940330446"/>
                  <c:y val="-0.215747795016525"/>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100544793419744"/>
                  <c:y val="0.0313946485216579"/>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154731875686368"/>
                  <c:y val="0"/>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财政拨款收入</c:v>
                </c:pt>
                <c:pt idx="1">
                  <c:v>其他收入</c:v>
                </c:pt>
                <c:pt idx="2">
                  <c:v>上年结余</c:v>
                </c:pt>
              </c:strCache>
            </c:strRef>
          </c:cat>
          <c:val>
            <c:numRef>
              <c:f>Sheet1!$B$2:$B$4</c:f>
              <c:numCache>
                <c:formatCode>General</c:formatCode>
                <c:ptCount val="3"/>
                <c:pt idx="0">
                  <c:v>3061.76</c:v>
                </c:pt>
                <c:pt idx="1">
                  <c:v>368.08</c:v>
                </c:pt>
                <c:pt idx="2">
                  <c:v>2.5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支出金额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2402.91</c:v>
                </c:pt>
                <c:pt idx="1">
                  <c:v>1029.43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财政拨款收入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v>3820.11</c:v>
                </c:pt>
                <c:pt idx="1">
                  <c:v>3061.76</c:v>
                </c:pt>
              </c:numCache>
            </c:numRef>
          </c:val>
        </c:ser>
        <c:ser>
          <c:idx val="1"/>
          <c:order val="1"/>
          <c:tx>
            <c:strRef>
              <c:f>Sheet1!$C$1</c:f>
              <c:strCache>
                <c:ptCount val="1"/>
                <c:pt idx="0">
                  <c:v>财政拨款支出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Sheet1!$C$2:$C$3</c:f>
              <c:numCache>
                <c:formatCode>General</c:formatCode>
                <c:ptCount val="2"/>
                <c:pt idx="0">
                  <c:v>3817.61</c:v>
                </c:pt>
                <c:pt idx="1">
                  <c:v>3064.26</c:v>
                </c:pt>
              </c:numCache>
            </c:numRef>
          </c:val>
        </c:ser>
        <c:dLbls>
          <c:showLegendKey val="0"/>
          <c:showVal val="1"/>
          <c:showCatName val="0"/>
          <c:showSerName val="0"/>
          <c:showPercent val="0"/>
          <c:showBubbleSize val="0"/>
        </c:dLbls>
        <c:gapWidth val="219"/>
        <c:overlap val="-27"/>
        <c:axId val="466492360"/>
        <c:axId val="525022798"/>
      </c:barChart>
      <c:catAx>
        <c:axId val="46649236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5022798"/>
        <c:crosses val="autoZero"/>
        <c:auto val="1"/>
        <c:lblAlgn val="ctr"/>
        <c:lblOffset val="100"/>
        <c:noMultiLvlLbl val="0"/>
      </c:catAx>
      <c:valAx>
        <c:axId val="52502279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649236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财政拨款支出</c:v>
                </c:pt>
              </c:strCache>
            </c:strRef>
          </c:tx>
          <c:spPr>
            <a:solidFill>
              <a:schemeClr val="accent1"/>
            </a:solidFill>
            <a:ln>
              <a:noFill/>
            </a:ln>
            <a:effectLst/>
          </c:spPr>
          <c:invertIfNegative val="0"/>
          <c:dPt>
            <c:idx val="1"/>
            <c:invertIfNegative val="0"/>
            <c:bubble3D val="0"/>
            <c:spPr>
              <a:solidFill>
                <a:schemeClr val="accent4">
                  <a:lumMod val="60000"/>
                  <a:lumOff val="40000"/>
                </a:schemeClr>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v>3817.61</c:v>
                </c:pt>
                <c:pt idx="1">
                  <c:v>3064.26</c:v>
                </c:pt>
              </c:numCache>
            </c:numRef>
          </c:val>
        </c:ser>
        <c:dLbls>
          <c:showLegendKey val="0"/>
          <c:showVal val="1"/>
          <c:showCatName val="0"/>
          <c:showSerName val="0"/>
          <c:showPercent val="0"/>
          <c:showBubbleSize val="0"/>
        </c:dLbls>
        <c:gapWidth val="219"/>
        <c:overlap val="-27"/>
        <c:axId val="481775203"/>
        <c:axId val="501899519"/>
      </c:barChart>
      <c:catAx>
        <c:axId val="48177520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1899519"/>
        <c:crosses val="autoZero"/>
        <c:auto val="1"/>
        <c:lblAlgn val="ctr"/>
        <c:lblOffset val="100"/>
        <c:noMultiLvlLbl val="0"/>
      </c:catAx>
      <c:valAx>
        <c:axId val="5018995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177520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支出金额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Lbls>
            <c:dLbl>
              <c:idx val="0"/>
              <c:layout>
                <c:manualLayout>
                  <c:x val="-0.179860988637645"/>
                  <c:y val="0.104690331177317"/>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0454549881565024"/>
                  <c:y val="0.11408509578315"/>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130091142373134"/>
                  <c:y val="-0.07871256814294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0306214517991182"/>
                  <c:y val="-0.00263702792460843"/>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4"/>
              <c:layout>
                <c:manualLayout>
                  <c:x val="-0.00436608474864893"/>
                  <c:y val="0.00955541872368018"/>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5"/>
              <c:layout>
                <c:manualLayout>
                  <c:x val="-0.00957343064047163"/>
                  <c:y val="-0.189605445676797"/>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6"/>
              <c:layout>
                <c:manualLayout>
                  <c:x val="0.105688278857396"/>
                  <c:y val="-0.0457521625606671"/>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7"/>
              <c:layout>
                <c:manualLayout>
                  <c:x val="-0.0424260475399935"/>
                  <c:y val="0.0268943785278803"/>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8"/>
              <c:layout>
                <c:manualLayout>
                  <c:x val="-0.0528472901175589"/>
                  <c:y val="-0.00322707892123403"/>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9"/>
              <c:layout>
                <c:manualLayout>
                  <c:x val="0.0317879377753673"/>
                  <c:y val="0.0968363132764619"/>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10"/>
              <c:layout>
                <c:manualLayout>
                  <c:x val="-0.131238468564959"/>
                  <c:y val="0.00470145745181006"/>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一般公共服务</c:v>
                </c:pt>
                <c:pt idx="1">
                  <c:v>文化旅游体育与传媒</c:v>
                </c:pt>
                <c:pt idx="2">
                  <c:v>社会保障和就业</c:v>
                </c:pt>
                <c:pt idx="3">
                  <c:v>卫生健康</c:v>
                </c:pt>
                <c:pt idx="4">
                  <c:v>节能环保</c:v>
                </c:pt>
                <c:pt idx="5">
                  <c:v>城乡社区</c:v>
                </c:pt>
                <c:pt idx="6">
                  <c:v>农林水</c:v>
                </c:pt>
                <c:pt idx="7">
                  <c:v>交通运输</c:v>
                </c:pt>
                <c:pt idx="8">
                  <c:v>住房保障</c:v>
                </c:pt>
                <c:pt idx="9">
                  <c:v>灾害防治及应急管理</c:v>
                </c:pt>
                <c:pt idx="10">
                  <c:v>其他</c:v>
                </c:pt>
              </c:strCache>
            </c:strRef>
          </c:cat>
          <c:val>
            <c:numRef>
              <c:f>Sheet1!$B$2:$B$12</c:f>
              <c:numCache>
                <c:formatCode>0.00_ </c:formatCode>
                <c:ptCount val="11"/>
                <c:pt idx="0">
                  <c:v>889.7</c:v>
                </c:pt>
                <c:pt idx="1">
                  <c:v>33.92</c:v>
                </c:pt>
                <c:pt idx="2">
                  <c:v>228.8</c:v>
                </c:pt>
                <c:pt idx="3">
                  <c:v>117.16</c:v>
                </c:pt>
                <c:pt idx="4">
                  <c:v>73.02</c:v>
                </c:pt>
                <c:pt idx="5">
                  <c:v>351.89</c:v>
                </c:pt>
                <c:pt idx="6">
                  <c:v>1008.33</c:v>
                </c:pt>
                <c:pt idx="7">
                  <c:v>11</c:v>
                </c:pt>
                <c:pt idx="8">
                  <c:v>126.94</c:v>
                </c:pt>
                <c:pt idx="9">
                  <c:v>203.5</c:v>
                </c:pt>
                <c:pt idx="10">
                  <c:v>20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23827</Words>
  <Characters>29387</Characters>
  <Lines>0</Lines>
  <Paragraphs>0</Paragraphs>
  <TotalTime>7</TotalTime>
  <ScaleCrop>false</ScaleCrop>
  <LinksUpToDate>false</LinksUpToDate>
  <CharactersWithSpaces>30016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2020-08-25T07:25:00Z</dcterms:created>
  <dc:creator>Administrator</dc:creator>
  <cp:lastModifiedBy>gggggg</cp:lastModifiedBy>
  <cp:lastPrinted>2022-08-23T07:08:00Z</cp:lastPrinted>
  <dcterms:modified xsi:type="dcterms:W3CDTF">2023-03-27T06:30:41Z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4A9B3DCE100B4BE8A74B55A7DBD800B2</vt:lpwstr>
  </property>
</Properties>
</file>