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b w:val="0"/>
          <w:bCs w:val="0"/>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lang w:val="en-US" w:eastAsia="zh-CN" w:bidi="ar"/>
        </w:rPr>
        <w:t>岚皋县信访局2020年度信息公开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lang w:val="en-US" w:eastAsia="zh-CN" w:bidi="ar"/>
        </w:rPr>
        <w:t>工作年度报告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2020年，县信访局认真学习贯彻习近平总书记关于加强和改进人民信访工作的重要思想和党的十九大，十九届三中、四中、五中全会以及习近平总书记来陕考察重要讲话精神，深入推进信访工作制度改革，不断完善信息公开制度，强化政策解读积极回应社会关切，切实保障人民群众知情权、参与权、监督权和表达权，充分发挥了政务信息在提高政府工作透明度和服务领导决策和服务人民群众的作用。一是主动公开情况。 2020年，我局公开信息31条，其中，通知公告6条，财政预算决算 2条，经验交流3条 。二是依申请公开情况。2020年，我局未收到信息公开申请。三是信息管理情况。我局成立了信息宣传管理机构，明确一名班子成员为组长，各股室负责人为成员，对各类信息进行分类管理，有序公开。四是平台建设情况。依托省市信访局网站和县政府门户网站对各类应公开的信息按时按要求进行公开。同时，充分发挥信访接待窗口作用，面对面与群众进行沟通交流，发放宣传手册 800余份。2020年，接待群众来信来访 792批1366人次，其中初访477批727人，集体访39批276人次。县级领导驻厅接待72次，接待信访群众83批216人次，县委、县政府主要领导接访22次43批58人次。五是监督保障情况。我局将信息公开工作纳入重要日程，作为提升管理水平，加强社会监督的重要环节来抓，由局班子成员带头亲自抓各分管领域的信息公开工作。同时，局机关明确专人对信息进行分类，定期按照要求发布公开信息。局班子会议定期对公开信息工作进行核查，总结成效，改进不足，提升信息公开工作规范化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二、主动公开政府信息情况（数据填报）</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19"/>
        <w:gridCol w:w="2009"/>
        <w:gridCol w:w="2153"/>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27</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15740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三、收到和处理政府信息公开申请情况（数据填报）</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0"/>
        <w:gridCol w:w="1443"/>
        <w:gridCol w:w="2466"/>
        <w:gridCol w:w="656"/>
        <w:gridCol w:w="521"/>
        <w:gridCol w:w="521"/>
        <w:gridCol w:w="521"/>
        <w:gridCol w:w="521"/>
        <w:gridCol w:w="576"/>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商业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公益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法律</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四、政府信息公开行政复议、行政诉讼情况（数据填报）</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4"/>
        <w:gridCol w:w="545"/>
        <w:gridCol w:w="545"/>
        <w:gridCol w:w="545"/>
        <w:gridCol w:w="589"/>
        <w:gridCol w:w="560"/>
        <w:gridCol w:w="530"/>
        <w:gridCol w:w="545"/>
        <w:gridCol w:w="545"/>
        <w:gridCol w:w="604"/>
        <w:gridCol w:w="545"/>
        <w:gridCol w:w="545"/>
        <w:gridCol w:w="545"/>
        <w:gridCol w:w="545"/>
        <w:gridCol w:w="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1、存在问题：一是信息公开意识有待提高。二是信息公开与信访保密工作拿捏不够准确，导致公开工作不够全面。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改进措施：一是对照《中华人民共和国政府信息公开条例》的具体要求，认真清理政府信息公开事项，查漏补缺，不断完善信息公开内容；二是加强政务公开工作与信访业务工作的有效融合，分析研判职责，厘清交织事项；三是不断增强干部对</w:t>
      </w: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bidi="ar"/>
        </w:rPr>
        <w:t>政务公开的责任意识、大局意识、服务意识，确保政务信息公开工作及时、准确，更好地便捷公众，服务人民。</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无</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方正公文小标宋"/>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仿宋_GB2312"/>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2AB5007C"/>
    <w:rsid w:val="35ED063D"/>
    <w:rsid w:val="6A767F43"/>
    <w:rsid w:val="8DDA7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WPS_1665049230</cp:lastModifiedBy>
  <dcterms:modified xsi:type="dcterms:W3CDTF">2023-05-04T03:31:41Z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59FE898C9DAB4AC49B266C005F0A691F_12</vt:lpwstr>
  </property>
</Properties>
</file>