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default" w:ascii="方正小标宋简体" w:hAnsi="方正小标宋简体" w:eastAsia="方正小标宋简体" w:cs="方正小标宋简体"/>
          <w:b/>
          <w:bCs/>
          <w:sz w:val="44"/>
          <w:szCs w:val="44"/>
        </w:rPr>
        <w:t>岚皋县交通运输局2021年度政府信息公开年度报告</w:t>
      </w:r>
    </w:p>
    <w:p/>
    <w:p>
      <w:pPr>
        <w:keepNext w:val="0"/>
        <w:keepLines w:val="0"/>
        <w:widowControl/>
        <w:suppressLineNumbers w:val="0"/>
        <w:spacing w:before="75" w:beforeAutospacing="0" w:after="75" w:afterAutospacing="0"/>
        <w:ind w:left="0" w:right="0" w:firstLine="420"/>
        <w:jc w:val="left"/>
        <w:rPr>
          <w:rFonts w:hint="default" w:ascii="黑体" w:hAnsi="黑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420"/>
        <w:jc w:val="left"/>
        <w:rPr>
          <w:rFonts w:hint="eastAsia"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一、总体情况</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2021年，我局以党的十九大精神为指导，认真落实县委、县政府和市交通运输局关于政府信息公开工作的部署要求，严格按照“公正、公平、便民”的总体原则和“及时、准确”的总体要求，认真贯彻落实《中华人民共和国</w:t>
      </w:r>
      <w:r>
        <w:rPr>
          <w:rFonts w:hint="eastAsia" w:ascii="仿宋_GB2312" w:hAnsi="仿宋_GB2312" w:eastAsia="仿宋_GB2312" w:cs="仿宋_GB2312"/>
          <w:i w:val="0"/>
          <w:iCs w:val="0"/>
          <w:caps w:val="0"/>
          <w:color w:val="000000"/>
          <w:spacing w:val="0"/>
          <w:kern w:val="0"/>
          <w:sz w:val="32"/>
          <w:szCs w:val="32"/>
          <w:lang w:val="en-US" w:eastAsia="zh-CN" w:bidi="ar"/>
        </w:rPr>
        <w:t>政府</w:t>
      </w:r>
      <w:r>
        <w:rPr>
          <w:rFonts w:hint="default" w:ascii="仿宋_GB2312" w:hAnsi="仿宋_GB2312" w:eastAsia="仿宋_GB2312" w:cs="仿宋_GB2312"/>
          <w:i w:val="0"/>
          <w:iCs w:val="0"/>
          <w:caps w:val="0"/>
          <w:color w:val="000000"/>
          <w:spacing w:val="0"/>
          <w:kern w:val="0"/>
          <w:sz w:val="32"/>
          <w:szCs w:val="32"/>
          <w:lang w:val="en-US" w:eastAsia="zh-CN" w:bidi="ar"/>
        </w:rPr>
        <w:t>信息公开条例》，并把政府信息公开工作作为建设服务政府、透明政府、阳光政府的重要举措，全面落实了政府信息公开</w:t>
      </w:r>
      <w:bookmarkStart w:id="0" w:name="_GoBack"/>
      <w:bookmarkEnd w:id="0"/>
      <w:r>
        <w:rPr>
          <w:rFonts w:hint="default" w:ascii="仿宋_GB2312" w:hAnsi="仿宋_GB2312" w:eastAsia="仿宋_GB2312" w:cs="仿宋_GB2312"/>
          <w:i w:val="0"/>
          <w:iCs w:val="0"/>
          <w:caps w:val="0"/>
          <w:color w:val="000000"/>
          <w:spacing w:val="0"/>
          <w:kern w:val="0"/>
          <w:sz w:val="32"/>
          <w:szCs w:val="32"/>
          <w:lang w:val="en-US" w:eastAsia="zh-CN" w:bidi="ar"/>
        </w:rPr>
        <w:t>工作。</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（一）主动公开情况。2021年，我局通过县政府网站法定主动公开内容栏目公开了包括更新单位机构设置、公开年报、部门决算三公经费、涉农资金项目、行政执法、工作动态等政府信息共计22条。</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（二）依申请公开情况。2021年度我局未收到政府信息公开申请。</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三）政府信息管理情况。局主要领导亲自部署，分管领导落实督办，局属各单位、各股室负责人作为本单位、本股室政务公开第一责任人积极参与，落实专人负责政务公开日常工作，借助信息化手段不断探索和丰富信息公开报送和考核机制，有效整合政务公开任务体系和公开渠道。全系统各单位均明确了信息联络员，形成层级负责机制和网络化管理体系。</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（四）平台建设情况。坚持“严格依法、全面真实、注重实效、及时便民”的政府信息公开原则，根据不同时期我局工作的重点，深入推行政府信息公开工作，努力提高工作透明度。</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五）监督保障情况。严格依照保守国家秘密法、信息公开条例以及其他法律法规和国家有关规定，建立信息发布保密审查机制，明确审查程序和责任，指定专人负责，并建立审查记录，确保发布的信息不涉及国家秘密和法律法规禁止公开的信息。</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p>
    <w:p>
      <w:pPr>
        <w:keepNext w:val="0"/>
        <w:keepLines w:val="0"/>
        <w:widowControl/>
        <w:suppressLineNumbers w:val="0"/>
        <w:spacing w:before="75" w:beforeAutospacing="0" w:after="75" w:afterAutospacing="0"/>
        <w:ind w:left="0" w:right="0" w:firstLine="480"/>
        <w:jc w:val="left"/>
        <w:rPr>
          <w:rFonts w:hint="default"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二、主动公开政府信息情况</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81"/>
        <w:gridCol w:w="2081"/>
        <w:gridCol w:w="2081"/>
        <w:gridCol w:w="2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本年制发件数</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本年废止件数</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规章</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行政规范性文件</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73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行政许可</w:t>
            </w:r>
          </w:p>
        </w:tc>
        <w:tc>
          <w:tcPr>
            <w:tcW w:w="73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73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行政处罚</w:t>
            </w:r>
          </w:p>
        </w:tc>
        <w:tc>
          <w:tcPr>
            <w:tcW w:w="73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行政强制</w:t>
            </w:r>
          </w:p>
        </w:tc>
        <w:tc>
          <w:tcPr>
            <w:tcW w:w="73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73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行政事业性收费</w:t>
            </w:r>
          </w:p>
        </w:tc>
        <w:tc>
          <w:tcPr>
            <w:tcW w:w="73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bl>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p>
    <w:p>
      <w:pPr>
        <w:keepNext w:val="0"/>
        <w:keepLines w:val="0"/>
        <w:widowControl/>
        <w:suppressLineNumbers w:val="0"/>
        <w:spacing w:before="75" w:beforeAutospacing="0" w:after="75" w:afterAutospacing="0"/>
        <w:ind w:left="0" w:right="0" w:firstLine="480"/>
        <w:jc w:val="left"/>
        <w:rPr>
          <w:rFonts w:hint="default"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三、收到和处理政府信息公开申请情况</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04"/>
        <w:gridCol w:w="887"/>
        <w:gridCol w:w="2579"/>
        <w:gridCol w:w="579"/>
        <w:gridCol w:w="579"/>
        <w:gridCol w:w="579"/>
        <w:gridCol w:w="579"/>
        <w:gridCol w:w="579"/>
        <w:gridCol w:w="624"/>
        <w:gridCol w:w="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920" w:type="dxa"/>
            <w:gridSpan w:val="3"/>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（本列数据的勾稽关系为：第一项加第二项之和，等于第三项加第四项之和）</w:t>
            </w:r>
          </w:p>
        </w:tc>
        <w:tc>
          <w:tcPr>
            <w:tcW w:w="4815"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920"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自然人</w:t>
            </w:r>
          </w:p>
        </w:tc>
        <w:tc>
          <w:tcPr>
            <w:tcW w:w="343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法人或其他组织</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920"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商业</w:t>
            </w:r>
          </w:p>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企业</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科研</w:t>
            </w:r>
          </w:p>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机构</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社会公益组织</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法律服务机构</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其他</w:t>
            </w: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92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一、本年新收政府信息公开申请数量</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92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二、上年结转政府信息公开申请数量</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三、本年度办理结果</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（一）予以公开</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（二）部分公开（区分处理的，只计这一情形，不计其他情形）</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（三）不予公开</w:t>
            </w: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1.属于国家秘密</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2.其他法律行政法规禁止公开</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3.危及“三安全一稳定”</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4.保护第三方合法权益</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5.属于三类内部事务信息</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6.属于四类过程性信息</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7.属于行政执法案卷</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8.属于行政查询事项</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（四）无法提供</w:t>
            </w: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1.本机关不掌握相关政府信息</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2.没有现成信息需要另行制作</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3.补正后申请内容仍不明确</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（五）不予处理</w:t>
            </w: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1.信访举报投诉类申请</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2.重复申请</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3.要求提供公开出版物</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4.无正当理由大量反复申请</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5.要求行政机关确认或重新出具已获取信息</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（六）其他处理</w:t>
            </w: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1.申请人无正当理由逾期不补正、行政机关不再处理其政府信息公开申请</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2.申请人逾期未按收费通知要求缴纳费用、行政机关不再处理其政府信息公开申请</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3.其他</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（七）总计</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92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四、结转下年度继续办理</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7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bl>
    <w:p>
      <w:pPr>
        <w:keepNext w:val="0"/>
        <w:keepLines w:val="0"/>
        <w:widowControl/>
        <w:suppressLineNumbers w:val="0"/>
        <w:spacing w:before="75" w:beforeAutospacing="0" w:after="75" w:afterAutospacing="0"/>
        <w:ind w:left="0" w:right="0" w:firstLine="420"/>
        <w:jc w:val="center"/>
        <w:rPr>
          <w:rFonts w:hint="default" w:ascii="Tahoma" w:hAnsi="Tahoma" w:eastAsia="Tahoma" w:cs="Tahoma"/>
          <w:i w:val="0"/>
          <w:iCs w:val="0"/>
          <w:caps w:val="0"/>
          <w:color w:val="000000"/>
          <w:spacing w:val="0"/>
          <w:sz w:val="21"/>
          <w:szCs w:val="21"/>
        </w:rPr>
      </w:pPr>
    </w:p>
    <w:p>
      <w:pPr>
        <w:keepNext w:val="0"/>
        <w:keepLines w:val="0"/>
        <w:widowControl/>
        <w:suppressLineNumbers w:val="0"/>
        <w:spacing w:before="75" w:beforeAutospacing="0" w:after="75" w:afterAutospacing="0"/>
        <w:ind w:left="0" w:right="0" w:firstLine="480"/>
        <w:jc w:val="left"/>
        <w:rPr>
          <w:rFonts w:hint="default"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四、政府信息公开行政复议、行政诉讼情况</w:t>
      </w:r>
    </w:p>
    <w:p>
      <w:pPr>
        <w:keepNext w:val="0"/>
        <w:keepLines w:val="0"/>
        <w:widowControl/>
        <w:suppressLineNumbers w:val="0"/>
        <w:spacing w:before="75" w:beforeAutospacing="0" w:after="75" w:afterAutospacing="0"/>
        <w:ind w:left="0" w:right="0" w:firstLine="420"/>
        <w:jc w:val="center"/>
        <w:rPr>
          <w:rFonts w:hint="default" w:ascii="Tahoma" w:hAnsi="Tahoma" w:eastAsia="Tahoma" w:cs="Tahoma"/>
          <w:i w:val="0"/>
          <w:iCs w:val="0"/>
          <w:caps w:val="0"/>
          <w:color w:val="000000"/>
          <w:spacing w:val="0"/>
          <w:sz w:val="21"/>
          <w:szCs w:val="21"/>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52"/>
        <w:gridCol w:w="552"/>
        <w:gridCol w:w="552"/>
        <w:gridCol w:w="553"/>
        <w:gridCol w:w="564"/>
        <w:gridCol w:w="553"/>
        <w:gridCol w:w="553"/>
        <w:gridCol w:w="553"/>
        <w:gridCol w:w="553"/>
        <w:gridCol w:w="564"/>
        <w:gridCol w:w="553"/>
        <w:gridCol w:w="553"/>
        <w:gridCol w:w="553"/>
        <w:gridCol w:w="553"/>
        <w:gridCol w:w="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240"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行政复议</w:t>
            </w:r>
          </w:p>
        </w:tc>
        <w:tc>
          <w:tcPr>
            <w:tcW w:w="6495" w:type="dxa"/>
            <w:gridSpan w:val="10"/>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结果维持</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结果</w:t>
            </w:r>
          </w:p>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纠正</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其他</w:t>
            </w:r>
          </w:p>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结果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尚未</w:t>
            </w:r>
          </w:p>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审结</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总计</w:t>
            </w:r>
          </w:p>
        </w:tc>
        <w:tc>
          <w:tcPr>
            <w:tcW w:w="3240"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未经复议直接起诉</w:t>
            </w:r>
          </w:p>
        </w:tc>
        <w:tc>
          <w:tcPr>
            <w:tcW w:w="325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结果</w:t>
            </w:r>
          </w:p>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维持</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结果</w:t>
            </w:r>
          </w:p>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纠正</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其他</w:t>
            </w:r>
          </w:p>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结果</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尚未</w:t>
            </w:r>
          </w:p>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审结</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总计</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结果</w:t>
            </w:r>
          </w:p>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维持</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结果</w:t>
            </w:r>
          </w:p>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纠正</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其他</w:t>
            </w:r>
          </w:p>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结果</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尚未</w:t>
            </w:r>
          </w:p>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审结</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bl>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p>
    <w:p>
      <w:pPr>
        <w:keepNext w:val="0"/>
        <w:keepLines w:val="0"/>
        <w:widowControl/>
        <w:suppressLineNumbers w:val="0"/>
        <w:spacing w:before="75" w:beforeAutospacing="0" w:after="75" w:afterAutospacing="0"/>
        <w:ind w:left="0" w:right="0" w:firstLine="480"/>
        <w:jc w:val="left"/>
        <w:rPr>
          <w:rFonts w:hint="default"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五、存在的主要问题及改进情况</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(一)存在问题 </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2021年，县交通局政府信息公开工作在上级主管部门的正确领导下得到了大的提升，并取得了一定成效，但依然存在很多问题，一是信息公开主动性不强；二是公开内容不够全面,形式相对单一；三是信息还需要更新及时。</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(二)改进措施 </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按照《条例》的规定和县政府信息公开工作要求，县交通局下一阶段将主要做好以下几方面工作： </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一是提高认识，强化组织领导，加强业务能力提升。明确职责分工，完善工作机制，从信息采集的及时性、准确性、时效性突出行业重点，加强信息报送工作力度，同时要关注民生需求，使信息公开业务更加全面、有序、便民、高效，确保广大人民群众的知情权、参与权、表达权和监督。 </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二是加强信息审查，扩展公开范围。对照《条例》的具体要求，认真清理政府信息公开事项，查漏补缺，确保应公开的政务信息全部公开。</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三是创新方法，健全体系，利用多种形式（例如：微信、抖音、视频号等）多媒体进一步丰富交通局政务信息公开内容，加大信息公开力度，拓宽信息公开形式，做好信息及时更新。 </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黑体" w:hAnsi="黑体" w:eastAsia="黑体" w:cs="黑体"/>
          <w:i w:val="0"/>
          <w:iCs w:val="0"/>
          <w:caps w:val="0"/>
          <w:color w:val="000000"/>
          <w:spacing w:val="0"/>
          <w:kern w:val="0"/>
          <w:sz w:val="32"/>
          <w:szCs w:val="32"/>
          <w:lang w:val="en-US" w:eastAsia="zh-CN" w:bidi="ar"/>
        </w:rPr>
        <w:t>六、其他需要报告的事项</w:t>
      </w:r>
    </w:p>
    <w:p>
      <w:pPr>
        <w:keepNext w:val="0"/>
        <w:keepLines w:val="0"/>
        <w:widowControl/>
        <w:suppressLineNumbers w:val="0"/>
        <w:spacing w:before="75" w:beforeAutospacing="0" w:after="75" w:afterAutospacing="0"/>
        <w:ind w:left="0" w:right="0" w:firstLine="42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Tahoma" w:hAnsi="Tahoma" w:eastAsia="Tahoma" w:cs="Tahoma"/>
          <w:i w:val="0"/>
          <w:iCs w:val="0"/>
          <w:caps w:val="0"/>
          <w:color w:val="000000"/>
          <w:spacing w:val="0"/>
          <w:kern w:val="0"/>
          <w:sz w:val="21"/>
          <w:szCs w:val="21"/>
          <w:lang w:val="en-US" w:eastAsia="zh-CN" w:bidi="ar"/>
        </w:rPr>
        <w:t>  </w:t>
      </w:r>
      <w:r>
        <w:rPr>
          <w:rFonts w:hint="default" w:ascii="仿宋_GB2312" w:hAnsi="仿宋_GB2312" w:eastAsia="仿宋_GB2312" w:cs="仿宋_GB2312"/>
          <w:i w:val="0"/>
          <w:iCs w:val="0"/>
          <w:caps w:val="0"/>
          <w:color w:val="000000"/>
          <w:spacing w:val="0"/>
          <w:kern w:val="0"/>
          <w:sz w:val="32"/>
          <w:szCs w:val="32"/>
          <w:lang w:val="en-US" w:eastAsia="zh-CN" w:bidi="ar"/>
        </w:rPr>
        <w:t>暂无其他需要报告的事项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s>
  <w:rsids>
    <w:rsidRoot w:val="00000000"/>
    <w:rsid w:val="31745184"/>
    <w:rsid w:val="5AE608D5"/>
    <w:rsid w:val="67AC7449"/>
    <w:rsid w:val="77114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1990</Words>
  <Characters>2028</Characters>
  <Lines>0</Lines>
  <Paragraphs>0</Paragraphs>
  <TotalTime>3</TotalTime>
  <ScaleCrop>false</ScaleCrop>
  <LinksUpToDate>false</LinksUpToDate>
  <CharactersWithSpaces>2033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WPS_1665049230</cp:lastModifiedBy>
  <dcterms:modified xsi:type="dcterms:W3CDTF">2023-10-20T02:09:35Z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FBD05F56E71C4B17AC197F3EB33469C6</vt:lpwstr>
  </property>
</Properties>
</file>