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pacing w:val="-11"/>
          <w:sz w:val="44"/>
          <w:szCs w:val="44"/>
          <w:lang w:val="en-US" w:eastAsia="zh-CN"/>
        </w:rPr>
      </w:pPr>
      <w:r>
        <w:rPr>
          <w:rFonts w:eastAsia="黑体"/>
          <w:color w:val="000000"/>
          <w:spacing w:val="-11"/>
          <w:sz w:val="32"/>
          <w:szCs w:val="32"/>
        </w:rPr>
        <w:t>附件</w:t>
      </w:r>
      <w:r>
        <w:rPr>
          <w:rFonts w:hint="eastAsia" w:eastAsia="黑体"/>
          <w:color w:val="000000"/>
          <w:spacing w:val="-11"/>
          <w:sz w:val="32"/>
          <w:szCs w:val="32"/>
          <w:lang w:val="en-US" w:eastAsia="zh-CN"/>
        </w:rPr>
        <w:t>4</w:t>
      </w:r>
      <w:bookmarkStart w:id="0" w:name="_GoBack"/>
      <w:bookmarkEnd w:id="0"/>
    </w:p>
    <w:p>
      <w:pPr>
        <w:jc w:val="center"/>
        <w:rPr>
          <w:rFonts w:hint="eastAsia" w:ascii="宋体" w:hAnsi="宋体" w:eastAsia="方正小标宋简体" w:cs="宋体"/>
          <w:color w:val="000000"/>
          <w:spacing w:val="-11"/>
          <w:sz w:val="44"/>
          <w:szCs w:val="44"/>
        </w:rPr>
      </w:pPr>
      <w:r>
        <w:rPr>
          <w:rFonts w:ascii="方正小标宋简体" w:hAnsi="方正小标宋简体" w:eastAsia="方正小标宋简体" w:cs="方正小标宋简体"/>
          <w:color w:val="000000"/>
          <w:spacing w:val="-11"/>
          <w:sz w:val="44"/>
          <w:szCs w:val="44"/>
        </w:rPr>
        <w:t>陕西省第四轮“316工程”学校高质量发展督导评价</w:t>
      </w:r>
      <w:r>
        <w:rPr>
          <w:rFonts w:hint="eastAsia" w:ascii="方正小标宋简体" w:hAnsi="方正小标宋简体" w:eastAsia="方正小标宋简体" w:cs="方正小标宋简体"/>
          <w:color w:val="000000"/>
          <w:spacing w:val="-11"/>
          <w:sz w:val="44"/>
          <w:szCs w:val="44"/>
        </w:rPr>
        <w:t>幼儿园</w:t>
      </w:r>
      <w:r>
        <w:rPr>
          <w:rFonts w:ascii="方正小标宋简体" w:hAnsi="方正小标宋简体" w:eastAsia="方正小标宋简体" w:cs="方正小标宋简体"/>
          <w:color w:val="000000"/>
          <w:spacing w:val="-11"/>
          <w:sz w:val="44"/>
          <w:szCs w:val="44"/>
        </w:rPr>
        <w:t>指标体系</w:t>
      </w:r>
    </w:p>
    <w:tbl>
      <w:tblPr>
        <w:tblStyle w:val="5"/>
        <w:tblW w:w="151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744"/>
        <w:gridCol w:w="1046"/>
        <w:gridCol w:w="700"/>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blHeader/>
        </w:trPr>
        <w:tc>
          <w:tcPr>
            <w:tcW w:w="1102" w:type="dxa"/>
            <w:vAlign w:val="center"/>
          </w:tcPr>
          <w:p>
            <w:pPr>
              <w:adjustRightInd w:val="0"/>
              <w:snapToGrid w:val="0"/>
              <w:jc w:val="center"/>
              <w:rPr>
                <w:rFonts w:cs="宋体"/>
                <w:color w:val="000000"/>
                <w:szCs w:val="21"/>
              </w:rPr>
            </w:pPr>
            <w:r>
              <w:rPr>
                <w:rFonts w:hint="eastAsia" w:cs="宋体"/>
                <w:color w:val="000000"/>
                <w:szCs w:val="21"/>
              </w:rPr>
              <w:t>一级指标</w:t>
            </w:r>
          </w:p>
        </w:tc>
        <w:tc>
          <w:tcPr>
            <w:tcW w:w="11744" w:type="dxa"/>
            <w:vAlign w:val="center"/>
          </w:tcPr>
          <w:p>
            <w:pPr>
              <w:adjustRightInd w:val="0"/>
              <w:snapToGrid w:val="0"/>
              <w:jc w:val="center"/>
              <w:rPr>
                <w:rFonts w:cs="宋体"/>
                <w:color w:val="000000"/>
                <w:szCs w:val="21"/>
              </w:rPr>
            </w:pPr>
            <w:r>
              <w:rPr>
                <w:rFonts w:hint="eastAsia" w:cs="宋体"/>
                <w:color w:val="000000"/>
                <w:szCs w:val="21"/>
              </w:rPr>
              <w:t>二级指标及评价内容</w:t>
            </w:r>
          </w:p>
        </w:tc>
        <w:tc>
          <w:tcPr>
            <w:tcW w:w="1046" w:type="dxa"/>
            <w:vAlign w:val="center"/>
          </w:tcPr>
          <w:p>
            <w:pPr>
              <w:adjustRightInd w:val="0"/>
              <w:snapToGrid w:val="0"/>
              <w:ind w:left="-84" w:leftChars="-40" w:right="-107" w:rightChars="-51"/>
              <w:jc w:val="center"/>
              <w:rPr>
                <w:rFonts w:cs="宋体"/>
                <w:color w:val="000000"/>
                <w:szCs w:val="21"/>
              </w:rPr>
            </w:pPr>
            <w:r>
              <w:rPr>
                <w:rFonts w:hint="eastAsia" w:cs="宋体"/>
                <w:color w:val="000000"/>
                <w:szCs w:val="21"/>
              </w:rPr>
              <w:t>评分标准</w:t>
            </w:r>
          </w:p>
        </w:tc>
        <w:tc>
          <w:tcPr>
            <w:tcW w:w="700" w:type="dxa"/>
            <w:vAlign w:val="center"/>
          </w:tcPr>
          <w:p>
            <w:pPr>
              <w:adjustRightInd w:val="0"/>
              <w:snapToGrid w:val="0"/>
              <w:jc w:val="center"/>
              <w:rPr>
                <w:rFonts w:cs="宋体"/>
                <w:color w:val="000000"/>
                <w:szCs w:val="21"/>
              </w:rPr>
            </w:pPr>
            <w:r>
              <w:rPr>
                <w:rFonts w:hint="eastAsia" w:cs="宋体"/>
                <w:color w:val="000000"/>
                <w:szCs w:val="21"/>
              </w:rPr>
              <w:t>分值</w:t>
            </w:r>
          </w:p>
        </w:tc>
        <w:tc>
          <w:tcPr>
            <w:tcW w:w="528" w:type="dxa"/>
            <w:vAlign w:val="center"/>
          </w:tcPr>
          <w:p>
            <w:pPr>
              <w:adjustRightInd w:val="0"/>
              <w:snapToGrid w:val="0"/>
              <w:ind w:left="-84" w:leftChars="-40" w:right="-63" w:rightChars="-30"/>
              <w:jc w:val="center"/>
              <w:rPr>
                <w:rFonts w:cs="宋体"/>
                <w:color w:val="000000"/>
                <w:szCs w:val="21"/>
              </w:rPr>
            </w:pPr>
            <w:r>
              <w:rPr>
                <w:rFonts w:hint="eastAsia" w:cs="宋体"/>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一、坚持社会主义办园方向</w:t>
            </w:r>
          </w:p>
          <w:p>
            <w:pPr>
              <w:adjustRightInd w:val="0"/>
              <w:snapToGrid w:val="0"/>
              <w:jc w:val="center"/>
              <w:rPr>
                <w:rFonts w:cs="宋体"/>
                <w:color w:val="000000"/>
                <w:szCs w:val="21"/>
              </w:rPr>
            </w:pPr>
            <w:r>
              <w:rPr>
                <w:rFonts w:hint="eastAsia" w:cs="宋体"/>
                <w:color w:val="000000"/>
                <w:szCs w:val="21"/>
              </w:rPr>
              <w:t>（1</w:t>
            </w:r>
            <w:r>
              <w:rPr>
                <w:rFonts w:cs="宋体"/>
                <w:color w:val="000000"/>
                <w:szCs w:val="21"/>
              </w:rPr>
              <w:t>20</w:t>
            </w:r>
            <w:r>
              <w:rPr>
                <w:rFonts w:hint="eastAsia" w:cs="宋体"/>
                <w:color w:val="000000"/>
                <w:szCs w:val="21"/>
              </w:rPr>
              <w:t>分）</w:t>
            </w:r>
          </w:p>
        </w:tc>
        <w:tc>
          <w:tcPr>
            <w:tcW w:w="11744" w:type="dxa"/>
            <w:tcMar>
              <w:top w:w="28" w:type="dxa"/>
              <w:bottom w:w="28" w:type="dxa"/>
            </w:tcMar>
            <w:vAlign w:val="center"/>
          </w:tcPr>
          <w:p>
            <w:pPr>
              <w:adjustRightInd w:val="0"/>
              <w:snapToGrid w:val="0"/>
              <w:rPr>
                <w:rFonts w:hint="eastAsia" w:cs="宋体"/>
                <w:b/>
                <w:color w:val="000000"/>
                <w:szCs w:val="21"/>
              </w:rPr>
            </w:pPr>
            <w:r>
              <w:rPr>
                <w:rFonts w:hint="eastAsia" w:cs="宋体"/>
                <w:b/>
                <w:color w:val="000000"/>
                <w:szCs w:val="21"/>
              </w:rPr>
              <w:t xml:space="preserve">    1.党的建设。</w:t>
            </w:r>
            <w:r>
              <w:rPr>
                <w:rFonts w:hint="eastAsia" w:cs="宋体"/>
                <w:color w:val="000000"/>
                <w:szCs w:val="21"/>
              </w:rPr>
              <w:t>加强党对教育工作的全面领导，健全党组织对幼儿园工作领导的制度机制；以政治建设为统领，把政治标准和政治要求贯彻到办学治园各方面；党组织抓班子、带队伍，促进幼儿园党建和教育教学业务融合开展；落实幼儿园党的组织和党的工作全覆盖，“三会一课”制度化，主题教育活动常态化；坚持民主集中制原则，</w:t>
            </w:r>
            <w:r>
              <w:rPr>
                <w:rFonts w:cs="宋体"/>
                <w:color w:val="000000"/>
                <w:szCs w:val="21"/>
              </w:rPr>
              <w:t>正常</w:t>
            </w:r>
            <w:r>
              <w:rPr>
                <w:rFonts w:hint="eastAsia" w:cs="宋体"/>
                <w:color w:val="000000"/>
                <w:szCs w:val="21"/>
              </w:rPr>
              <w:t>开展</w:t>
            </w:r>
            <w:r>
              <w:rPr>
                <w:rFonts w:cs="宋体"/>
                <w:color w:val="000000"/>
                <w:szCs w:val="21"/>
              </w:rPr>
              <w:t>组织生活</w:t>
            </w:r>
            <w:r>
              <w:rPr>
                <w:rFonts w:hint="eastAsia" w:cs="宋体"/>
                <w:color w:val="000000"/>
                <w:szCs w:val="21"/>
              </w:rPr>
              <w:t>；党支部战斗堡垒作用明显，全体党员坚持“两个确立”、增强“四个意识”、坚定“四个自信”、做到“两个维护”，充分发挥先锋模范作用；落实党风廉政建设责任制和意识形态工作责任制；坚持党建带团建，充分发挥工会、共青团等群团组织作用；教职工对党建工作满意度达到95%以上。</w:t>
            </w:r>
          </w:p>
        </w:tc>
        <w:tc>
          <w:tcPr>
            <w:tcW w:w="1046" w:type="dxa"/>
            <w:vAlign w:val="center"/>
          </w:tcPr>
          <w:p>
            <w:pPr>
              <w:adjustRightInd w:val="0"/>
              <w:snapToGrid w:val="0"/>
              <w:rPr>
                <w:rFonts w:cs="宋体"/>
                <w:color w:val="000000"/>
                <w:szCs w:val="21"/>
              </w:rPr>
            </w:pPr>
            <w:r>
              <w:rPr>
                <w:rFonts w:hint="eastAsia" w:cs="宋体"/>
                <w:color w:val="000000"/>
                <w:szCs w:val="21"/>
              </w:rPr>
              <w:t>共9项，每项3分</w:t>
            </w:r>
          </w:p>
        </w:tc>
        <w:tc>
          <w:tcPr>
            <w:tcW w:w="700" w:type="dxa"/>
            <w:vAlign w:val="center"/>
          </w:tcPr>
          <w:p>
            <w:pPr>
              <w:adjustRightInd w:val="0"/>
              <w:snapToGrid w:val="0"/>
              <w:jc w:val="center"/>
              <w:rPr>
                <w:rFonts w:cs="宋体"/>
                <w:color w:val="000000"/>
                <w:szCs w:val="21"/>
              </w:rPr>
            </w:pPr>
            <w:r>
              <w:rPr>
                <w:rFonts w:hint="eastAsia" w:cs="宋体"/>
                <w:color w:val="000000"/>
                <w:szCs w:val="21"/>
              </w:rPr>
              <w:t>27分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02" w:type="dxa"/>
            <w:vMerge w:val="continue"/>
            <w:vAlign w:val="center"/>
          </w:tcPr>
          <w:p>
            <w:pPr>
              <w:adjustRightInd w:val="0"/>
              <w:snapToGrid w:val="0"/>
              <w:jc w:val="center"/>
              <w:rPr>
                <w:rFonts w:cs="宋体"/>
                <w:color w:val="000000"/>
                <w:szCs w:val="21"/>
              </w:rPr>
            </w:pPr>
          </w:p>
        </w:tc>
        <w:tc>
          <w:tcPr>
            <w:tcW w:w="11744" w:type="dxa"/>
            <w:tcMar>
              <w:top w:w="28" w:type="dxa"/>
              <w:bottom w:w="28" w:type="dxa"/>
            </w:tcMar>
            <w:vAlign w:val="center"/>
          </w:tcPr>
          <w:p>
            <w:pPr>
              <w:pStyle w:val="3"/>
              <w:adjustRightInd w:val="0"/>
              <w:snapToGrid w:val="0"/>
              <w:jc w:val="both"/>
              <w:rPr>
                <w:rFonts w:cs="宋体"/>
                <w:color w:val="000000"/>
                <w:szCs w:val="21"/>
              </w:rPr>
            </w:pPr>
            <w:r>
              <w:rPr>
                <w:rFonts w:hint="eastAsia" w:cs="宋体"/>
                <w:b/>
                <w:color w:val="000000"/>
                <w:szCs w:val="21"/>
              </w:rPr>
              <w:t xml:space="preserve">    2.立德树人。</w:t>
            </w:r>
            <w:r>
              <w:rPr>
                <w:rFonts w:hint="eastAsia" w:cs="宋体"/>
                <w:color w:val="000000"/>
                <w:szCs w:val="21"/>
              </w:rPr>
              <w:t>全面贯彻党的教育方针，坚持社会主义办园方向；落实立德树人根本任务，将幼儿德育工作纳入幼儿园各项管理制度，将培育和践行社会主义核心价值观融入保育教育全过程；结合幼儿身心发展特点开展形式多样的德育活动；培养幼儿爱父母和长辈，爱老师和同伴，爱集体、爱家乡、爱党爱国的情感。</w:t>
            </w:r>
          </w:p>
        </w:tc>
        <w:tc>
          <w:tcPr>
            <w:tcW w:w="1046" w:type="dxa"/>
            <w:vAlign w:val="center"/>
          </w:tcPr>
          <w:p>
            <w:pPr>
              <w:adjustRightInd w:val="0"/>
              <w:snapToGrid w:val="0"/>
              <w:rPr>
                <w:rFonts w:cs="宋体"/>
                <w:color w:val="000000"/>
                <w:szCs w:val="21"/>
              </w:rPr>
            </w:pPr>
            <w:r>
              <w:rPr>
                <w:rFonts w:hint="eastAsia" w:cs="宋体"/>
                <w:color w:val="000000"/>
                <w:szCs w:val="21"/>
              </w:rPr>
              <w:t>共4项，每项7分</w:t>
            </w:r>
          </w:p>
        </w:tc>
        <w:tc>
          <w:tcPr>
            <w:tcW w:w="700" w:type="dxa"/>
            <w:vAlign w:val="center"/>
          </w:tcPr>
          <w:p>
            <w:pPr>
              <w:adjustRightInd w:val="0"/>
              <w:snapToGrid w:val="0"/>
              <w:jc w:val="center"/>
              <w:rPr>
                <w:rFonts w:cs="宋体"/>
                <w:color w:val="000000"/>
                <w:szCs w:val="21"/>
              </w:rPr>
            </w:pPr>
            <w:r>
              <w:rPr>
                <w:rFonts w:cs="宋体"/>
                <w:color w:val="000000"/>
                <w:szCs w:val="21"/>
              </w:rPr>
              <w:t>2</w:t>
            </w:r>
            <w:r>
              <w:rPr>
                <w:rFonts w:hint="eastAsia" w:cs="宋体"/>
                <w:color w:val="000000"/>
                <w:szCs w:val="21"/>
              </w:rPr>
              <w:t>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02" w:type="dxa"/>
            <w:vMerge w:val="continue"/>
            <w:vAlign w:val="center"/>
          </w:tcPr>
          <w:p>
            <w:pPr>
              <w:adjustRightInd w:val="0"/>
              <w:snapToGrid w:val="0"/>
              <w:jc w:val="center"/>
              <w:rPr>
                <w:rFonts w:cs="宋体"/>
                <w:color w:val="000000"/>
                <w:szCs w:val="21"/>
              </w:rPr>
            </w:pPr>
          </w:p>
        </w:tc>
        <w:tc>
          <w:tcPr>
            <w:tcW w:w="11744" w:type="dxa"/>
            <w:tcMar>
              <w:top w:w="28" w:type="dxa"/>
              <w:bottom w:w="28" w:type="dxa"/>
            </w:tcMar>
            <w:vAlign w:val="center"/>
          </w:tcPr>
          <w:p>
            <w:pPr>
              <w:pStyle w:val="3"/>
              <w:adjustRightInd w:val="0"/>
              <w:snapToGrid w:val="0"/>
              <w:jc w:val="both"/>
              <w:rPr>
                <w:rFonts w:cs="宋体"/>
                <w:b/>
                <w:color w:val="000000"/>
                <w:szCs w:val="21"/>
              </w:rPr>
            </w:pPr>
            <w:r>
              <w:rPr>
                <w:rFonts w:hint="eastAsia" w:cs="宋体"/>
                <w:b/>
                <w:color w:val="000000"/>
                <w:szCs w:val="21"/>
              </w:rPr>
              <w:t xml:space="preserve">    3.理念科学。</w:t>
            </w:r>
            <w:r>
              <w:rPr>
                <w:rFonts w:hint="eastAsia" w:cs="宋体"/>
                <w:color w:val="000000"/>
                <w:szCs w:val="21"/>
              </w:rPr>
              <w:t>以幼儿为本，将保护幼儿生命和促进幼儿健康成长放在首位；遵循幼儿身心发展规律和学前教育规律；坚持以游戏为基本活动，珍视生活和游戏的独特教育价值；培养幼儿良好的生活、卫生、学习习惯，促进幼儿身心健康发展；尊重、接纳、公平对待每位幼儿。</w:t>
            </w:r>
          </w:p>
        </w:tc>
        <w:tc>
          <w:tcPr>
            <w:tcW w:w="1046" w:type="dxa"/>
            <w:vAlign w:val="center"/>
          </w:tcPr>
          <w:p>
            <w:pPr>
              <w:adjustRightInd w:val="0"/>
              <w:snapToGrid w:val="0"/>
              <w:rPr>
                <w:rFonts w:cs="宋体"/>
                <w:color w:val="000000"/>
                <w:szCs w:val="21"/>
              </w:rPr>
            </w:pPr>
            <w:r>
              <w:rPr>
                <w:rFonts w:hint="eastAsia" w:cs="宋体"/>
                <w:color w:val="000000"/>
                <w:szCs w:val="21"/>
              </w:rPr>
              <w:t>共5项，每项7分</w:t>
            </w:r>
          </w:p>
        </w:tc>
        <w:tc>
          <w:tcPr>
            <w:tcW w:w="700" w:type="dxa"/>
            <w:vAlign w:val="center"/>
          </w:tcPr>
          <w:p>
            <w:pPr>
              <w:adjustRightInd w:val="0"/>
              <w:snapToGrid w:val="0"/>
              <w:jc w:val="center"/>
              <w:rPr>
                <w:rFonts w:cs="宋体"/>
                <w:color w:val="000000"/>
                <w:szCs w:val="21"/>
              </w:rPr>
            </w:pPr>
            <w:r>
              <w:rPr>
                <w:rFonts w:hint="eastAsia" w:cs="宋体"/>
                <w:color w:val="000000"/>
                <w:szCs w:val="21"/>
              </w:rPr>
              <w:t>35分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102" w:type="dxa"/>
            <w:vMerge w:val="continue"/>
            <w:vAlign w:val="center"/>
          </w:tcPr>
          <w:p>
            <w:pPr>
              <w:adjustRightInd w:val="0"/>
              <w:snapToGrid w:val="0"/>
              <w:jc w:val="center"/>
              <w:rPr>
                <w:rFonts w:cs="宋体"/>
                <w:color w:val="000000"/>
                <w:szCs w:val="21"/>
              </w:rPr>
            </w:pPr>
          </w:p>
        </w:tc>
        <w:tc>
          <w:tcPr>
            <w:tcW w:w="11744" w:type="dxa"/>
            <w:tcMar>
              <w:top w:w="28" w:type="dxa"/>
              <w:bottom w:w="28" w:type="dxa"/>
            </w:tcMar>
            <w:vAlign w:val="center"/>
          </w:tcPr>
          <w:p>
            <w:pPr>
              <w:pStyle w:val="3"/>
              <w:adjustRightInd w:val="0"/>
              <w:snapToGrid w:val="0"/>
              <w:ind w:firstLine="422" w:firstLineChars="200"/>
              <w:jc w:val="both"/>
              <w:rPr>
                <w:rFonts w:cs="宋体"/>
                <w:b/>
                <w:color w:val="000000"/>
                <w:szCs w:val="21"/>
              </w:rPr>
            </w:pPr>
            <w:r>
              <w:rPr>
                <w:rFonts w:hint="eastAsia" w:cs="宋体"/>
                <w:b/>
                <w:color w:val="000000"/>
                <w:szCs w:val="21"/>
              </w:rPr>
              <w:t>4.规范办园。</w:t>
            </w:r>
            <w:r>
              <w:rPr>
                <w:rFonts w:hint="eastAsia" w:cs="宋体"/>
                <w:bCs/>
                <w:color w:val="000000"/>
                <w:szCs w:val="21"/>
              </w:rPr>
              <w:t>幼儿园规模与班额符合国家和省教育厅相关规定；幼儿园规模应当有利于幼儿身心健康，便于管理，规模为6班（2轨）≦180人，9班（3轨）≦270人，12班（4轨）≦360人；班级规模标准为小班（3-4周岁）≦25人、中班（4-5周岁）≦30人、大班（5-6周岁）≦35人、混合班≦30人；不提前教授小学阶段的课程内容；不搞不切实际的特色课程；不片面追求某一领域、某一方面的学习和发展。</w:t>
            </w:r>
          </w:p>
        </w:tc>
        <w:tc>
          <w:tcPr>
            <w:tcW w:w="1046" w:type="dxa"/>
            <w:vAlign w:val="center"/>
          </w:tcPr>
          <w:p>
            <w:pPr>
              <w:adjustRightInd w:val="0"/>
              <w:snapToGrid w:val="0"/>
              <w:rPr>
                <w:rFonts w:cs="宋体"/>
                <w:color w:val="000000"/>
                <w:szCs w:val="21"/>
              </w:rPr>
            </w:pPr>
            <w:r>
              <w:rPr>
                <w:rFonts w:hint="eastAsia" w:cs="宋体"/>
                <w:color w:val="000000"/>
                <w:szCs w:val="21"/>
              </w:rPr>
              <w:t>共6项，每项5分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30分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102" w:type="dxa"/>
            <w:vMerge w:val="restart"/>
            <w:vAlign w:val="center"/>
          </w:tcPr>
          <w:p>
            <w:pPr>
              <w:adjustRightInd w:val="0"/>
              <w:snapToGrid w:val="0"/>
              <w:jc w:val="center"/>
              <w:rPr>
                <w:rFonts w:hint="eastAsia" w:cs="宋体"/>
                <w:color w:val="000000"/>
                <w:szCs w:val="21"/>
              </w:rPr>
            </w:pPr>
            <w:r>
              <w:rPr>
                <w:rFonts w:hint="eastAsia" w:cs="宋体"/>
                <w:color w:val="000000"/>
                <w:szCs w:val="21"/>
              </w:rPr>
              <w:t>二、优化内部管理</w:t>
            </w:r>
          </w:p>
          <w:p>
            <w:pPr>
              <w:adjustRightInd w:val="0"/>
              <w:snapToGrid w:val="0"/>
              <w:rPr>
                <w:rFonts w:cs="宋体"/>
                <w:color w:val="000000"/>
                <w:szCs w:val="21"/>
              </w:rPr>
            </w:pPr>
            <w:r>
              <w:rPr>
                <w:rFonts w:hint="eastAsia" w:cs="宋体"/>
                <w:color w:val="000000"/>
                <w:szCs w:val="21"/>
              </w:rPr>
              <w:t>（1</w:t>
            </w:r>
            <w:r>
              <w:rPr>
                <w:rFonts w:cs="宋体"/>
                <w:color w:val="000000"/>
                <w:szCs w:val="21"/>
              </w:rPr>
              <w:t>0</w:t>
            </w:r>
            <w:r>
              <w:rPr>
                <w:rFonts w:hint="eastAsia" w:cs="宋体"/>
                <w:color w:val="000000"/>
                <w:szCs w:val="21"/>
              </w:rPr>
              <w:t>0分）</w:t>
            </w: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5.班子建设。</w:t>
            </w:r>
            <w:r>
              <w:rPr>
                <w:rFonts w:hint="eastAsia" w:cs="宋体"/>
                <w:color w:val="000000"/>
                <w:szCs w:val="21"/>
              </w:rPr>
              <w:t>领导班子成员符合任职年龄、学历、职称等条件要求，结构合理；</w:t>
            </w:r>
            <w:r>
              <w:rPr>
                <w:rFonts w:hint="eastAsia" w:cs="宋体"/>
                <w:bCs/>
                <w:color w:val="000000"/>
                <w:szCs w:val="21"/>
              </w:rPr>
              <w:t>公办幼儿</w:t>
            </w:r>
            <w:r>
              <w:rPr>
                <w:rFonts w:hint="eastAsia" w:cs="宋体"/>
                <w:color w:val="000000"/>
                <w:szCs w:val="21"/>
              </w:rPr>
              <w:t>园实行党组织领导的园长负责制，民办幼儿园实行理事会或者董事会领导的园长负责制，</w:t>
            </w:r>
            <w:r>
              <w:rPr>
                <w:color w:val="000000"/>
                <w:szCs w:val="21"/>
              </w:rPr>
              <w:t>落实</w:t>
            </w:r>
            <w:r>
              <w:rPr>
                <w:rFonts w:hint="eastAsia"/>
                <w:color w:val="000000"/>
                <w:szCs w:val="21"/>
              </w:rPr>
              <w:t>“</w:t>
            </w:r>
            <w:r>
              <w:rPr>
                <w:color w:val="000000"/>
                <w:szCs w:val="21"/>
              </w:rPr>
              <w:t>党政同责、一岗双责、失职追责</w:t>
            </w:r>
            <w:r>
              <w:rPr>
                <w:rFonts w:hint="eastAsia"/>
                <w:color w:val="000000"/>
                <w:szCs w:val="21"/>
              </w:rPr>
              <w:t>”</w:t>
            </w:r>
            <w:r>
              <w:rPr>
                <w:color w:val="000000"/>
                <w:szCs w:val="21"/>
              </w:rPr>
              <w:t>的总要求，执行</w:t>
            </w:r>
            <w:r>
              <w:rPr>
                <w:rFonts w:hint="eastAsia"/>
                <w:color w:val="000000"/>
                <w:szCs w:val="21"/>
              </w:rPr>
              <w:t>“</w:t>
            </w:r>
            <w:r>
              <w:rPr>
                <w:color w:val="000000"/>
                <w:szCs w:val="21"/>
              </w:rPr>
              <w:t>三重一大</w:t>
            </w:r>
            <w:r>
              <w:rPr>
                <w:rFonts w:hint="eastAsia"/>
                <w:color w:val="000000"/>
                <w:szCs w:val="21"/>
              </w:rPr>
              <w:t>”</w:t>
            </w:r>
            <w:r>
              <w:rPr>
                <w:color w:val="000000"/>
                <w:szCs w:val="21"/>
              </w:rPr>
              <w:t>决策制度</w:t>
            </w:r>
            <w:r>
              <w:rPr>
                <w:rFonts w:hint="eastAsia" w:cs="宋体"/>
                <w:snapToGrid w:val="0"/>
                <w:color w:val="000000"/>
                <w:kern w:val="0"/>
                <w:szCs w:val="21"/>
              </w:rPr>
              <w:t>；</w:t>
            </w:r>
            <w:r>
              <w:rPr>
                <w:rFonts w:hint="eastAsia" w:cs="宋体"/>
                <w:color w:val="000000"/>
                <w:szCs w:val="21"/>
              </w:rPr>
              <w:t>园长持证上岗，符合《幼儿园园长专业</w:t>
            </w:r>
            <w:r>
              <w:rPr>
                <w:rFonts w:hint="eastAsia" w:cs="宋体"/>
                <w:snapToGrid w:val="0"/>
                <w:color w:val="000000"/>
                <w:kern w:val="0"/>
                <w:szCs w:val="21"/>
              </w:rPr>
              <w:t>标准》要求，具有五年以上幼儿园教师或者幼儿园管理工作经历，具有较强的业务能力和管理能力；3-5个班（含3个班以下）的幼儿园配备1名园长，6-9个班的增设副园长1名，10个班以上的再增设副园长1名，</w:t>
            </w:r>
            <w:r>
              <w:rPr>
                <w:rFonts w:hint="eastAsia" w:cs="宋体"/>
                <w:color w:val="000000"/>
                <w:szCs w:val="21"/>
              </w:rPr>
              <w:t>园级领导实行分工负责制；党政领导班子各成员熟悉分管业务，熟知国家学前教育政策；园长每年向教职工大会作1次述职述廉报告；党政领导班子每学期至少召开1次专题会议研究幼儿园高质量发展；</w:t>
            </w:r>
            <w:r>
              <w:rPr>
                <w:rFonts w:hint="eastAsia"/>
                <w:color w:val="000000"/>
                <w:szCs w:val="21"/>
              </w:rPr>
              <w:t>每年至少开展1次教职工对</w:t>
            </w:r>
            <w:r>
              <w:rPr>
                <w:rFonts w:hint="eastAsia" w:cs="宋体"/>
                <w:color w:val="000000"/>
                <w:szCs w:val="21"/>
              </w:rPr>
              <w:t>幼儿园领</w:t>
            </w:r>
            <w:r>
              <w:rPr>
                <w:rFonts w:hint="eastAsia"/>
                <w:color w:val="000000"/>
                <w:szCs w:val="21"/>
              </w:rPr>
              <w:t>导班子的评价，满意率不低于85%</w:t>
            </w:r>
            <w:r>
              <w:rPr>
                <w:rFonts w:hint="eastAsia" w:cs="宋体"/>
                <w:color w:val="000000"/>
                <w:szCs w:val="21"/>
              </w:rPr>
              <w:t>。</w:t>
            </w:r>
          </w:p>
        </w:tc>
        <w:tc>
          <w:tcPr>
            <w:tcW w:w="1046" w:type="dxa"/>
            <w:vAlign w:val="center"/>
          </w:tcPr>
          <w:p>
            <w:pPr>
              <w:adjustRightInd w:val="0"/>
              <w:snapToGrid w:val="0"/>
              <w:rPr>
                <w:rFonts w:cs="宋体"/>
                <w:color w:val="000000"/>
                <w:szCs w:val="21"/>
              </w:rPr>
            </w:pPr>
            <w:r>
              <w:rPr>
                <w:rFonts w:hint="eastAsia" w:cs="宋体"/>
                <w:color w:val="000000"/>
                <w:szCs w:val="21"/>
              </w:rPr>
              <w:t>共8项，每项5分</w:t>
            </w:r>
          </w:p>
        </w:tc>
        <w:tc>
          <w:tcPr>
            <w:tcW w:w="700" w:type="dxa"/>
            <w:vAlign w:val="center"/>
          </w:tcPr>
          <w:p>
            <w:pPr>
              <w:adjustRightInd w:val="0"/>
              <w:snapToGrid w:val="0"/>
              <w:jc w:val="center"/>
              <w:rPr>
                <w:rFonts w:cs="宋体"/>
                <w:color w:val="000000"/>
                <w:szCs w:val="21"/>
              </w:rPr>
            </w:pPr>
            <w:r>
              <w:rPr>
                <w:rFonts w:cs="宋体"/>
                <w:color w:val="000000"/>
                <w:szCs w:val="21"/>
              </w:rPr>
              <w:t>40</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6.规划与管理。</w:t>
            </w:r>
            <w:r>
              <w:rPr>
                <w:rFonts w:hint="eastAsia" w:cs="宋体"/>
                <w:color w:val="000000"/>
                <w:szCs w:val="21"/>
              </w:rPr>
              <w:t>制定符合幼儿园实际的3-5年发展规划和年度计划；贯彻教育法律法规，依法办园，规范办园，诚信办园，推进幼儿园内涵发展，增强幼儿园办园活力；健全完善保育教育活动管理制度，各项规章制度健全；合理设置内部管理机构，人员配备合理，岗位责任明确，运行机制良好；落实并加强日常检查，有过程记录；能运用现代化管理模式和信息化手段进行管理，定期召开园务委员会；每学年至少召开1次教职工大会或教代会，涉及教职工切身利益及幼儿园发展的重要事项提交教职工大会或教代会讨论通过；实行园务公开，设置信息公告栏，按规定及时公示重大事项。</w:t>
            </w:r>
          </w:p>
        </w:tc>
        <w:tc>
          <w:tcPr>
            <w:tcW w:w="1046" w:type="dxa"/>
            <w:vAlign w:val="center"/>
          </w:tcPr>
          <w:p>
            <w:pPr>
              <w:adjustRightInd w:val="0"/>
              <w:snapToGrid w:val="0"/>
              <w:rPr>
                <w:rFonts w:cs="宋体"/>
                <w:color w:val="000000"/>
                <w:szCs w:val="21"/>
              </w:rPr>
            </w:pPr>
            <w:r>
              <w:rPr>
                <w:rFonts w:hint="eastAsia" w:cs="宋体"/>
                <w:color w:val="000000"/>
                <w:szCs w:val="21"/>
              </w:rPr>
              <w:t>共8项，每项5分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40分</w:t>
            </w:r>
          </w:p>
        </w:tc>
        <w:tc>
          <w:tcPr>
            <w:tcW w:w="528" w:type="dxa"/>
            <w:vAlign w:val="center"/>
          </w:tcPr>
          <w:p>
            <w:pPr>
              <w:adjustRightInd w:val="0"/>
              <w:snapToGrid w:val="0"/>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rPr>
                <w:rFonts w:cs="宋体"/>
                <w:b/>
                <w:color w:val="000000"/>
                <w:szCs w:val="21"/>
              </w:rPr>
            </w:pPr>
            <w:r>
              <w:rPr>
                <w:rFonts w:hint="eastAsia" w:cs="宋体"/>
                <w:b/>
                <w:color w:val="000000"/>
                <w:szCs w:val="21"/>
              </w:rPr>
              <w:t xml:space="preserve">    7.督导检查。</w:t>
            </w:r>
            <w:r>
              <w:rPr>
                <w:rFonts w:hint="eastAsia" w:cs="宋体"/>
                <w:color w:val="000000"/>
                <w:szCs w:val="21"/>
              </w:rPr>
              <w:t>加强幼儿园教育教学督查工作，建立本园督导队伍</w:t>
            </w:r>
            <w:r>
              <w:rPr>
                <w:rFonts w:hint="eastAsia" w:cs="宋体"/>
                <w:color w:val="000000"/>
                <w:szCs w:val="21"/>
                <w:lang w:val="zh-TW" w:eastAsia="zh-TW"/>
              </w:rPr>
              <w:t>或以片区</w:t>
            </w:r>
            <w:r>
              <w:rPr>
                <w:rFonts w:hint="eastAsia" w:cs="宋体"/>
                <w:color w:val="000000"/>
                <w:szCs w:val="21"/>
                <w:lang w:val="zh-TW"/>
              </w:rPr>
              <w:t>、“</w:t>
            </w:r>
            <w:r>
              <w:rPr>
                <w:rFonts w:hint="eastAsia" w:cs="宋体"/>
                <w:color w:val="000000"/>
                <w:szCs w:val="21"/>
                <w:lang w:val="zh-TW" w:eastAsia="zh-TW"/>
              </w:rPr>
              <w:t>名校+</w:t>
            </w:r>
            <w:r>
              <w:rPr>
                <w:rFonts w:hint="eastAsia" w:cs="宋体"/>
                <w:color w:val="000000"/>
                <w:szCs w:val="21"/>
                <w:lang w:val="zh-TW"/>
              </w:rPr>
              <w:t>”</w:t>
            </w:r>
            <w:r>
              <w:rPr>
                <w:rFonts w:hint="eastAsia" w:cs="宋体"/>
                <w:color w:val="000000"/>
                <w:szCs w:val="21"/>
                <w:lang w:val="zh-TW" w:eastAsia="zh-TW"/>
              </w:rPr>
              <w:t>为单位成立联合督导队伍</w:t>
            </w:r>
            <w:r>
              <w:rPr>
                <w:rFonts w:hint="eastAsia" w:cs="宋体"/>
                <w:color w:val="000000"/>
                <w:szCs w:val="21"/>
              </w:rPr>
              <w:t>，开展常态化师德师风、保育教育等常规检查督导，确保办园方向和保育教育高质量发展；积极配合督导机构和责任督学开展督导评估，建立日常督导台账；为责任督学提供基本办公条件，做好工作保障；专题研究责任督学的反馈意见并全面整改，定期向责任督学汇报整改情况，共同解决问题。</w:t>
            </w:r>
          </w:p>
        </w:tc>
        <w:tc>
          <w:tcPr>
            <w:tcW w:w="1046" w:type="dxa"/>
            <w:vAlign w:val="center"/>
          </w:tcPr>
          <w:p>
            <w:pPr>
              <w:adjustRightInd w:val="0"/>
              <w:snapToGrid w:val="0"/>
              <w:rPr>
                <w:rFonts w:cs="宋体"/>
                <w:color w:val="000000"/>
                <w:szCs w:val="21"/>
              </w:rPr>
            </w:pPr>
            <w:r>
              <w:rPr>
                <w:rFonts w:hint="eastAsia" w:cs="宋体"/>
                <w:color w:val="000000"/>
                <w:szCs w:val="21"/>
              </w:rPr>
              <w:t>共4项，每项5分</w:t>
            </w:r>
          </w:p>
        </w:tc>
        <w:tc>
          <w:tcPr>
            <w:tcW w:w="700" w:type="dxa"/>
            <w:vAlign w:val="center"/>
          </w:tcPr>
          <w:p>
            <w:pPr>
              <w:adjustRightInd w:val="0"/>
              <w:snapToGrid w:val="0"/>
              <w:jc w:val="center"/>
              <w:rPr>
                <w:rFonts w:cs="宋体"/>
                <w:color w:val="000000"/>
                <w:szCs w:val="21"/>
              </w:rPr>
            </w:pPr>
            <w:r>
              <w:rPr>
                <w:rFonts w:cs="宋体"/>
                <w:color w:val="000000"/>
                <w:szCs w:val="21"/>
              </w:rPr>
              <w:t>20</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三、提高保育教育质量</w:t>
            </w:r>
          </w:p>
          <w:p>
            <w:pPr>
              <w:adjustRightInd w:val="0"/>
              <w:snapToGrid w:val="0"/>
              <w:jc w:val="center"/>
              <w:rPr>
                <w:rFonts w:cs="宋体"/>
                <w:color w:val="000000"/>
                <w:szCs w:val="21"/>
              </w:rPr>
            </w:pPr>
            <w:r>
              <w:rPr>
                <w:rFonts w:hint="eastAsia" w:cs="宋体"/>
                <w:color w:val="000000"/>
                <w:szCs w:val="21"/>
              </w:rPr>
              <w:t>（2</w:t>
            </w:r>
            <w:r>
              <w:rPr>
                <w:rFonts w:cs="宋体"/>
                <w:color w:val="000000"/>
                <w:szCs w:val="21"/>
              </w:rPr>
              <w:t>80</w:t>
            </w:r>
            <w:r>
              <w:rPr>
                <w:rFonts w:hint="eastAsia" w:cs="宋体"/>
                <w:color w:val="000000"/>
                <w:szCs w:val="21"/>
              </w:rPr>
              <w:t>分）</w:t>
            </w:r>
          </w:p>
        </w:tc>
        <w:tc>
          <w:tcPr>
            <w:tcW w:w="11744" w:type="dxa"/>
            <w:tcMar>
              <w:top w:w="57" w:type="dxa"/>
              <w:bottom w:w="57" w:type="dxa"/>
            </w:tcMar>
            <w:vAlign w:val="center"/>
          </w:tcPr>
          <w:p>
            <w:pPr>
              <w:pStyle w:val="3"/>
              <w:adjustRightInd w:val="0"/>
              <w:snapToGrid w:val="0"/>
              <w:jc w:val="both"/>
              <w:rPr>
                <w:rFonts w:hint="eastAsia" w:cs="宋体"/>
                <w:color w:val="000000"/>
                <w:szCs w:val="21"/>
              </w:rPr>
            </w:pPr>
            <w:r>
              <w:rPr>
                <w:rFonts w:hint="eastAsia" w:cs="宋体"/>
                <w:b/>
                <w:bCs/>
                <w:color w:val="000000"/>
                <w:kern w:val="0"/>
                <w:szCs w:val="21"/>
              </w:rPr>
              <w:t xml:space="preserve">   </w:t>
            </w:r>
            <w:r>
              <w:rPr>
                <w:rFonts w:hint="eastAsia" w:cs="宋体"/>
                <w:b/>
                <w:color w:val="000000"/>
                <w:szCs w:val="21"/>
              </w:rPr>
              <w:t xml:space="preserve"> 8.保教管理。</w:t>
            </w:r>
            <w:r>
              <w:rPr>
                <w:rFonts w:hint="eastAsia"/>
                <w:color w:val="000000"/>
                <w:szCs w:val="21"/>
              </w:rPr>
              <w:t>有完善的保教管理组织和制度；依据办园理念健全整体</w:t>
            </w:r>
            <w:r>
              <w:rPr>
                <w:rFonts w:hint="eastAsia" w:cs="宋体"/>
                <w:color w:val="000000"/>
                <w:szCs w:val="21"/>
              </w:rPr>
              <w:t>教育教学内容设置，形成并适时调整园本课程方案；保教活动实施方案明确清晰；保教计划科学合理，符合幼儿身心发展需要，保证幼儿多样化的体验经历；科学安排幼儿一日生活，避免活动频繁转换、幼儿消极等待；以游戏为基本活动，坚持幼儿为本，全面发展；为每位幼儿建立成长档案，对幼儿的行为表现和发展进行基本的观察、记录和评价；重视过程评估，强化评估结果应用。</w:t>
            </w:r>
          </w:p>
        </w:tc>
        <w:tc>
          <w:tcPr>
            <w:tcW w:w="1046" w:type="dxa"/>
            <w:vAlign w:val="center"/>
          </w:tcPr>
          <w:p>
            <w:pPr>
              <w:adjustRightInd w:val="0"/>
              <w:snapToGrid w:val="0"/>
              <w:rPr>
                <w:rFonts w:cs="宋体"/>
                <w:color w:val="000000"/>
                <w:szCs w:val="21"/>
              </w:rPr>
            </w:pPr>
            <w:r>
              <w:rPr>
                <w:rFonts w:hint="eastAsia" w:cs="宋体"/>
                <w:color w:val="000000"/>
                <w:szCs w:val="21"/>
              </w:rPr>
              <w:t>共8项，每项5分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40分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widowControl/>
              <w:kinsoku w:val="0"/>
              <w:autoSpaceDE w:val="0"/>
              <w:autoSpaceDN w:val="0"/>
              <w:adjustRightInd w:val="0"/>
              <w:snapToGrid w:val="0"/>
              <w:ind w:firstLine="422" w:firstLineChars="200"/>
              <w:textAlignment w:val="baseline"/>
              <w:rPr>
                <w:rFonts w:cs="宋体"/>
                <w:color w:val="000000"/>
                <w:szCs w:val="21"/>
              </w:rPr>
            </w:pPr>
            <w:r>
              <w:rPr>
                <w:rFonts w:hint="eastAsia" w:cs="宋体"/>
                <w:b/>
                <w:color w:val="000000"/>
                <w:szCs w:val="21"/>
              </w:rPr>
              <w:t>9.师幼互动。</w:t>
            </w:r>
            <w:r>
              <w:rPr>
                <w:rFonts w:hint="eastAsia"/>
                <w:color w:val="000000"/>
                <w:szCs w:val="21"/>
              </w:rPr>
              <w:t>教师保持积极乐观的情绪状态，以亲切和蔼、支持性的态度和行为与幼儿互动，平等对待每一名幼儿；幼儿在一日活动中自信、从容，能大胆表达真实情绪和不同观点；支持幼儿自主选择游戏材料、同伴和玩法，支持幼儿参与一日生活中与自己有关的决策；重视幼儿通过绘画、讲述等方式对自己经历过的游戏、阅读、观察等活动进行表达表征，教师能一对一倾听并真实记录幼儿的想法和体验；支持幼儿探究、试错、重复等行为，与幼儿一起分享游戏经验；善于发现各种偶发的教育契机，能抓住活动中幼儿感兴趣或有意义的问题和情境，支持幼儿以新的方式主动学习；尊重并回应幼儿的想法与问题，通过开放性提问、推测、讨论等方式，支持和拓展幼儿学习；尊重个体差异，发现优势和长处，促进幼儿发展；班级管理中倾听并合理采纳幼儿的意见建议。</w:t>
            </w:r>
          </w:p>
        </w:tc>
        <w:tc>
          <w:tcPr>
            <w:tcW w:w="1046" w:type="dxa"/>
            <w:vAlign w:val="center"/>
          </w:tcPr>
          <w:p>
            <w:pPr>
              <w:adjustRightInd w:val="0"/>
              <w:snapToGrid w:val="0"/>
              <w:rPr>
                <w:rFonts w:cs="宋体"/>
                <w:color w:val="000000"/>
                <w:szCs w:val="21"/>
              </w:rPr>
            </w:pPr>
            <w:r>
              <w:rPr>
                <w:rFonts w:hint="eastAsia" w:cs="宋体"/>
                <w:color w:val="000000"/>
                <w:szCs w:val="21"/>
              </w:rPr>
              <w:t>共9项，每项5分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45分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widowControl/>
              <w:adjustRightInd w:val="0"/>
              <w:snapToGrid w:val="0"/>
              <w:ind w:firstLine="422" w:firstLineChars="200"/>
              <w:rPr>
                <w:rFonts w:cs="宋体"/>
                <w:color w:val="000000"/>
                <w:spacing w:val="-1"/>
                <w:szCs w:val="21"/>
              </w:rPr>
            </w:pPr>
            <w:r>
              <w:rPr>
                <w:rFonts w:hint="eastAsia" w:cs="宋体"/>
                <w:b/>
                <w:color w:val="000000"/>
                <w:szCs w:val="21"/>
              </w:rPr>
              <w:t>10.家园共育。</w:t>
            </w:r>
            <w:r>
              <w:rPr>
                <w:rFonts w:hint="eastAsia"/>
                <w:color w:val="000000"/>
                <w:szCs w:val="21"/>
              </w:rPr>
              <w:t>建立健全家庭、幼儿园、社会协同育人机制，发挥家园共育工作指导中心（站）、家长学校作用，落实家长委员会工作制度；宣传并推进落实《中华人民共和国家庭教育促进法》，通过家长会、家长开放日等途径，向家长和社会公众宣传科学保教的理念与知识；建立平等互信关系，教师及时与家长分享幼儿的成长和进步，了解幼儿在家庭中的表现，认真倾听家长的意见建议；引导家长积极参与并支持幼儿园工作，形成育人合力；充分利用自然、社会和文化资源，共同创设良好的育人环境。</w:t>
            </w:r>
          </w:p>
        </w:tc>
        <w:tc>
          <w:tcPr>
            <w:tcW w:w="1046" w:type="dxa"/>
            <w:vAlign w:val="center"/>
          </w:tcPr>
          <w:p>
            <w:pPr>
              <w:adjustRightInd w:val="0"/>
              <w:snapToGrid w:val="0"/>
              <w:rPr>
                <w:rFonts w:cs="宋体"/>
                <w:color w:val="000000"/>
                <w:szCs w:val="21"/>
              </w:rPr>
            </w:pPr>
            <w:r>
              <w:rPr>
                <w:rFonts w:hint="eastAsia" w:cs="宋体"/>
                <w:color w:val="000000"/>
                <w:szCs w:val="21"/>
              </w:rPr>
              <w:t>共5项，每项5分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25分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color w:val="000000"/>
                <w:szCs w:val="21"/>
              </w:rPr>
            </w:pPr>
            <w:r>
              <w:rPr>
                <w:rFonts w:hint="eastAsia" w:cs="宋体"/>
                <w:b/>
                <w:color w:val="000000"/>
                <w:szCs w:val="21"/>
              </w:rPr>
              <w:t>11.幼小衔接。</w:t>
            </w:r>
            <w:r>
              <w:rPr>
                <w:rFonts w:hint="eastAsia"/>
                <w:color w:val="000000"/>
                <w:szCs w:val="21"/>
              </w:rPr>
              <w:t>幼儿园深入贯彻落实《3-6岁儿童学习与发展指南》和《幼儿园教育指导纲要》，充分尊重幼儿身心发展规律和特点，将入学准备教育有机渗透于幼儿园三年保育教育工作全过程；注重幼小科学衔接，有实施计划、方案、总结等过程性材料；采取多种形式，针对性地帮助幼儿做好身心、生活、社会和学习等多方面准备，建立对小学生活的积极期待和向往；建立有效的家园协同沟通机制，引导家长与幼儿园积极配合，共同做好衔接工作。</w:t>
            </w:r>
          </w:p>
        </w:tc>
        <w:tc>
          <w:tcPr>
            <w:tcW w:w="1046" w:type="dxa"/>
            <w:vAlign w:val="center"/>
          </w:tcPr>
          <w:p>
            <w:pPr>
              <w:adjustRightInd w:val="0"/>
              <w:snapToGrid w:val="0"/>
              <w:rPr>
                <w:rFonts w:cs="宋体"/>
                <w:color w:val="000000"/>
                <w:szCs w:val="21"/>
              </w:rPr>
            </w:pPr>
            <w:r>
              <w:rPr>
                <w:rFonts w:hint="eastAsia" w:cs="宋体"/>
                <w:color w:val="000000"/>
                <w:szCs w:val="21"/>
              </w:rPr>
              <w:t>共4项，每项6分</w:t>
            </w:r>
          </w:p>
        </w:tc>
        <w:tc>
          <w:tcPr>
            <w:tcW w:w="700" w:type="dxa"/>
            <w:vAlign w:val="center"/>
          </w:tcPr>
          <w:p>
            <w:pPr>
              <w:adjustRightInd w:val="0"/>
              <w:snapToGrid w:val="0"/>
              <w:jc w:val="center"/>
              <w:rPr>
                <w:rFonts w:cs="宋体"/>
                <w:color w:val="000000"/>
                <w:szCs w:val="21"/>
              </w:rPr>
            </w:pPr>
            <w:r>
              <w:rPr>
                <w:rFonts w:hint="eastAsia" w:cs="宋体"/>
                <w:color w:val="000000"/>
                <w:szCs w:val="21"/>
              </w:rPr>
              <w:t>24分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bCs/>
                <w:color w:val="000000"/>
                <w:szCs w:val="21"/>
              </w:rPr>
            </w:pPr>
            <w:r>
              <w:rPr>
                <w:rFonts w:hint="eastAsia" w:cs="宋体"/>
                <w:b/>
                <w:bCs/>
                <w:color w:val="000000"/>
                <w:szCs w:val="21"/>
              </w:rPr>
              <w:t>12.园本研修</w:t>
            </w:r>
            <w:r>
              <w:rPr>
                <w:rFonts w:hint="eastAsia" w:cs="宋体"/>
                <w:b/>
                <w:color w:val="000000"/>
                <w:szCs w:val="21"/>
              </w:rPr>
              <w:t>。</w:t>
            </w:r>
            <w:r>
              <w:rPr>
                <w:rFonts w:hint="eastAsia"/>
                <w:color w:val="000000"/>
                <w:szCs w:val="21"/>
              </w:rPr>
              <w:t>制定合理</w:t>
            </w:r>
            <w:r>
              <w:rPr>
                <w:rFonts w:hint="eastAsia" w:cs="宋体"/>
                <w:color w:val="000000"/>
                <w:szCs w:val="21"/>
              </w:rPr>
              <w:t>的教科研制度，研修有计划、主题、时间保障；每月开展教研活动不少于2次；参与园本课题研究的人数不少于教职工总数的1/3；教研工作聚焦解决保育教育实践中的困惑和问题；园长深入班级了解一日活动和师幼互动过程，共同研究保育教育实践问题，正副园长承担保教活动每月不少于2个半日或累计6个小时以上，园长每学期进班观察与指导累计不少于10个完整的半日活动，业务副园长或园长助理不少于25个完整的半日活动；园长每学年为教师、家长分别作1次专题报告；园长带头开展园本教科研，每年承担1个园本教科研课题；幼儿园近三年至少要有一项区（县）级及以上课题，或在区（县）级以上层面的研讨会、交流会做专题报告；定期总结教科研成果，优秀成果汇编成册；建立园本教研工作激励机制和教科研成果推广制度，表彰奖励教科研成果显著的教职工。</w:t>
            </w:r>
          </w:p>
        </w:tc>
        <w:tc>
          <w:tcPr>
            <w:tcW w:w="1046" w:type="dxa"/>
            <w:vAlign w:val="center"/>
          </w:tcPr>
          <w:p>
            <w:pPr>
              <w:adjustRightInd w:val="0"/>
              <w:snapToGrid w:val="0"/>
              <w:rPr>
                <w:rFonts w:cs="宋体"/>
                <w:color w:val="000000"/>
                <w:szCs w:val="21"/>
              </w:rPr>
            </w:pPr>
            <w:r>
              <w:rPr>
                <w:rFonts w:hint="eastAsia" w:cs="宋体"/>
                <w:color w:val="000000"/>
                <w:szCs w:val="21"/>
              </w:rPr>
              <w:t>共10项，每项3分</w:t>
            </w:r>
          </w:p>
        </w:tc>
        <w:tc>
          <w:tcPr>
            <w:tcW w:w="700" w:type="dxa"/>
            <w:vAlign w:val="center"/>
          </w:tcPr>
          <w:p>
            <w:pPr>
              <w:adjustRightInd w:val="0"/>
              <w:snapToGrid w:val="0"/>
              <w:jc w:val="center"/>
              <w:rPr>
                <w:rFonts w:cs="宋体"/>
                <w:color w:val="000000"/>
                <w:szCs w:val="21"/>
              </w:rPr>
            </w:pPr>
            <w:r>
              <w:rPr>
                <w:rFonts w:hint="eastAsia" w:cs="宋体"/>
                <w:color w:val="000000"/>
                <w:szCs w:val="21"/>
              </w:rPr>
              <w:t>30分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227" w:type="dxa"/>
              <w:bottom w:w="227" w:type="dxa"/>
            </w:tcMar>
            <w:vAlign w:val="center"/>
          </w:tcPr>
          <w:p>
            <w:pPr>
              <w:adjustRightInd w:val="0"/>
              <w:snapToGrid w:val="0"/>
              <w:ind w:firstLine="422" w:firstLineChars="200"/>
              <w:rPr>
                <w:rFonts w:cs="宋体"/>
                <w:b/>
                <w:bCs/>
                <w:color w:val="000000"/>
                <w:szCs w:val="21"/>
              </w:rPr>
            </w:pPr>
            <w:r>
              <w:rPr>
                <w:rFonts w:hint="eastAsia" w:cs="宋体"/>
                <w:b/>
                <w:bCs/>
                <w:color w:val="000000"/>
                <w:szCs w:val="21"/>
              </w:rPr>
              <w:t>13</w:t>
            </w:r>
            <w:r>
              <w:rPr>
                <w:rFonts w:hint="eastAsia" w:cs="宋体"/>
                <w:b/>
                <w:color w:val="000000"/>
                <w:szCs w:val="21"/>
              </w:rPr>
              <w:t>.卫生保健。</w:t>
            </w:r>
            <w:r>
              <w:rPr>
                <w:rFonts w:hint="eastAsia" w:cs="宋体"/>
                <w:color w:val="000000"/>
                <w:kern w:val="0"/>
                <w:szCs w:val="21"/>
              </w:rPr>
              <w:t>教职工持健康证上岗；按照《托儿所幼儿园卫生保健工作规范》要求，做好晨午检、健康观察和疾病预防等各项卫生保健工作；卫生消毒、健康检查等工作制度和岗位职责健全，并认真抓好落实；</w:t>
            </w:r>
            <w:r>
              <w:rPr>
                <w:rFonts w:hint="eastAsia" w:cs="宋体"/>
                <w:bCs/>
                <w:color w:val="000000"/>
                <w:szCs w:val="21"/>
              </w:rPr>
              <w:t>每半年检查视力、</w:t>
            </w:r>
            <w:r>
              <w:rPr>
                <w:rFonts w:hint="eastAsia" w:cs="宋体"/>
                <w:color w:val="000000"/>
                <w:kern w:val="0"/>
                <w:szCs w:val="21"/>
              </w:rPr>
              <w:t>龋齿1次</w:t>
            </w:r>
            <w:r>
              <w:rPr>
                <w:rFonts w:hint="eastAsia" w:cs="宋体"/>
                <w:bCs/>
                <w:color w:val="000000"/>
                <w:szCs w:val="21"/>
              </w:rPr>
              <w:t>，</w:t>
            </w:r>
            <w:r>
              <w:rPr>
                <w:rFonts w:hint="eastAsia" w:cs="宋体"/>
                <w:color w:val="000000"/>
                <w:kern w:val="0"/>
                <w:szCs w:val="21"/>
              </w:rPr>
              <w:t>测量身高</w:t>
            </w:r>
            <w:r>
              <w:rPr>
                <w:rFonts w:hint="eastAsia" w:cs="宋体"/>
                <w:bCs/>
                <w:color w:val="000000"/>
                <w:szCs w:val="21"/>
              </w:rPr>
              <w:t>1次</w:t>
            </w:r>
            <w:r>
              <w:rPr>
                <w:rFonts w:hint="eastAsia" w:cs="宋体"/>
                <w:color w:val="000000"/>
                <w:kern w:val="0"/>
                <w:szCs w:val="21"/>
              </w:rPr>
              <w:t>，每季度测量体重1次，每年幼儿健康检查1次，受检率100%；定期分析幼儿健康发展状况，建立幼儿健康档案，全面体现幼儿成长轨迹，及时向家长反馈检测结果，并进行干预。</w:t>
            </w:r>
          </w:p>
        </w:tc>
        <w:tc>
          <w:tcPr>
            <w:tcW w:w="1046" w:type="dxa"/>
            <w:vAlign w:val="center"/>
          </w:tcPr>
          <w:p>
            <w:pPr>
              <w:adjustRightInd w:val="0"/>
              <w:snapToGrid w:val="0"/>
              <w:rPr>
                <w:rFonts w:cs="宋体"/>
                <w:color w:val="000000"/>
                <w:szCs w:val="21"/>
              </w:rPr>
            </w:pPr>
            <w:r>
              <w:rPr>
                <w:rFonts w:hint="eastAsia" w:cs="宋体"/>
                <w:color w:val="000000"/>
                <w:szCs w:val="21"/>
              </w:rPr>
              <w:t>共5项，每项5分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25分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bCs/>
                <w:color w:val="000000"/>
                <w:szCs w:val="21"/>
              </w:rPr>
            </w:pPr>
            <w:r>
              <w:rPr>
                <w:rFonts w:hint="eastAsia" w:cs="宋体"/>
                <w:b/>
                <w:color w:val="000000"/>
                <w:szCs w:val="21"/>
              </w:rPr>
              <w:t>14.膳食管理。</w:t>
            </w:r>
            <w:r>
              <w:rPr>
                <w:rFonts w:hint="eastAsia" w:cs="宋体"/>
                <w:bCs/>
                <w:color w:val="000000"/>
                <w:szCs w:val="21"/>
              </w:rPr>
              <w:t>根据时令和幼儿特点制定带量食谱，每周公示；为幼儿提供均衡合理的膳食，</w:t>
            </w:r>
            <w:r>
              <w:rPr>
                <w:rFonts w:cs="宋体"/>
                <w:bCs/>
                <w:color w:val="000000"/>
                <w:szCs w:val="21"/>
              </w:rPr>
              <w:t>至少每季度进行一次膳食调查和营养评估，针对问题提出合理化改进措施并落实</w:t>
            </w:r>
            <w:r>
              <w:rPr>
                <w:rFonts w:hint="eastAsia" w:cs="宋体"/>
                <w:bCs/>
                <w:color w:val="000000"/>
                <w:szCs w:val="21"/>
              </w:rPr>
              <w:t>；重视体弱、肥胖幼儿的矫治与管理，全园幼儿生长发育各项指标正常；积极引导幼儿养成良好饮食习惯；</w:t>
            </w:r>
            <w:r>
              <w:rPr>
                <w:rFonts w:hint="eastAsia" w:cs="宋体"/>
                <w:color w:val="000000"/>
                <w:kern w:val="0"/>
                <w:szCs w:val="21"/>
              </w:rPr>
              <w:t>鼓励幼儿</w:t>
            </w:r>
            <w:r>
              <w:rPr>
                <w:rFonts w:hint="eastAsia" w:cs="宋体"/>
                <w:bCs/>
                <w:color w:val="000000"/>
                <w:szCs w:val="21"/>
              </w:rPr>
              <w:t>独立进餐和参与服务；幼儿膳食收费合理，专款专用，账目每月公示。</w:t>
            </w:r>
          </w:p>
        </w:tc>
        <w:tc>
          <w:tcPr>
            <w:tcW w:w="1046" w:type="dxa"/>
            <w:vAlign w:val="center"/>
          </w:tcPr>
          <w:p>
            <w:pPr>
              <w:adjustRightInd w:val="0"/>
              <w:snapToGrid w:val="0"/>
              <w:rPr>
                <w:rFonts w:cs="宋体"/>
                <w:color w:val="000000"/>
                <w:szCs w:val="21"/>
              </w:rPr>
            </w:pPr>
            <w:r>
              <w:rPr>
                <w:rFonts w:hint="eastAsia" w:cs="宋体"/>
                <w:color w:val="000000"/>
                <w:szCs w:val="21"/>
              </w:rPr>
              <w:t>共6项，每项5分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30分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bCs/>
                <w:color w:val="000000"/>
                <w:szCs w:val="21"/>
              </w:rPr>
            </w:pPr>
            <w:r>
              <w:rPr>
                <w:rFonts w:hint="eastAsia" w:cs="宋体"/>
                <w:b/>
                <w:bCs/>
                <w:color w:val="000000"/>
                <w:szCs w:val="21"/>
              </w:rPr>
              <w:t>15.生活照料。</w:t>
            </w:r>
            <w:r>
              <w:rPr>
                <w:rFonts w:hint="eastAsia" w:cs="宋体"/>
                <w:bCs/>
                <w:color w:val="000000"/>
                <w:szCs w:val="21"/>
              </w:rPr>
              <w:t>如厕、</w:t>
            </w:r>
            <w:r>
              <w:rPr>
                <w:rFonts w:hint="eastAsia" w:cs="宋体"/>
                <w:color w:val="000000"/>
                <w:szCs w:val="21"/>
              </w:rPr>
              <w:t>洗手、饮水时间安排和组织合理，避免幼儿拥挤和消极等待，引导幼儿根据需要自主饮水、盥洗、如厕、增减衣物等，养成良好的生活和卫生习惯；指导幼儿进行餐前准备、餐后清洁、图画书与玩具整理等自我服务；保证幼儿每天午睡时间</w:t>
            </w:r>
            <w:r>
              <w:rPr>
                <w:rFonts w:hint="eastAsia" w:cs="宋体"/>
                <w:color w:val="000000"/>
                <w:szCs w:val="21"/>
                <w:lang w:val="zh-TW"/>
              </w:rPr>
              <w:t>2小时左右</w:t>
            </w:r>
            <w:r>
              <w:rPr>
                <w:rFonts w:hint="eastAsia" w:cs="宋体"/>
                <w:color w:val="000000"/>
                <w:szCs w:val="21"/>
              </w:rPr>
              <w:t>；引导幼儿养成劳动习惯，增强环保</w:t>
            </w:r>
            <w:r>
              <w:rPr>
                <w:rFonts w:hint="eastAsia" w:cs="宋体"/>
                <w:bCs/>
                <w:color w:val="000000"/>
                <w:szCs w:val="21"/>
              </w:rPr>
              <w:t>意识、集体责任感。</w:t>
            </w:r>
          </w:p>
        </w:tc>
        <w:tc>
          <w:tcPr>
            <w:tcW w:w="1046" w:type="dxa"/>
            <w:vAlign w:val="center"/>
          </w:tcPr>
          <w:p>
            <w:pPr>
              <w:adjustRightInd w:val="0"/>
              <w:snapToGrid w:val="0"/>
              <w:rPr>
                <w:rFonts w:cs="宋体"/>
                <w:color w:val="000000"/>
                <w:szCs w:val="21"/>
              </w:rPr>
            </w:pPr>
            <w:r>
              <w:rPr>
                <w:rFonts w:hint="eastAsia" w:cs="宋体"/>
                <w:color w:val="000000"/>
                <w:szCs w:val="21"/>
              </w:rPr>
              <w:t>共4项，每项4分</w:t>
            </w:r>
          </w:p>
        </w:tc>
        <w:tc>
          <w:tcPr>
            <w:tcW w:w="700" w:type="dxa"/>
            <w:vAlign w:val="center"/>
          </w:tcPr>
          <w:p>
            <w:pPr>
              <w:adjustRightInd w:val="0"/>
              <w:snapToGrid w:val="0"/>
              <w:jc w:val="center"/>
              <w:rPr>
                <w:rFonts w:cs="宋体"/>
                <w:color w:val="000000"/>
                <w:szCs w:val="21"/>
              </w:rPr>
            </w:pPr>
            <w:r>
              <w:rPr>
                <w:rFonts w:hint="eastAsia" w:cs="宋体"/>
                <w:color w:val="000000"/>
                <w:szCs w:val="21"/>
              </w:rPr>
              <w:t>16分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bCs/>
                <w:color w:val="000000"/>
                <w:szCs w:val="21"/>
              </w:rPr>
            </w:pPr>
            <w:r>
              <w:rPr>
                <w:rFonts w:hint="eastAsia" w:cs="宋体"/>
                <w:b/>
                <w:color w:val="000000"/>
                <w:szCs w:val="21"/>
              </w:rPr>
              <w:t>16.疾病预防。</w:t>
            </w:r>
            <w:r>
              <w:rPr>
                <w:rFonts w:hint="eastAsia" w:cs="宋体"/>
                <w:bCs/>
                <w:color w:val="000000"/>
                <w:szCs w:val="21"/>
              </w:rPr>
              <w:t>卫生消毒、</w:t>
            </w:r>
            <w:r>
              <w:rPr>
                <w:rFonts w:hint="eastAsia" w:cs="宋体"/>
                <w:color w:val="000000"/>
                <w:kern w:val="0"/>
                <w:szCs w:val="21"/>
              </w:rPr>
              <w:t>疾病预防</w:t>
            </w:r>
            <w:r>
              <w:rPr>
                <w:rFonts w:hint="eastAsia" w:cs="宋体"/>
                <w:bCs/>
                <w:color w:val="000000"/>
                <w:szCs w:val="21"/>
              </w:rPr>
              <w:t>、晨午检和缺勤追踪</w:t>
            </w:r>
            <w:r>
              <w:rPr>
                <w:rFonts w:hint="eastAsia" w:cs="宋体"/>
                <w:color w:val="000000"/>
                <w:kern w:val="0"/>
                <w:szCs w:val="21"/>
              </w:rPr>
              <w:t>等工作制度与岗位职责健全，</w:t>
            </w:r>
            <w:r>
              <w:rPr>
                <w:rFonts w:hint="eastAsia" w:cs="宋体"/>
                <w:bCs/>
                <w:color w:val="000000"/>
                <w:szCs w:val="21"/>
              </w:rPr>
              <w:t>并严格执行；配合卫生部门做好计划免疫、预防接种等工作，接种证查验率达到100%；</w:t>
            </w:r>
            <w:r>
              <w:rPr>
                <w:rFonts w:hint="eastAsia" w:cs="宋体"/>
                <w:color w:val="000000"/>
                <w:kern w:val="0"/>
                <w:szCs w:val="21"/>
              </w:rPr>
              <w:t>教职工具有传染病防控常识，认真落实传染病</w:t>
            </w:r>
            <w:r>
              <w:rPr>
                <w:rFonts w:hint="eastAsia" w:cs="宋体"/>
                <w:bCs/>
                <w:color w:val="000000"/>
                <w:szCs w:val="21"/>
              </w:rPr>
              <w:t>和突发事件</w:t>
            </w:r>
            <w:r>
              <w:rPr>
                <w:rFonts w:hint="eastAsia" w:cs="宋体"/>
                <w:color w:val="000000"/>
                <w:kern w:val="0"/>
                <w:szCs w:val="21"/>
              </w:rPr>
              <w:t>报告制度，具备快速应对和防控处置能力；</w:t>
            </w:r>
            <w:r>
              <w:rPr>
                <w:rFonts w:hint="eastAsia" w:cs="宋体"/>
                <w:bCs/>
                <w:color w:val="000000"/>
                <w:szCs w:val="21"/>
              </w:rPr>
              <w:t>加强传染病防控和管理，建立营养性疾病、常见病、传染病等记录，加强体弱幼儿的日常健康观察和保育护理工作，定期开展儿童眼、耳、口腔保健，并有效干预；根据需要及时与家长沟通，帮助有特殊需要的幼儿获得专业的康复指导与治疗。</w:t>
            </w:r>
          </w:p>
        </w:tc>
        <w:tc>
          <w:tcPr>
            <w:tcW w:w="1046" w:type="dxa"/>
            <w:vAlign w:val="center"/>
          </w:tcPr>
          <w:p>
            <w:pPr>
              <w:adjustRightInd w:val="0"/>
              <w:snapToGrid w:val="0"/>
              <w:rPr>
                <w:rFonts w:cs="宋体"/>
                <w:color w:val="000000"/>
                <w:szCs w:val="21"/>
              </w:rPr>
            </w:pPr>
            <w:r>
              <w:rPr>
                <w:rFonts w:hint="eastAsia" w:cs="宋体"/>
                <w:color w:val="000000"/>
                <w:szCs w:val="21"/>
              </w:rPr>
              <w:t>共5项，每项6分</w:t>
            </w:r>
          </w:p>
        </w:tc>
        <w:tc>
          <w:tcPr>
            <w:tcW w:w="700" w:type="dxa"/>
            <w:vAlign w:val="center"/>
          </w:tcPr>
          <w:p>
            <w:pPr>
              <w:adjustRightInd w:val="0"/>
              <w:snapToGrid w:val="0"/>
              <w:jc w:val="center"/>
              <w:rPr>
                <w:rFonts w:cs="宋体"/>
                <w:color w:val="000000"/>
                <w:szCs w:val="21"/>
              </w:rPr>
            </w:pPr>
            <w:r>
              <w:rPr>
                <w:rFonts w:hint="eastAsia" w:cs="宋体"/>
                <w:color w:val="000000"/>
                <w:szCs w:val="21"/>
              </w:rPr>
              <w:t>30分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170" w:type="dxa"/>
              <w:bottom w:w="170" w:type="dxa"/>
            </w:tcMar>
            <w:vAlign w:val="center"/>
          </w:tcPr>
          <w:p>
            <w:pPr>
              <w:pStyle w:val="3"/>
              <w:adjustRightInd w:val="0"/>
              <w:snapToGrid w:val="0"/>
              <w:jc w:val="both"/>
              <w:rPr>
                <w:rFonts w:cs="宋体"/>
                <w:color w:val="000000"/>
                <w:szCs w:val="21"/>
              </w:rPr>
            </w:pPr>
            <w:r>
              <w:rPr>
                <w:rFonts w:hint="eastAsia" w:cs="宋体"/>
                <w:b/>
                <w:color w:val="000000"/>
                <w:szCs w:val="21"/>
              </w:rPr>
              <w:t xml:space="preserve">    17.户</w:t>
            </w:r>
            <w:r>
              <w:rPr>
                <w:rFonts w:hint="eastAsia" w:cs="宋体"/>
                <w:b/>
                <w:bCs/>
                <w:color w:val="000000"/>
                <w:szCs w:val="21"/>
              </w:rPr>
              <w:t>外运动。</w:t>
            </w:r>
            <w:r>
              <w:rPr>
                <w:rFonts w:hint="eastAsia" w:cs="宋体"/>
                <w:bCs/>
                <w:color w:val="000000"/>
                <w:szCs w:val="21"/>
              </w:rPr>
              <w:t>制定并实施与幼儿身体发展相适应的体格锻炼计划；保证每天户外活动累计时间不少于2小时（其中体育活动时间不少于1小时），天气条件不具备时，幼儿有45分钟以上适宜的室内体育活动；重视有特殊需要的幼儿，尽可能创造条件让幼儿参与班级的各项活动，并给予必要的照料。</w:t>
            </w:r>
          </w:p>
        </w:tc>
        <w:tc>
          <w:tcPr>
            <w:tcW w:w="1046" w:type="dxa"/>
            <w:vAlign w:val="center"/>
          </w:tcPr>
          <w:p>
            <w:pPr>
              <w:adjustRightInd w:val="0"/>
              <w:snapToGrid w:val="0"/>
              <w:rPr>
                <w:rFonts w:cs="宋体"/>
                <w:color w:val="000000"/>
                <w:szCs w:val="21"/>
              </w:rPr>
            </w:pPr>
            <w:r>
              <w:rPr>
                <w:rFonts w:hint="eastAsia" w:cs="宋体"/>
                <w:color w:val="000000"/>
                <w:szCs w:val="21"/>
              </w:rPr>
              <w:t>共3项，每项5分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15分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四、建设高素质专业化教师队伍</w:t>
            </w:r>
          </w:p>
          <w:p>
            <w:pPr>
              <w:adjustRightInd w:val="0"/>
              <w:snapToGrid w:val="0"/>
              <w:jc w:val="center"/>
              <w:rPr>
                <w:rFonts w:hint="eastAsia" w:cs="宋体"/>
                <w:color w:val="000000"/>
                <w:szCs w:val="21"/>
                <w:highlight w:val="yellow"/>
              </w:rPr>
            </w:pPr>
            <w:r>
              <w:rPr>
                <w:rFonts w:hint="eastAsia" w:cs="宋体"/>
                <w:color w:val="000000"/>
                <w:szCs w:val="21"/>
              </w:rPr>
              <w:t>（1</w:t>
            </w:r>
            <w:r>
              <w:rPr>
                <w:rFonts w:cs="宋体"/>
                <w:color w:val="000000"/>
                <w:szCs w:val="21"/>
              </w:rPr>
              <w:t>2</w:t>
            </w:r>
            <w:r>
              <w:rPr>
                <w:rFonts w:hint="eastAsia" w:cs="宋体"/>
                <w:color w:val="000000"/>
                <w:szCs w:val="21"/>
              </w:rPr>
              <w:t>0分）</w:t>
            </w: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highlight w:val="yellow"/>
              </w:rPr>
            </w:pPr>
            <w:r>
              <w:rPr>
                <w:rFonts w:hint="eastAsia" w:cs="宋体"/>
                <w:b/>
                <w:color w:val="000000"/>
                <w:szCs w:val="21"/>
              </w:rPr>
              <w:t>18.师德师风。</w:t>
            </w:r>
            <w:r>
              <w:rPr>
                <w:rFonts w:hint="eastAsia" w:cs="宋体"/>
                <w:snapToGrid w:val="0"/>
                <w:color w:val="000000"/>
                <w:kern w:val="0"/>
                <w:szCs w:val="21"/>
              </w:rPr>
              <w:t>教职工有坚定的政治信仰，按照“四有好教师”标准履行幼儿园教师职业道德规范，爱岗敬业，关爱幼儿，严格自律，没有歧视、侮辱、体罚或变相体罚等有损幼儿身心健康的行为；</w:t>
            </w:r>
            <w:r>
              <w:rPr>
                <w:rFonts w:hint="eastAsia" w:cs="宋体"/>
                <w:color w:val="000000"/>
                <w:szCs w:val="21"/>
              </w:rPr>
              <w:t>严格遵守《新时代幼儿园教师职业行为十项准则》和“六个严禁”；每位教职工每学期初结合工作岗位向幼儿园呈报师德师风承诺书；幼儿园为每名教职工建立师德师风档案，每学期进行师德师风考核；推行师德考核负面清单制度，将师德师风情况作为教师资格定期注册、绩效考核、职务聘任、评优奖励的首要条件，实行师德“一票否决”；公众对师德师风满意度达到85%以上。</w:t>
            </w:r>
          </w:p>
        </w:tc>
        <w:tc>
          <w:tcPr>
            <w:tcW w:w="1046" w:type="dxa"/>
            <w:vAlign w:val="center"/>
          </w:tcPr>
          <w:p>
            <w:pPr>
              <w:adjustRightInd w:val="0"/>
              <w:snapToGrid w:val="0"/>
              <w:rPr>
                <w:rFonts w:hint="eastAsia" w:cs="宋体"/>
                <w:color w:val="000000"/>
                <w:szCs w:val="21"/>
                <w:highlight w:val="yellow"/>
              </w:rPr>
            </w:pPr>
            <w:r>
              <w:rPr>
                <w:rFonts w:hint="eastAsia" w:cs="宋体"/>
                <w:color w:val="000000"/>
                <w:szCs w:val="21"/>
              </w:rPr>
              <w:t>共6项，每项4分</w:t>
            </w:r>
          </w:p>
        </w:tc>
        <w:tc>
          <w:tcPr>
            <w:tcW w:w="700" w:type="dxa"/>
            <w:vAlign w:val="center"/>
          </w:tcPr>
          <w:p>
            <w:pPr>
              <w:adjustRightInd w:val="0"/>
              <w:snapToGrid w:val="0"/>
              <w:jc w:val="center"/>
              <w:rPr>
                <w:rFonts w:hint="eastAsia" w:cs="宋体"/>
                <w:color w:val="000000"/>
                <w:szCs w:val="21"/>
                <w:highlight w:val="yellow"/>
              </w:rPr>
            </w:pPr>
            <w:r>
              <w:rPr>
                <w:rFonts w:hint="eastAsia" w:cs="宋体"/>
                <w:color w:val="000000"/>
                <w:szCs w:val="21"/>
              </w:rPr>
              <w:t>24分</w:t>
            </w:r>
          </w:p>
        </w:tc>
        <w:tc>
          <w:tcPr>
            <w:tcW w:w="528" w:type="dxa"/>
            <w:vAlign w:val="center"/>
          </w:tcPr>
          <w:p>
            <w:pPr>
              <w:adjustRightInd w:val="0"/>
              <w:snapToGrid w:val="0"/>
              <w:jc w:val="center"/>
              <w:rPr>
                <w:rFonts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hint="eastAsia" w:cs="宋体"/>
                <w:color w:val="000000"/>
                <w:szCs w:val="21"/>
                <w:highlight w:val="yellow"/>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highlight w:val="yellow"/>
              </w:rPr>
            </w:pPr>
            <w:r>
              <w:rPr>
                <w:rFonts w:hint="eastAsia" w:cs="宋体"/>
                <w:b/>
                <w:color w:val="000000"/>
                <w:szCs w:val="21"/>
              </w:rPr>
              <w:t>19.教职工配备。</w:t>
            </w:r>
            <w:r>
              <w:rPr>
                <w:rFonts w:hint="eastAsia" w:cs="宋体"/>
                <w:snapToGrid w:val="0"/>
                <w:color w:val="000000"/>
                <w:kern w:val="0"/>
                <w:szCs w:val="21"/>
              </w:rPr>
              <w:t>幼儿园教职工按国家和省教育厅相关要求配备到位，持证上岗；</w:t>
            </w:r>
            <w:r>
              <w:rPr>
                <w:rFonts w:hint="eastAsia" w:cs="宋体"/>
                <w:bCs/>
                <w:color w:val="000000"/>
                <w:szCs w:val="21"/>
              </w:rPr>
              <w:t>教职工与幼儿配备比达到1:6-8；男教师比例逐步达到教师总数的5%；每班配备两教一保或三教轮保；</w:t>
            </w:r>
            <w:r>
              <w:rPr>
                <w:rFonts w:hint="eastAsia" w:cs="宋体"/>
                <w:color w:val="000000"/>
                <w:szCs w:val="21"/>
              </w:rPr>
              <w:t>收托90-150名以上儿童的托幼机构应配</w:t>
            </w:r>
            <w:r>
              <w:rPr>
                <w:rFonts w:hint="eastAsia" w:cs="宋体"/>
                <w:bCs/>
                <w:color w:val="000000"/>
                <w:szCs w:val="21"/>
              </w:rPr>
              <w:t>备专职卫生保健人员，每增加150名儿童要增加1名卫生保健人员，收托90名以下儿童的托幼机构，应当配备1名专职或兼职卫生保健人员；幼儿园应根据餐点提供的实际需要和就餐幼儿人数配备适宜的炊事人员，每日三餐一点的幼儿园每40-45名幼儿配1名，少于三餐一点的幼儿园酌减，在园幼儿人数少于40名的供餐幼儿园（班）应配备1名专职炊事员；按规定配备安保人</w:t>
            </w:r>
            <w:r>
              <w:rPr>
                <w:rFonts w:hint="eastAsia" w:cs="宋体"/>
                <w:color w:val="000000"/>
                <w:szCs w:val="21"/>
              </w:rPr>
              <w:t>员。</w:t>
            </w:r>
          </w:p>
        </w:tc>
        <w:tc>
          <w:tcPr>
            <w:tcW w:w="1046" w:type="dxa"/>
            <w:vAlign w:val="center"/>
          </w:tcPr>
          <w:p>
            <w:pPr>
              <w:adjustRightInd w:val="0"/>
              <w:snapToGrid w:val="0"/>
              <w:rPr>
                <w:rFonts w:hint="eastAsia" w:cs="宋体"/>
                <w:color w:val="000000"/>
                <w:szCs w:val="21"/>
                <w:highlight w:val="yellow"/>
              </w:rPr>
            </w:pPr>
            <w:r>
              <w:rPr>
                <w:rFonts w:hint="eastAsia" w:cs="宋体"/>
                <w:color w:val="000000"/>
                <w:szCs w:val="21"/>
              </w:rPr>
              <w:t>共7项，每项4分</w:t>
            </w:r>
          </w:p>
        </w:tc>
        <w:tc>
          <w:tcPr>
            <w:tcW w:w="700" w:type="dxa"/>
            <w:vAlign w:val="center"/>
          </w:tcPr>
          <w:p>
            <w:pPr>
              <w:adjustRightInd w:val="0"/>
              <w:snapToGrid w:val="0"/>
              <w:jc w:val="center"/>
              <w:rPr>
                <w:rFonts w:hint="eastAsia" w:cs="宋体"/>
                <w:color w:val="000000"/>
                <w:szCs w:val="21"/>
                <w:highlight w:val="yellow"/>
              </w:rPr>
            </w:pPr>
            <w:r>
              <w:rPr>
                <w:rFonts w:hint="eastAsia" w:cs="宋体"/>
                <w:color w:val="000000"/>
                <w:szCs w:val="21"/>
              </w:rPr>
              <w:t>28分</w:t>
            </w:r>
          </w:p>
        </w:tc>
        <w:tc>
          <w:tcPr>
            <w:tcW w:w="528" w:type="dxa"/>
            <w:vAlign w:val="center"/>
          </w:tcPr>
          <w:p>
            <w:pPr>
              <w:adjustRightInd w:val="0"/>
              <w:snapToGrid w:val="0"/>
              <w:jc w:val="center"/>
              <w:rPr>
                <w:rFonts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hint="eastAsia" w:cs="宋体"/>
                <w:color w:val="000000"/>
                <w:szCs w:val="21"/>
                <w:highlight w:val="yellow"/>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highlight w:val="yellow"/>
              </w:rPr>
            </w:pPr>
            <w:r>
              <w:rPr>
                <w:rFonts w:hint="eastAsia" w:cs="宋体"/>
                <w:b/>
                <w:color w:val="000000"/>
                <w:szCs w:val="21"/>
              </w:rPr>
              <w:t>20.专业能力。</w:t>
            </w:r>
            <w:r>
              <w:rPr>
                <w:rFonts w:hint="eastAsia" w:cs="宋体"/>
                <w:color w:val="000000"/>
                <w:szCs w:val="21"/>
              </w:rPr>
              <w:t>学习先进学前教育理论，了解国内外学前教育改革与发展的经验和做法，优化知识结构，提高文化素养；</w:t>
            </w:r>
            <w:r>
              <w:rPr>
                <w:rFonts w:hint="eastAsia" w:cs="宋体"/>
                <w:snapToGrid w:val="0"/>
                <w:color w:val="000000"/>
                <w:kern w:val="0"/>
                <w:szCs w:val="21"/>
              </w:rPr>
              <w:t>达到《幼儿园教师专业标准（试行）》要求；具有幼儿游戏行为观察评价能力；具有运用现代信息技术能力；保育员接受过专业幼儿保育职业培训，持证上岗。</w:t>
            </w:r>
          </w:p>
        </w:tc>
        <w:tc>
          <w:tcPr>
            <w:tcW w:w="1046" w:type="dxa"/>
            <w:vAlign w:val="center"/>
          </w:tcPr>
          <w:p>
            <w:pPr>
              <w:adjustRightInd w:val="0"/>
              <w:snapToGrid w:val="0"/>
              <w:rPr>
                <w:rFonts w:hint="eastAsia" w:cs="宋体"/>
                <w:color w:val="000000"/>
                <w:szCs w:val="21"/>
                <w:highlight w:val="yellow"/>
              </w:rPr>
            </w:pPr>
            <w:r>
              <w:rPr>
                <w:rFonts w:hint="eastAsia" w:cs="宋体"/>
                <w:color w:val="000000"/>
                <w:szCs w:val="21"/>
              </w:rPr>
              <w:t>共</w:t>
            </w:r>
            <w:r>
              <w:rPr>
                <w:rFonts w:hint="eastAsia" w:cs="宋体"/>
                <w:snapToGrid w:val="0"/>
                <w:color w:val="000000"/>
                <w:kern w:val="0"/>
                <w:szCs w:val="21"/>
              </w:rPr>
              <w:t>5</w:t>
            </w:r>
            <w:r>
              <w:rPr>
                <w:rFonts w:hint="eastAsia" w:cs="宋体"/>
                <w:color w:val="000000"/>
                <w:szCs w:val="21"/>
              </w:rPr>
              <w:t>项，每项</w:t>
            </w:r>
            <w:r>
              <w:rPr>
                <w:rFonts w:hint="eastAsia" w:cs="宋体"/>
                <w:snapToGrid w:val="0"/>
                <w:color w:val="000000"/>
                <w:kern w:val="0"/>
                <w:szCs w:val="21"/>
              </w:rPr>
              <w:t>5</w:t>
            </w:r>
            <w:r>
              <w:rPr>
                <w:rFonts w:hint="eastAsia" w:cs="宋体"/>
                <w:color w:val="000000"/>
                <w:szCs w:val="21"/>
              </w:rPr>
              <w:t>分</w:t>
            </w:r>
          </w:p>
        </w:tc>
        <w:tc>
          <w:tcPr>
            <w:tcW w:w="700" w:type="dxa"/>
            <w:vAlign w:val="center"/>
          </w:tcPr>
          <w:p>
            <w:pPr>
              <w:adjustRightInd w:val="0"/>
              <w:snapToGrid w:val="0"/>
              <w:jc w:val="left"/>
              <w:rPr>
                <w:rFonts w:hint="eastAsia" w:cs="宋体"/>
                <w:color w:val="000000"/>
                <w:szCs w:val="21"/>
                <w:highlight w:val="yellow"/>
              </w:rPr>
            </w:pPr>
            <w:r>
              <w:rPr>
                <w:rFonts w:hint="eastAsia" w:cs="宋体"/>
                <w:snapToGrid w:val="0"/>
                <w:color w:val="000000"/>
                <w:kern w:val="0"/>
                <w:szCs w:val="21"/>
              </w:rPr>
              <w:t>25</w:t>
            </w:r>
            <w:r>
              <w:rPr>
                <w:rFonts w:hint="eastAsia" w:cs="宋体"/>
                <w:color w:val="000000"/>
                <w:szCs w:val="21"/>
              </w:rPr>
              <w:t>分</w:t>
            </w:r>
          </w:p>
        </w:tc>
        <w:tc>
          <w:tcPr>
            <w:tcW w:w="528" w:type="dxa"/>
            <w:vAlign w:val="center"/>
          </w:tcPr>
          <w:p>
            <w:pPr>
              <w:adjustRightInd w:val="0"/>
              <w:snapToGrid w:val="0"/>
              <w:jc w:val="center"/>
              <w:rPr>
                <w:rFonts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102" w:type="dxa"/>
            <w:vMerge w:val="continue"/>
            <w:vAlign w:val="center"/>
          </w:tcPr>
          <w:p>
            <w:pPr>
              <w:adjustRightInd w:val="0"/>
              <w:snapToGrid w:val="0"/>
              <w:jc w:val="center"/>
              <w:rPr>
                <w:rFonts w:hint="eastAsia" w:cs="宋体"/>
                <w:color w:val="000000"/>
                <w:szCs w:val="21"/>
                <w:highlight w:val="yellow"/>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highlight w:val="yellow"/>
              </w:rPr>
            </w:pPr>
            <w:r>
              <w:rPr>
                <w:rFonts w:hint="eastAsia" w:cs="宋体"/>
                <w:b/>
                <w:bCs/>
                <w:snapToGrid w:val="0"/>
                <w:color w:val="000000"/>
                <w:kern w:val="0"/>
                <w:szCs w:val="21"/>
              </w:rPr>
              <w:t>21.培训培养。</w:t>
            </w:r>
            <w:r>
              <w:rPr>
                <w:rFonts w:hint="eastAsia" w:cs="宋体"/>
                <w:snapToGrid w:val="0"/>
                <w:color w:val="000000"/>
                <w:kern w:val="0"/>
                <w:szCs w:val="21"/>
              </w:rPr>
              <w:t>制定切实可行的教师专业发展规划，成效显著；教师专业成长档案资料齐全；教师培训经费落实到位；教师每年继续教育培训不低于72学时，每5年不少于360学时，鼓励教师参加高一级学历进修或提高业务能力的各类培训；近三年中青年教师培训培养成效明显，有县级及以上“三级三类”骨干教师。</w:t>
            </w:r>
          </w:p>
        </w:tc>
        <w:tc>
          <w:tcPr>
            <w:tcW w:w="1046" w:type="dxa"/>
            <w:vAlign w:val="center"/>
          </w:tcPr>
          <w:p>
            <w:pPr>
              <w:adjustRightInd w:val="0"/>
              <w:snapToGrid w:val="0"/>
              <w:rPr>
                <w:rFonts w:hint="eastAsia" w:cs="宋体"/>
                <w:color w:val="000000"/>
                <w:szCs w:val="21"/>
                <w:highlight w:val="yellow"/>
              </w:rPr>
            </w:pPr>
            <w:r>
              <w:rPr>
                <w:rFonts w:hint="eastAsia" w:cs="宋体"/>
                <w:color w:val="000000"/>
                <w:szCs w:val="21"/>
              </w:rPr>
              <w:t>共5项，每项3分</w:t>
            </w:r>
          </w:p>
        </w:tc>
        <w:tc>
          <w:tcPr>
            <w:tcW w:w="700" w:type="dxa"/>
            <w:vAlign w:val="center"/>
          </w:tcPr>
          <w:p>
            <w:pPr>
              <w:adjustRightInd w:val="0"/>
              <w:snapToGrid w:val="0"/>
              <w:jc w:val="center"/>
              <w:rPr>
                <w:rFonts w:hint="eastAsia" w:cs="宋体"/>
                <w:color w:val="000000"/>
                <w:szCs w:val="21"/>
                <w:highlight w:val="yellow"/>
              </w:rPr>
            </w:pPr>
            <w:r>
              <w:rPr>
                <w:rFonts w:hint="eastAsia" w:cs="宋体"/>
                <w:color w:val="000000"/>
                <w:szCs w:val="21"/>
              </w:rPr>
              <w:t>15分</w:t>
            </w:r>
          </w:p>
        </w:tc>
        <w:tc>
          <w:tcPr>
            <w:tcW w:w="528" w:type="dxa"/>
            <w:vAlign w:val="center"/>
          </w:tcPr>
          <w:p>
            <w:pPr>
              <w:adjustRightInd w:val="0"/>
              <w:snapToGrid w:val="0"/>
              <w:jc w:val="center"/>
              <w:rPr>
                <w:rFonts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hint="eastAsia" w:cs="宋体"/>
                <w:color w:val="000000"/>
                <w:szCs w:val="21"/>
                <w:highlight w:val="yellow"/>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highlight w:val="yellow"/>
              </w:rPr>
            </w:pPr>
            <w:r>
              <w:rPr>
                <w:rFonts w:hint="eastAsia" w:cs="宋体"/>
                <w:b/>
                <w:bCs/>
                <w:snapToGrid w:val="0"/>
                <w:color w:val="000000"/>
                <w:kern w:val="0"/>
                <w:szCs w:val="21"/>
              </w:rPr>
              <w:t>22.激励保障。</w:t>
            </w:r>
            <w:r>
              <w:rPr>
                <w:rFonts w:hint="eastAsia" w:cs="宋体"/>
                <w:snapToGrid w:val="0"/>
                <w:color w:val="000000"/>
                <w:kern w:val="0"/>
                <w:szCs w:val="21"/>
              </w:rPr>
              <w:t>把师德师风和履行保育教育职责作为评价教师的基本要求；建立幼儿园师德激励评价机制，完善幼儿园教师评价办法，形成多元化教师评价体系；树立正确激励导向，突出日常保育教育实践成效，注重通过表彰奖励、薪酬待遇、职称评定、岗位晋升、专业支持等方式，激励教师爱岗敬业、潜心育人；注重教师身心健康，加强人文关怀，帮助解决教师思想问题与实际困难；完善绩效工资分配办法，充分体现教师工作量和实际业绩；依法为教师足额缴纳社会保险费和住房公积金，每年对教师进行身体健康检查；依法与在职非在编教职工签订劳动合同，合理确定相关教师的工资收入。</w:t>
            </w:r>
          </w:p>
        </w:tc>
        <w:tc>
          <w:tcPr>
            <w:tcW w:w="1046" w:type="dxa"/>
            <w:vAlign w:val="center"/>
          </w:tcPr>
          <w:p>
            <w:pPr>
              <w:adjustRightInd w:val="0"/>
              <w:snapToGrid w:val="0"/>
              <w:rPr>
                <w:rFonts w:hint="eastAsia" w:cs="宋体"/>
                <w:color w:val="000000"/>
                <w:szCs w:val="21"/>
                <w:highlight w:val="yellow"/>
              </w:rPr>
            </w:pPr>
            <w:r>
              <w:rPr>
                <w:rFonts w:hint="eastAsia" w:cs="宋体"/>
                <w:color w:val="000000"/>
                <w:szCs w:val="21"/>
              </w:rPr>
              <w:t>共7项，每项4分</w:t>
            </w:r>
          </w:p>
        </w:tc>
        <w:tc>
          <w:tcPr>
            <w:tcW w:w="700" w:type="dxa"/>
            <w:vAlign w:val="center"/>
          </w:tcPr>
          <w:p>
            <w:pPr>
              <w:adjustRightInd w:val="0"/>
              <w:snapToGrid w:val="0"/>
              <w:jc w:val="center"/>
              <w:rPr>
                <w:rFonts w:hint="eastAsia" w:cs="宋体"/>
                <w:color w:val="000000"/>
                <w:szCs w:val="21"/>
                <w:highlight w:val="yellow"/>
              </w:rPr>
            </w:pPr>
            <w:r>
              <w:rPr>
                <w:rFonts w:hint="eastAsia" w:cs="宋体"/>
                <w:color w:val="000000"/>
                <w:szCs w:val="21"/>
              </w:rPr>
              <w:t>28分</w:t>
            </w:r>
          </w:p>
        </w:tc>
        <w:tc>
          <w:tcPr>
            <w:tcW w:w="528" w:type="dxa"/>
            <w:vAlign w:val="center"/>
          </w:tcPr>
          <w:p>
            <w:pPr>
              <w:adjustRightInd w:val="0"/>
              <w:snapToGrid w:val="0"/>
              <w:jc w:val="center"/>
              <w:rPr>
                <w:rFonts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五、促进幼儿全面发展</w:t>
            </w:r>
          </w:p>
          <w:p>
            <w:pPr>
              <w:adjustRightInd w:val="0"/>
              <w:snapToGrid w:val="0"/>
              <w:rPr>
                <w:rFonts w:hint="eastAsia" w:cs="宋体"/>
                <w:color w:val="000000"/>
                <w:szCs w:val="21"/>
              </w:rPr>
            </w:pPr>
            <w:r>
              <w:rPr>
                <w:rFonts w:hint="eastAsia" w:cs="宋体"/>
                <w:color w:val="000000"/>
                <w:szCs w:val="21"/>
              </w:rPr>
              <w:t>（1</w:t>
            </w:r>
            <w:r>
              <w:rPr>
                <w:rFonts w:cs="宋体"/>
                <w:color w:val="000000"/>
                <w:szCs w:val="21"/>
              </w:rPr>
              <w:t>2</w:t>
            </w:r>
            <w:r>
              <w:rPr>
                <w:rFonts w:hint="eastAsia" w:cs="宋体"/>
                <w:color w:val="000000"/>
                <w:szCs w:val="21"/>
              </w:rPr>
              <w:t>0分）</w:t>
            </w: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23.健康领域。身心状况：</w:t>
            </w:r>
            <w:r>
              <w:rPr>
                <w:rFonts w:hint="eastAsia" w:cs="宋体"/>
                <w:snapToGrid w:val="0"/>
                <w:color w:val="000000"/>
                <w:kern w:val="0"/>
                <w:szCs w:val="21"/>
              </w:rPr>
              <w:t>具有健康的体态；情绪安定愉快；具有一定的适应能力；</w:t>
            </w:r>
            <w:r>
              <w:rPr>
                <w:rFonts w:hint="eastAsia" w:cs="宋体"/>
                <w:b/>
                <w:bCs/>
                <w:snapToGrid w:val="0"/>
                <w:color w:val="000000"/>
                <w:kern w:val="0"/>
                <w:szCs w:val="21"/>
              </w:rPr>
              <w:t>动作发展：</w:t>
            </w:r>
            <w:r>
              <w:rPr>
                <w:rFonts w:hint="eastAsia" w:cs="宋体"/>
                <w:snapToGrid w:val="0"/>
                <w:color w:val="000000"/>
                <w:kern w:val="0"/>
                <w:szCs w:val="21"/>
              </w:rPr>
              <w:t>具有一定的平衡能力，动作协调灵敏；具有一定的力量和耐力；手的动作灵活协调；</w:t>
            </w:r>
            <w:r>
              <w:rPr>
                <w:rFonts w:hint="eastAsia" w:cs="宋体"/>
                <w:b/>
                <w:bCs/>
                <w:snapToGrid w:val="0"/>
                <w:color w:val="000000"/>
                <w:kern w:val="0"/>
                <w:szCs w:val="21"/>
              </w:rPr>
              <w:t>生活习惯与生活能力：</w:t>
            </w:r>
            <w:r>
              <w:rPr>
                <w:rFonts w:hint="eastAsia" w:cs="宋体"/>
                <w:snapToGrid w:val="0"/>
                <w:color w:val="000000"/>
                <w:kern w:val="0"/>
                <w:szCs w:val="21"/>
              </w:rPr>
              <w:t>具有良好的生活与卫生习惯；具有基本的生活自理能力；具备基本的安全知识和自我保护能力。 </w:t>
            </w:r>
          </w:p>
        </w:tc>
        <w:tc>
          <w:tcPr>
            <w:tcW w:w="1046" w:type="dxa"/>
            <w:vAlign w:val="center"/>
          </w:tcPr>
          <w:p>
            <w:pPr>
              <w:adjustRightInd w:val="0"/>
              <w:snapToGrid w:val="0"/>
              <w:rPr>
                <w:rFonts w:hint="eastAsia" w:cs="宋体"/>
                <w:color w:val="000000"/>
                <w:szCs w:val="21"/>
              </w:rPr>
            </w:pPr>
            <w:r>
              <w:rPr>
                <w:rFonts w:hint="eastAsia" w:cs="宋体"/>
                <w:color w:val="000000"/>
                <w:szCs w:val="21"/>
              </w:rPr>
              <w:t>共9项，每项2分</w:t>
            </w:r>
          </w:p>
        </w:tc>
        <w:tc>
          <w:tcPr>
            <w:tcW w:w="700" w:type="dxa"/>
            <w:vAlign w:val="center"/>
          </w:tcPr>
          <w:p>
            <w:pPr>
              <w:adjustRightInd w:val="0"/>
              <w:snapToGrid w:val="0"/>
              <w:jc w:val="center"/>
              <w:rPr>
                <w:rFonts w:hint="eastAsia" w:cs="宋体"/>
                <w:color w:val="000000"/>
                <w:szCs w:val="21"/>
              </w:rPr>
            </w:pPr>
            <w:r>
              <w:rPr>
                <w:rFonts w:hint="eastAsia" w:cs="宋体"/>
                <w:color w:val="000000"/>
                <w:szCs w:val="21"/>
              </w:rPr>
              <w:t>18分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rPr>
                <w:rFonts w:hint="eastAsia"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24.语言领域。倾听与表达：</w:t>
            </w:r>
            <w:r>
              <w:rPr>
                <w:rFonts w:hint="eastAsia" w:cs="宋体"/>
                <w:snapToGrid w:val="0"/>
                <w:color w:val="000000"/>
                <w:kern w:val="0"/>
                <w:szCs w:val="21"/>
              </w:rPr>
              <w:t>认真听并能听懂常用语言；愿意讲话并能清楚地表达；具有文明的语言习惯；</w:t>
            </w:r>
            <w:r>
              <w:rPr>
                <w:rFonts w:hint="eastAsia" w:cs="宋体"/>
                <w:b/>
                <w:bCs/>
                <w:snapToGrid w:val="0"/>
                <w:color w:val="000000"/>
                <w:kern w:val="0"/>
                <w:szCs w:val="21"/>
              </w:rPr>
              <w:t>阅读与书写准备：</w:t>
            </w:r>
            <w:r>
              <w:rPr>
                <w:rFonts w:hint="eastAsia" w:cs="宋体"/>
                <w:snapToGrid w:val="0"/>
                <w:color w:val="000000"/>
                <w:kern w:val="0"/>
                <w:szCs w:val="21"/>
              </w:rPr>
              <w:t>喜欢听故事、看图书；具有初步的阅读理解能力；具有书面表达的愿望和初步的技能。</w:t>
            </w:r>
          </w:p>
        </w:tc>
        <w:tc>
          <w:tcPr>
            <w:tcW w:w="1046" w:type="dxa"/>
            <w:vAlign w:val="center"/>
          </w:tcPr>
          <w:p>
            <w:pPr>
              <w:adjustRightInd w:val="0"/>
              <w:snapToGrid w:val="0"/>
              <w:rPr>
                <w:rFonts w:hint="eastAsia" w:cs="宋体"/>
                <w:color w:val="000000"/>
                <w:szCs w:val="21"/>
              </w:rPr>
            </w:pPr>
            <w:r>
              <w:rPr>
                <w:rFonts w:hint="eastAsia" w:cs="宋体"/>
                <w:snapToGrid w:val="0"/>
                <w:color w:val="000000"/>
                <w:kern w:val="0"/>
                <w:szCs w:val="21"/>
              </w:rPr>
              <w:t>共6项，每项3分</w:t>
            </w:r>
          </w:p>
        </w:tc>
        <w:tc>
          <w:tcPr>
            <w:tcW w:w="700" w:type="dxa"/>
            <w:vAlign w:val="center"/>
          </w:tcPr>
          <w:p>
            <w:pPr>
              <w:adjustRightInd w:val="0"/>
              <w:snapToGrid w:val="0"/>
              <w:jc w:val="center"/>
              <w:rPr>
                <w:rFonts w:cs="宋体"/>
                <w:color w:val="000000"/>
                <w:szCs w:val="21"/>
              </w:rPr>
            </w:pPr>
          </w:p>
          <w:p>
            <w:pPr>
              <w:adjustRightInd w:val="0"/>
              <w:snapToGrid w:val="0"/>
              <w:jc w:val="center"/>
              <w:rPr>
                <w:rFonts w:hint="eastAsia" w:cs="宋体"/>
                <w:color w:val="000000"/>
                <w:szCs w:val="21"/>
              </w:rPr>
            </w:pPr>
            <w:r>
              <w:rPr>
                <w:rFonts w:hint="eastAsia" w:cs="宋体"/>
                <w:color w:val="000000"/>
                <w:szCs w:val="21"/>
              </w:rPr>
              <w:t>18分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102" w:type="dxa"/>
            <w:vMerge w:val="continue"/>
            <w:vAlign w:val="center"/>
          </w:tcPr>
          <w:p>
            <w:pPr>
              <w:adjustRightInd w:val="0"/>
              <w:snapToGrid w:val="0"/>
              <w:rPr>
                <w:rFonts w:hint="eastAsia"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25.社会领域。人际交往：</w:t>
            </w:r>
            <w:r>
              <w:rPr>
                <w:rFonts w:hint="eastAsia" w:cs="宋体"/>
                <w:snapToGrid w:val="0"/>
                <w:color w:val="000000"/>
                <w:kern w:val="0"/>
                <w:szCs w:val="21"/>
              </w:rPr>
              <w:t>愿意与人交往；能与同伴友好相处；具有自尊、自信、自主的表现；关心尊重他人；</w:t>
            </w:r>
            <w:r>
              <w:rPr>
                <w:rFonts w:hint="eastAsia" w:cs="宋体"/>
                <w:b/>
                <w:bCs/>
                <w:snapToGrid w:val="0"/>
                <w:color w:val="000000"/>
                <w:kern w:val="0"/>
                <w:szCs w:val="21"/>
              </w:rPr>
              <w:t>社会适应：</w:t>
            </w:r>
            <w:r>
              <w:rPr>
                <w:rFonts w:hint="eastAsia" w:cs="宋体"/>
                <w:snapToGrid w:val="0"/>
                <w:color w:val="000000"/>
                <w:kern w:val="0"/>
                <w:szCs w:val="21"/>
              </w:rPr>
              <w:t>喜欢并适应群体生活；遵守基本的行为规范；具有初步的归属感。 </w:t>
            </w:r>
          </w:p>
        </w:tc>
        <w:tc>
          <w:tcPr>
            <w:tcW w:w="1046" w:type="dxa"/>
            <w:vAlign w:val="center"/>
          </w:tcPr>
          <w:p>
            <w:pPr>
              <w:adjustRightInd w:val="0"/>
              <w:snapToGrid w:val="0"/>
              <w:rPr>
                <w:rFonts w:hint="eastAsia" w:cs="宋体"/>
                <w:color w:val="000000"/>
                <w:szCs w:val="21"/>
              </w:rPr>
            </w:pPr>
            <w:r>
              <w:rPr>
                <w:rFonts w:hint="eastAsia" w:cs="宋体"/>
                <w:color w:val="000000"/>
                <w:szCs w:val="21"/>
              </w:rPr>
              <w:t>共7项，每项4分</w:t>
            </w:r>
          </w:p>
        </w:tc>
        <w:tc>
          <w:tcPr>
            <w:tcW w:w="700" w:type="dxa"/>
            <w:vAlign w:val="center"/>
          </w:tcPr>
          <w:p>
            <w:pPr>
              <w:adjustRightInd w:val="0"/>
              <w:snapToGrid w:val="0"/>
              <w:jc w:val="center"/>
              <w:rPr>
                <w:rFonts w:hint="eastAsia" w:cs="宋体"/>
                <w:color w:val="000000"/>
                <w:szCs w:val="21"/>
              </w:rPr>
            </w:pPr>
            <w:r>
              <w:rPr>
                <w:rFonts w:hint="eastAsia" w:cs="宋体"/>
                <w:color w:val="000000"/>
                <w:szCs w:val="21"/>
              </w:rPr>
              <w:t>28分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102" w:type="dxa"/>
            <w:vMerge w:val="continue"/>
            <w:vAlign w:val="center"/>
          </w:tcPr>
          <w:p>
            <w:pPr>
              <w:adjustRightInd w:val="0"/>
              <w:snapToGrid w:val="0"/>
              <w:rPr>
                <w:rFonts w:hint="eastAsia"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color w:val="000000"/>
                <w:szCs w:val="21"/>
              </w:rPr>
              <w:t>26.</w:t>
            </w:r>
            <w:r>
              <w:rPr>
                <w:rFonts w:hint="eastAsia" w:cs="宋体"/>
                <w:b/>
                <w:bCs/>
                <w:snapToGrid w:val="0"/>
                <w:color w:val="000000"/>
                <w:kern w:val="0"/>
                <w:szCs w:val="21"/>
              </w:rPr>
              <w:t>科学领域。科学探究</w:t>
            </w:r>
            <w:r>
              <w:rPr>
                <w:rFonts w:ascii="宋体" w:hAnsi="宋体" w:cs="宋体"/>
                <w:b/>
                <w:bCs/>
                <w:color w:val="000000"/>
                <w:szCs w:val="21"/>
              </w:rPr>
              <w:t>：</w:t>
            </w:r>
            <w:r>
              <w:rPr>
                <w:rFonts w:hint="eastAsia" w:cs="宋体"/>
                <w:bCs/>
                <w:color w:val="000000"/>
                <w:szCs w:val="21"/>
              </w:rPr>
              <w:t>亲近自然、喜欢探究；具有初步的探究能力；在探究中认识周围事物和现象；</w:t>
            </w:r>
            <w:r>
              <w:rPr>
                <w:rFonts w:ascii="宋体" w:hAnsi="宋体" w:cs="宋体"/>
                <w:b/>
                <w:bCs/>
                <w:color w:val="000000"/>
                <w:szCs w:val="21"/>
              </w:rPr>
              <w:t>数学认知：</w:t>
            </w:r>
            <w:r>
              <w:rPr>
                <w:rFonts w:ascii="宋体" w:hAnsi="宋体" w:cs="宋体"/>
                <w:color w:val="000000"/>
                <w:szCs w:val="21"/>
              </w:rPr>
              <w:t>初</w:t>
            </w:r>
            <w:r>
              <w:rPr>
                <w:rFonts w:hint="eastAsia" w:cs="宋体"/>
                <w:bCs/>
                <w:color w:val="000000"/>
                <w:szCs w:val="21"/>
              </w:rPr>
              <w:t>步感知生活中数学的有用和有趣；感知和理解数、量和数量关系；感知形状与空间关系。 </w:t>
            </w:r>
          </w:p>
        </w:tc>
        <w:tc>
          <w:tcPr>
            <w:tcW w:w="1046" w:type="dxa"/>
            <w:vAlign w:val="center"/>
          </w:tcPr>
          <w:p>
            <w:pPr>
              <w:adjustRightInd w:val="0"/>
              <w:snapToGrid w:val="0"/>
              <w:rPr>
                <w:rFonts w:hint="eastAsia" w:cs="宋体"/>
                <w:color w:val="000000"/>
                <w:szCs w:val="21"/>
              </w:rPr>
            </w:pPr>
            <w:r>
              <w:rPr>
                <w:rFonts w:hint="eastAsia" w:cs="宋体"/>
                <w:color w:val="000000"/>
                <w:szCs w:val="21"/>
              </w:rPr>
              <w:t>共6项，每项4分</w:t>
            </w:r>
          </w:p>
        </w:tc>
        <w:tc>
          <w:tcPr>
            <w:tcW w:w="700" w:type="dxa"/>
            <w:vAlign w:val="center"/>
          </w:tcPr>
          <w:p>
            <w:pPr>
              <w:adjustRightInd w:val="0"/>
              <w:snapToGrid w:val="0"/>
              <w:jc w:val="center"/>
              <w:rPr>
                <w:rFonts w:hint="eastAsia" w:cs="宋体"/>
                <w:color w:val="000000"/>
                <w:szCs w:val="21"/>
              </w:rPr>
            </w:pPr>
            <w:r>
              <w:rPr>
                <w:rFonts w:hint="eastAsia" w:cs="宋体"/>
                <w:color w:val="000000"/>
                <w:szCs w:val="21"/>
              </w:rPr>
              <w:t>24分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02" w:type="dxa"/>
            <w:vMerge w:val="continue"/>
            <w:vAlign w:val="center"/>
          </w:tcPr>
          <w:p>
            <w:pPr>
              <w:adjustRightInd w:val="0"/>
              <w:snapToGrid w:val="0"/>
              <w:rPr>
                <w:rFonts w:hint="eastAsia"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27.艺术领域。感受与欣赏：</w:t>
            </w:r>
            <w:r>
              <w:rPr>
                <w:rFonts w:hint="eastAsia" w:cs="宋体"/>
                <w:bCs/>
                <w:color w:val="000000"/>
                <w:szCs w:val="21"/>
              </w:rPr>
              <w:t>喜欢自然界与生活中美的事物；喜欢欣赏多种多样的艺术形式和作品；</w:t>
            </w:r>
            <w:r>
              <w:rPr>
                <w:rFonts w:hint="eastAsia" w:cs="宋体"/>
                <w:b/>
                <w:bCs/>
                <w:snapToGrid w:val="0"/>
                <w:color w:val="000000"/>
                <w:kern w:val="0"/>
                <w:szCs w:val="21"/>
              </w:rPr>
              <w:t>表现与创造：</w:t>
            </w:r>
            <w:r>
              <w:rPr>
                <w:rFonts w:hint="eastAsia" w:cs="宋体"/>
                <w:bCs/>
                <w:color w:val="000000"/>
                <w:szCs w:val="21"/>
              </w:rPr>
              <w:t>喜欢艺术活动并大胆表现；具有初步的艺术表现与创造能力。</w:t>
            </w:r>
            <w:r>
              <w:rPr>
                <w:rFonts w:cs="宋体"/>
                <w:bCs/>
                <w:color w:val="000000"/>
                <w:szCs w:val="21"/>
              </w:rPr>
              <w:t> </w:t>
            </w:r>
          </w:p>
        </w:tc>
        <w:tc>
          <w:tcPr>
            <w:tcW w:w="1046" w:type="dxa"/>
            <w:vAlign w:val="center"/>
          </w:tcPr>
          <w:p>
            <w:pPr>
              <w:adjustRightInd w:val="0"/>
              <w:snapToGrid w:val="0"/>
              <w:rPr>
                <w:rFonts w:hint="eastAsia" w:cs="宋体"/>
                <w:color w:val="000000"/>
                <w:szCs w:val="21"/>
              </w:rPr>
            </w:pPr>
            <w:r>
              <w:rPr>
                <w:rFonts w:hint="eastAsia" w:cs="宋体"/>
                <w:color w:val="000000"/>
                <w:szCs w:val="21"/>
              </w:rPr>
              <w:t>共4项，每项4分</w:t>
            </w:r>
          </w:p>
        </w:tc>
        <w:tc>
          <w:tcPr>
            <w:tcW w:w="700" w:type="dxa"/>
            <w:vAlign w:val="center"/>
          </w:tcPr>
          <w:p>
            <w:pPr>
              <w:adjustRightInd w:val="0"/>
              <w:snapToGrid w:val="0"/>
              <w:jc w:val="center"/>
              <w:rPr>
                <w:rFonts w:hint="eastAsia" w:cs="宋体"/>
                <w:color w:val="000000"/>
                <w:szCs w:val="21"/>
              </w:rPr>
            </w:pPr>
            <w:r>
              <w:rPr>
                <w:rFonts w:hint="eastAsia" w:cs="宋体"/>
                <w:color w:val="000000"/>
                <w:szCs w:val="21"/>
              </w:rPr>
              <w:t>16分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102" w:type="dxa"/>
            <w:vMerge w:val="continue"/>
            <w:vAlign w:val="center"/>
          </w:tcPr>
          <w:p>
            <w:pPr>
              <w:adjustRightInd w:val="0"/>
              <w:snapToGrid w:val="0"/>
              <w:rPr>
                <w:rFonts w:hint="eastAsia"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28.幼儿发展评价。</w:t>
            </w:r>
            <w:r>
              <w:rPr>
                <w:rFonts w:hint="eastAsia" w:cs="宋体"/>
                <w:bCs/>
                <w:color w:val="000000"/>
                <w:szCs w:val="21"/>
              </w:rPr>
              <w:t>建立科学的儿童成长手册，记录幼儿发展主要过程；对幼儿身心健康水平按照基本要求进行评价；每学期对幼儿全面评价1次；评价结果作为保教人员年度考核的重要依据。</w:t>
            </w:r>
          </w:p>
        </w:tc>
        <w:tc>
          <w:tcPr>
            <w:tcW w:w="1046" w:type="dxa"/>
            <w:vAlign w:val="center"/>
          </w:tcPr>
          <w:p>
            <w:pPr>
              <w:adjustRightInd w:val="0"/>
              <w:snapToGrid w:val="0"/>
              <w:rPr>
                <w:rFonts w:hint="eastAsia" w:cs="宋体"/>
                <w:color w:val="000000"/>
                <w:szCs w:val="21"/>
              </w:rPr>
            </w:pPr>
            <w:r>
              <w:rPr>
                <w:rFonts w:hint="eastAsia" w:cs="宋体"/>
                <w:color w:val="000000"/>
                <w:szCs w:val="21"/>
              </w:rPr>
              <w:t>共4项，每项4分</w:t>
            </w:r>
          </w:p>
        </w:tc>
        <w:tc>
          <w:tcPr>
            <w:tcW w:w="700" w:type="dxa"/>
            <w:vAlign w:val="center"/>
          </w:tcPr>
          <w:p>
            <w:pPr>
              <w:adjustRightInd w:val="0"/>
              <w:snapToGrid w:val="0"/>
              <w:jc w:val="center"/>
              <w:rPr>
                <w:rFonts w:cs="宋体"/>
                <w:color w:val="000000"/>
                <w:szCs w:val="21"/>
              </w:rPr>
            </w:pPr>
          </w:p>
          <w:p>
            <w:pPr>
              <w:adjustRightInd w:val="0"/>
              <w:snapToGrid w:val="0"/>
              <w:jc w:val="center"/>
              <w:rPr>
                <w:rFonts w:hint="eastAsia" w:cs="宋体"/>
                <w:color w:val="000000"/>
                <w:szCs w:val="21"/>
              </w:rPr>
            </w:pPr>
            <w:r>
              <w:rPr>
                <w:rFonts w:hint="eastAsia" w:cs="宋体"/>
                <w:color w:val="000000"/>
                <w:szCs w:val="21"/>
              </w:rPr>
              <w:t>16分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六、提升办园条件（1</w:t>
            </w:r>
            <w:r>
              <w:rPr>
                <w:rFonts w:cs="宋体"/>
                <w:color w:val="000000"/>
                <w:szCs w:val="21"/>
              </w:rPr>
              <w:t>0</w:t>
            </w:r>
            <w:r>
              <w:rPr>
                <w:rFonts w:hint="eastAsia" w:cs="宋体"/>
                <w:color w:val="000000"/>
                <w:szCs w:val="21"/>
              </w:rPr>
              <w:t>0分）</w:t>
            </w:r>
          </w:p>
        </w:tc>
        <w:tc>
          <w:tcPr>
            <w:tcW w:w="11744" w:type="dxa"/>
            <w:tcMar>
              <w:top w:w="28" w:type="dxa"/>
              <w:bottom w:w="28" w:type="dxa"/>
            </w:tcMar>
            <w:vAlign w:val="center"/>
          </w:tcPr>
          <w:p>
            <w:pPr>
              <w:adjustRightInd w:val="0"/>
              <w:snapToGrid w:val="0"/>
              <w:ind w:firstLine="422" w:firstLineChars="200"/>
              <w:rPr>
                <w:rFonts w:cs="宋体"/>
                <w:b/>
                <w:color w:val="000000"/>
                <w:szCs w:val="21"/>
              </w:rPr>
            </w:pPr>
            <w:r>
              <w:rPr>
                <w:rFonts w:hint="eastAsia" w:cs="宋体"/>
                <w:b/>
                <w:bCs/>
                <w:snapToGrid w:val="0"/>
                <w:color w:val="000000"/>
                <w:kern w:val="0"/>
                <w:szCs w:val="21"/>
              </w:rPr>
              <w:t>29.园舍建设。</w:t>
            </w:r>
            <w:r>
              <w:rPr>
                <w:rFonts w:ascii="宋体" w:hAnsi="宋体" w:cs="宋体"/>
                <w:color w:val="000000"/>
                <w:szCs w:val="21"/>
              </w:rPr>
              <w:t>幼儿园设置在安全区域，周边</w:t>
            </w:r>
            <w:r>
              <w:rPr>
                <w:rFonts w:hint="eastAsia" w:ascii="宋体" w:hAnsi="宋体" w:cs="宋体"/>
                <w:color w:val="000000"/>
                <w:szCs w:val="21"/>
              </w:rPr>
              <w:t>无</w:t>
            </w:r>
            <w:r>
              <w:rPr>
                <w:rFonts w:ascii="宋体" w:hAnsi="宋体" w:cs="宋体"/>
                <w:color w:val="000000"/>
                <w:szCs w:val="21"/>
              </w:rPr>
              <w:t>安全隐患；办园场地独立完整，无土地纠纷，产权合法明晰，租赁的场地和园舍等方面符合法律法规；</w:t>
            </w:r>
            <w:r>
              <w:rPr>
                <w:rFonts w:hint="eastAsia" w:cs="宋体"/>
                <w:color w:val="000000"/>
                <w:szCs w:val="21"/>
              </w:rPr>
              <w:t>幼儿园园舍、户外活动场地等建筑质量符合国家相关建筑规范标准要求；园舍设计符合幼儿教育需要，园舍场地布局合理，日照充足，道路平整，排水通畅，清洁整齐；</w:t>
            </w:r>
            <w:r>
              <w:rPr>
                <w:rFonts w:ascii="宋体" w:hAnsi="宋体" w:cs="宋体"/>
                <w:color w:val="000000"/>
                <w:szCs w:val="21"/>
              </w:rPr>
              <w:t>幼儿园用地面积、园舍建筑面积、绿化面积等达到</w:t>
            </w:r>
            <w:r>
              <w:rPr>
                <w:rFonts w:hint="eastAsia" w:cs="宋体"/>
                <w:color w:val="000000"/>
                <w:szCs w:val="21"/>
              </w:rPr>
              <w:t>《陕西省幼儿园基本办园标准》要求；</w:t>
            </w:r>
            <w:r>
              <w:rPr>
                <w:rFonts w:ascii="宋体" w:hAnsi="宋体" w:cs="宋体"/>
                <w:color w:val="000000"/>
                <w:szCs w:val="21"/>
              </w:rPr>
              <w:t>规模较小的农村幼儿园可适当合并部分功能部室，寄宿制幼儿园应当增设隔离室、浴室和教职工值班室等</w:t>
            </w:r>
            <w:r>
              <w:rPr>
                <w:rFonts w:hint="eastAsia" w:ascii="宋体" w:hAnsi="宋体" w:cs="宋体"/>
                <w:color w:val="000000"/>
                <w:szCs w:val="21"/>
              </w:rPr>
              <w:t>。</w:t>
            </w:r>
          </w:p>
        </w:tc>
        <w:tc>
          <w:tcPr>
            <w:tcW w:w="1046" w:type="dxa"/>
            <w:vAlign w:val="center"/>
          </w:tcPr>
          <w:p>
            <w:pPr>
              <w:adjustRightInd w:val="0"/>
              <w:snapToGrid w:val="0"/>
              <w:rPr>
                <w:rFonts w:cs="宋体"/>
                <w:color w:val="000000"/>
                <w:szCs w:val="21"/>
              </w:rPr>
            </w:pPr>
            <w:r>
              <w:rPr>
                <w:rFonts w:hint="eastAsia" w:cs="宋体"/>
                <w:color w:val="000000"/>
                <w:szCs w:val="21"/>
              </w:rPr>
              <w:t>共6项，每项3分</w:t>
            </w:r>
          </w:p>
        </w:tc>
        <w:tc>
          <w:tcPr>
            <w:tcW w:w="700" w:type="dxa"/>
            <w:vAlign w:val="center"/>
          </w:tcPr>
          <w:p>
            <w:pPr>
              <w:adjustRightInd w:val="0"/>
              <w:snapToGrid w:val="0"/>
              <w:jc w:val="center"/>
              <w:rPr>
                <w:rFonts w:cs="宋体"/>
                <w:color w:val="000000"/>
                <w:szCs w:val="21"/>
              </w:rPr>
            </w:pPr>
            <w:r>
              <w:rPr>
                <w:rFonts w:hint="eastAsia" w:cs="宋体"/>
                <w:color w:val="000000"/>
                <w:szCs w:val="21"/>
              </w:rPr>
              <w:t>18分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28" w:type="dxa"/>
              <w:bottom w:w="28" w:type="dxa"/>
            </w:tcMar>
            <w:vAlign w:val="center"/>
          </w:tcPr>
          <w:p>
            <w:pPr>
              <w:adjustRightInd w:val="0"/>
              <w:snapToGrid w:val="0"/>
              <w:ind w:firstLine="422" w:firstLineChars="200"/>
              <w:rPr>
                <w:rFonts w:hint="eastAsia" w:cs="宋体"/>
                <w:b/>
                <w:bCs/>
                <w:color w:val="000000"/>
                <w:szCs w:val="21"/>
              </w:rPr>
            </w:pPr>
            <w:r>
              <w:rPr>
                <w:rFonts w:hint="eastAsia" w:cs="宋体"/>
                <w:b/>
                <w:bCs/>
                <w:snapToGrid w:val="0"/>
                <w:color w:val="000000"/>
                <w:kern w:val="0"/>
                <w:szCs w:val="21"/>
              </w:rPr>
              <w:t>30.活动室建设。</w:t>
            </w:r>
            <w:r>
              <w:rPr>
                <w:rFonts w:hint="eastAsia" w:cs="宋体"/>
                <w:bCs/>
                <w:color w:val="000000"/>
                <w:szCs w:val="21"/>
              </w:rPr>
              <w:t>活动室设置位置合理，便于幼儿使用和开展活动；环境创设具有教育性、趣味性、艺术性；活动室材料摆放科学，管理规范，使用率高；班级有专用卫生间，使用面积18平方米以上，有直接的自然通风或通风换气设施；卫生间按照相关标准配置水龙头和便槽，安全清洁，注意保护幼儿隐私；肥皂、洗手液、擦手毛巾等物资供应充足；设施设备符合幼儿的年龄特点，方便幼儿使用；班级活动室内有适宜的饮水设备和安全卫生的饮用水。</w:t>
            </w:r>
          </w:p>
        </w:tc>
        <w:tc>
          <w:tcPr>
            <w:tcW w:w="1046" w:type="dxa"/>
            <w:vAlign w:val="center"/>
          </w:tcPr>
          <w:p>
            <w:pPr>
              <w:adjustRightInd w:val="0"/>
              <w:snapToGrid w:val="0"/>
              <w:rPr>
                <w:rFonts w:cs="宋体"/>
                <w:color w:val="000000"/>
                <w:szCs w:val="21"/>
              </w:rPr>
            </w:pPr>
            <w:r>
              <w:rPr>
                <w:rFonts w:hint="eastAsia" w:cs="宋体"/>
                <w:color w:val="000000"/>
                <w:szCs w:val="21"/>
              </w:rPr>
              <w:t>共8项，每项2分</w:t>
            </w:r>
          </w:p>
        </w:tc>
        <w:tc>
          <w:tcPr>
            <w:tcW w:w="700" w:type="dxa"/>
            <w:vAlign w:val="center"/>
          </w:tcPr>
          <w:p>
            <w:pPr>
              <w:adjustRightInd w:val="0"/>
              <w:snapToGrid w:val="0"/>
              <w:rPr>
                <w:rFonts w:cs="宋体"/>
                <w:color w:val="000000"/>
                <w:szCs w:val="21"/>
              </w:rPr>
            </w:pPr>
            <w:r>
              <w:rPr>
                <w:rFonts w:hint="eastAsia" w:cs="宋体"/>
                <w:color w:val="000000"/>
                <w:szCs w:val="21"/>
              </w:rPr>
              <w:t xml:space="preserve">                                                                                                                                                                                                                                                                                                                                                                                                                                                                                                                                                                                                                                                                                                                                                                                                                                                                                                                                                                                                                                                                                                                                                                                                                                                                                                                                                                                                                                                                                                                                                                                                                                                                                                                                                                                                                                                                                                                                                                                                                                                                                                                                                                                                                                                                                                                                                                                                                                                                                                                                                                                                                                                                                                                                                                                                                                                                                                                                                                                                                                                                                                                                                                                                                                                                                   </w:t>
            </w:r>
            <w:r>
              <w:rPr>
                <w:rFonts w:cs="宋体"/>
                <w:color w:val="000000"/>
                <w:szCs w:val="21"/>
              </w:rPr>
              <w:t>16</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28" w:type="dxa"/>
              <w:bottom w:w="28" w:type="dxa"/>
            </w:tcMar>
            <w:vAlign w:val="center"/>
          </w:tcPr>
          <w:p>
            <w:pPr>
              <w:pStyle w:val="3"/>
              <w:adjustRightInd w:val="0"/>
              <w:snapToGrid w:val="0"/>
              <w:ind w:firstLine="422" w:firstLineChars="200"/>
              <w:jc w:val="both"/>
              <w:rPr>
                <w:rFonts w:cs="宋体"/>
                <w:bCs/>
                <w:color w:val="000000"/>
                <w:szCs w:val="21"/>
              </w:rPr>
            </w:pPr>
            <w:r>
              <w:rPr>
                <w:rFonts w:hint="eastAsia" w:cs="宋体"/>
                <w:b/>
                <w:bCs/>
                <w:snapToGrid w:val="0"/>
                <w:color w:val="000000"/>
                <w:kern w:val="0"/>
                <w:szCs w:val="21"/>
              </w:rPr>
              <w:t>31.环境设施。</w:t>
            </w:r>
            <w:r>
              <w:rPr>
                <w:rFonts w:hint="eastAsia" w:cs="宋体"/>
                <w:color w:val="000000"/>
                <w:szCs w:val="21"/>
              </w:rPr>
              <w:t>因地制宜为幼儿创设温馨、富有童趣的游戏环境，能够满足班级全部幼儿同时进行自主游戏的需要，空间布局根据幼儿发展需求、活动安排灵活调整；区角空间规划合理，活动材料多样，并根据需要及时调整更新；每位幼儿有自己单独的铺位和卧具，床铺干净卫生，定期清洁消毒；班级的桌椅、玩具柜等家具设备适合幼儿的身高尺寸，数量充足，能满足不同类型活动需要；班级环境布局合理，幼儿作品展示内容丰富，高度适宜；建有必要的遮阳遮雨设施设备，确保特殊天气条件下正常开展幼儿必要的户外活动。</w:t>
            </w:r>
          </w:p>
        </w:tc>
        <w:tc>
          <w:tcPr>
            <w:tcW w:w="1046" w:type="dxa"/>
            <w:vAlign w:val="center"/>
          </w:tcPr>
          <w:p>
            <w:pPr>
              <w:adjustRightInd w:val="0"/>
              <w:snapToGrid w:val="0"/>
              <w:rPr>
                <w:rFonts w:cs="宋体"/>
                <w:color w:val="000000"/>
                <w:szCs w:val="21"/>
              </w:rPr>
            </w:pPr>
            <w:r>
              <w:rPr>
                <w:rFonts w:hint="eastAsia" w:cs="宋体"/>
                <w:color w:val="000000"/>
                <w:szCs w:val="21"/>
              </w:rPr>
              <w:t>共6项，每项2分</w:t>
            </w:r>
          </w:p>
        </w:tc>
        <w:tc>
          <w:tcPr>
            <w:tcW w:w="700" w:type="dxa"/>
            <w:vAlign w:val="center"/>
          </w:tcPr>
          <w:p>
            <w:pPr>
              <w:adjustRightInd w:val="0"/>
              <w:snapToGrid w:val="0"/>
              <w:jc w:val="center"/>
              <w:rPr>
                <w:rFonts w:cs="宋体"/>
                <w:color w:val="000000"/>
                <w:szCs w:val="21"/>
              </w:rPr>
            </w:pPr>
            <w:r>
              <w:rPr>
                <w:rFonts w:hint="eastAsia" w:cs="宋体"/>
                <w:color w:val="000000"/>
                <w:szCs w:val="21"/>
              </w:rPr>
              <w:t>12分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rPr>
                <w:rFonts w:hint="eastAsia"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Cs/>
                <w:color w:val="000000"/>
                <w:szCs w:val="21"/>
              </w:rPr>
            </w:pPr>
            <w:r>
              <w:rPr>
                <w:rFonts w:hint="eastAsia" w:cs="宋体"/>
                <w:b/>
                <w:bCs/>
                <w:snapToGrid w:val="0"/>
                <w:color w:val="000000"/>
                <w:kern w:val="0"/>
                <w:szCs w:val="21"/>
              </w:rPr>
              <w:t>32.玩具材料。</w:t>
            </w:r>
            <w:r>
              <w:rPr>
                <w:rFonts w:hint="eastAsia" w:cs="宋体"/>
                <w:bCs/>
                <w:color w:val="000000"/>
                <w:szCs w:val="21"/>
              </w:rPr>
              <w:t>按照《陕西省幼儿园教玩具配备目录》标准，配齐配足室内外教玩具和</w:t>
            </w:r>
            <w:r>
              <w:rPr>
                <w:rFonts w:hint="eastAsia" w:cs="宋体"/>
                <w:color w:val="000000"/>
                <w:szCs w:val="21"/>
              </w:rPr>
              <w:t>游戏材料</w:t>
            </w:r>
            <w:r>
              <w:rPr>
                <w:rFonts w:hint="eastAsia" w:cs="宋体"/>
                <w:bCs/>
                <w:color w:val="000000"/>
                <w:szCs w:val="21"/>
              </w:rPr>
              <w:t>，桌面玩具材料种类丰富，数量充足，户外配备形式多样的中大型活动器械，数量能满足1/3以上幼儿同时活动需求；投放的教玩具和</w:t>
            </w:r>
            <w:r>
              <w:rPr>
                <w:rFonts w:hint="eastAsia" w:cs="宋体"/>
                <w:color w:val="000000"/>
                <w:szCs w:val="21"/>
              </w:rPr>
              <w:t>游戏材料具有</w:t>
            </w:r>
            <w:r>
              <w:rPr>
                <w:rFonts w:hint="eastAsia" w:cs="宋体"/>
                <w:bCs/>
                <w:color w:val="000000"/>
                <w:szCs w:val="21"/>
              </w:rPr>
              <w:t>安全性、层次性、趣味性、教育性；有一定数量的自制教玩具；教玩具以低结构材料为主，保证多名幼儿同时游戏的需要；尽可能减少使用电子设备玩具。</w:t>
            </w:r>
          </w:p>
        </w:tc>
        <w:tc>
          <w:tcPr>
            <w:tcW w:w="1046" w:type="dxa"/>
            <w:vAlign w:val="center"/>
          </w:tcPr>
          <w:p>
            <w:pPr>
              <w:adjustRightInd w:val="0"/>
              <w:snapToGrid w:val="0"/>
              <w:rPr>
                <w:rFonts w:cs="宋体"/>
                <w:color w:val="000000"/>
                <w:szCs w:val="21"/>
              </w:rPr>
            </w:pPr>
            <w:r>
              <w:rPr>
                <w:rFonts w:hint="eastAsia" w:cs="宋体"/>
                <w:color w:val="000000"/>
                <w:szCs w:val="21"/>
              </w:rPr>
              <w:t>共5项，每项2分</w:t>
            </w:r>
          </w:p>
        </w:tc>
        <w:tc>
          <w:tcPr>
            <w:tcW w:w="700" w:type="dxa"/>
            <w:vAlign w:val="center"/>
          </w:tcPr>
          <w:p>
            <w:pPr>
              <w:adjustRightInd w:val="0"/>
              <w:snapToGrid w:val="0"/>
              <w:jc w:val="center"/>
              <w:rPr>
                <w:rFonts w:cs="宋体"/>
                <w:color w:val="000000"/>
                <w:szCs w:val="21"/>
              </w:rPr>
            </w:pPr>
            <w:r>
              <w:rPr>
                <w:rFonts w:hint="eastAsia" w:cs="宋体"/>
                <w:color w:val="000000"/>
                <w:szCs w:val="21"/>
              </w:rPr>
              <w:t>10分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33.图书配备。</w:t>
            </w:r>
            <w:r>
              <w:rPr>
                <w:rFonts w:hint="eastAsia" w:cs="宋体"/>
                <w:bCs/>
                <w:color w:val="000000"/>
                <w:szCs w:val="21"/>
              </w:rPr>
              <w:t>配备的图画书符合幼儿年龄特点和认知水平，注重体现中华优秀传统文化、健康教育和现代生活特色，富有教育意义；适合各年龄段幼儿的图画书人均不少于10册，每班复本量不超过5册，且种类不同，并根据需要及时调整更新；教师阅览室幼教专业刊物杂志不少于5种，教师用书人均20册以上；幼儿园不得开设境外课程、使用幼儿教材，防止存在意识形态问题和宗教渗透的图画书进入幼儿园。</w:t>
            </w:r>
          </w:p>
        </w:tc>
        <w:tc>
          <w:tcPr>
            <w:tcW w:w="1046" w:type="dxa"/>
            <w:vAlign w:val="center"/>
          </w:tcPr>
          <w:p>
            <w:pPr>
              <w:adjustRightInd w:val="0"/>
              <w:snapToGrid w:val="0"/>
              <w:rPr>
                <w:rFonts w:cs="宋体"/>
                <w:color w:val="000000"/>
                <w:szCs w:val="21"/>
              </w:rPr>
            </w:pPr>
            <w:r>
              <w:rPr>
                <w:rFonts w:hint="eastAsia" w:cs="宋体"/>
                <w:color w:val="000000"/>
                <w:szCs w:val="21"/>
              </w:rPr>
              <w:t>共4项，每项2分</w:t>
            </w:r>
          </w:p>
        </w:tc>
        <w:tc>
          <w:tcPr>
            <w:tcW w:w="700" w:type="dxa"/>
            <w:vAlign w:val="center"/>
          </w:tcPr>
          <w:p>
            <w:pPr>
              <w:adjustRightInd w:val="0"/>
              <w:snapToGrid w:val="0"/>
              <w:jc w:val="center"/>
              <w:rPr>
                <w:rFonts w:cs="宋体"/>
                <w:color w:val="000000"/>
                <w:szCs w:val="21"/>
              </w:rPr>
            </w:pPr>
            <w:r>
              <w:rPr>
                <w:rFonts w:hint="eastAsia" w:cs="宋体"/>
                <w:color w:val="000000"/>
                <w:szCs w:val="21"/>
              </w:rPr>
              <w:t>8分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hint="eastAsia"/>
                <w:color w:val="000000"/>
              </w:rPr>
            </w:pPr>
            <w:r>
              <w:rPr>
                <w:rFonts w:hint="eastAsia" w:cs="宋体"/>
                <w:b/>
                <w:color w:val="000000"/>
                <w:szCs w:val="21"/>
              </w:rPr>
              <w:t>34.信息化。</w:t>
            </w:r>
            <w:r>
              <w:rPr>
                <w:rFonts w:hint="eastAsia" w:cs="宋体"/>
                <w:bCs/>
                <w:color w:val="000000"/>
                <w:szCs w:val="21"/>
              </w:rPr>
              <w:t>幼儿园互联网接入带宽不低于100Mbps，网络覆盖幼儿园所有场所；教室配备多媒体教学设备；每班一台教师办公电脑，活动室配备现代技术设备；园长和教师按要求参加信息化应用能力培训；教师能够应用现代教育技术手段实施教育教学；能够应用现代教育技术手段进行园本教学研究、教学改革、园本课程开发等。</w:t>
            </w:r>
          </w:p>
        </w:tc>
        <w:tc>
          <w:tcPr>
            <w:tcW w:w="1046" w:type="dxa"/>
            <w:vAlign w:val="center"/>
          </w:tcPr>
          <w:p>
            <w:pPr>
              <w:adjustRightInd w:val="0"/>
              <w:snapToGrid w:val="0"/>
              <w:rPr>
                <w:rFonts w:cs="宋体"/>
                <w:color w:val="000000"/>
                <w:szCs w:val="21"/>
              </w:rPr>
            </w:pPr>
            <w:r>
              <w:rPr>
                <w:rFonts w:hint="eastAsia" w:cs="宋体"/>
                <w:color w:val="000000"/>
                <w:szCs w:val="21"/>
              </w:rPr>
              <w:t>共6项，每项</w:t>
            </w:r>
            <w:r>
              <w:rPr>
                <w:rFonts w:cs="宋体"/>
                <w:color w:val="000000"/>
                <w:szCs w:val="21"/>
              </w:rPr>
              <w:t>2</w:t>
            </w:r>
            <w:r>
              <w:rPr>
                <w:rFonts w:hint="eastAsia" w:cs="宋体"/>
                <w:color w:val="000000"/>
                <w:szCs w:val="21"/>
              </w:rPr>
              <w:t>分</w:t>
            </w:r>
          </w:p>
        </w:tc>
        <w:tc>
          <w:tcPr>
            <w:tcW w:w="700" w:type="dxa"/>
            <w:vAlign w:val="center"/>
          </w:tcPr>
          <w:p>
            <w:pPr>
              <w:adjustRightInd w:val="0"/>
              <w:snapToGrid w:val="0"/>
              <w:jc w:val="center"/>
              <w:rPr>
                <w:rFonts w:cs="宋体"/>
                <w:color w:val="000000"/>
                <w:szCs w:val="21"/>
              </w:rPr>
            </w:pPr>
            <w:r>
              <w:rPr>
                <w:rFonts w:cs="宋体"/>
                <w:color w:val="000000"/>
                <w:szCs w:val="21"/>
              </w:rPr>
              <w:t>12</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35.</w:t>
            </w:r>
            <w:r>
              <w:rPr>
                <w:rFonts w:hint="eastAsia" w:cs="宋体"/>
                <w:b/>
                <w:bCs/>
                <w:color w:val="000000"/>
                <w:szCs w:val="21"/>
              </w:rPr>
              <w:t>安全防护。</w:t>
            </w:r>
            <w:r>
              <w:rPr>
                <w:rFonts w:hint="eastAsia" w:cs="宋体"/>
                <w:bCs/>
                <w:color w:val="000000"/>
                <w:szCs w:val="21"/>
              </w:rPr>
              <w:t>安全风险防控体系、工作机构和制度健全，包抓责任落实到位；突发事件应急预案齐全，针对性和操作性强；配备保障师幼安全与健康的基本设施和设备，落实人防、物防和技防等相关要求，实现园舍安全四个百分百（封闭化管理达到100%，一键式紧急报警、视频监控系统与属地公安机关联网率达到100%，专职保安员配备率达到100%，城市“护学岗”设置率达到100%）；建立幼儿园值班制度，专职保卫人员持证上岗，严格门禁制度，幼儿园食品安全、传染病应急防控和安全事故信息报送机制健全；加强对环境、教育教学设施设备、玩具材料、幼儿园重点部位等方面的日常检查维护和矛盾纠纷排查，有检查和整改情况记录，无安全隐患；每学期开学前分析研判潜在的安全风险，有针对性地完善安全管理措施；食堂物资定点采购和索证、登记制度完善，饭菜留样和记录规范，实施“明厨亮灶”，严格执行幼儿园卫生保健、饮用水等相关安全规定；切实把安全教育融入幼儿一日生活，帮助幼儿学习判断环境、设施设备和玩具材料可能出现的安全风险，增强安全防范意识，提高自我保护能力；每季度举行1次安全主题演练；开展防疫等专项宣传教育活动，常态化疫情防控措施落实到位，疫情防控应急处置方案和问责制度健全；配合教育、政法、公安等有关部门开展“护校安园”行动；网络安全管理制度健全，确定专门机构和人员负责网络和信息安全日常工作。</w:t>
            </w:r>
          </w:p>
        </w:tc>
        <w:tc>
          <w:tcPr>
            <w:tcW w:w="1046" w:type="dxa"/>
            <w:vAlign w:val="center"/>
          </w:tcPr>
          <w:p>
            <w:pPr>
              <w:adjustRightInd w:val="0"/>
              <w:snapToGrid w:val="0"/>
              <w:rPr>
                <w:rFonts w:cs="宋体"/>
                <w:color w:val="000000"/>
                <w:szCs w:val="21"/>
              </w:rPr>
            </w:pPr>
            <w:r>
              <w:rPr>
                <w:rFonts w:hint="eastAsia" w:cs="宋体"/>
                <w:color w:val="000000"/>
                <w:szCs w:val="21"/>
              </w:rPr>
              <w:t>共12项，每项2分</w:t>
            </w:r>
          </w:p>
        </w:tc>
        <w:tc>
          <w:tcPr>
            <w:tcW w:w="700" w:type="dxa"/>
            <w:vAlign w:val="center"/>
          </w:tcPr>
          <w:p>
            <w:pPr>
              <w:adjustRightInd w:val="0"/>
              <w:snapToGrid w:val="0"/>
              <w:jc w:val="center"/>
              <w:rPr>
                <w:rFonts w:cs="宋体"/>
                <w:color w:val="000000"/>
                <w:szCs w:val="21"/>
              </w:rPr>
            </w:pPr>
            <w:r>
              <w:rPr>
                <w:rFonts w:cs="宋体"/>
                <w:color w:val="000000"/>
                <w:szCs w:val="21"/>
              </w:rPr>
              <w:t>24</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1102" w:type="dxa"/>
            <w:vMerge w:val="restart"/>
            <w:vAlign w:val="center"/>
          </w:tcPr>
          <w:p>
            <w:pPr>
              <w:adjustRightInd w:val="0"/>
              <w:snapToGrid w:val="0"/>
              <w:rPr>
                <w:rFonts w:hint="eastAsia" w:cs="宋体"/>
                <w:color w:val="000000"/>
                <w:szCs w:val="21"/>
              </w:rPr>
            </w:pPr>
            <w:r>
              <w:rPr>
                <w:rFonts w:hint="eastAsia" w:cs="宋体"/>
                <w:color w:val="000000"/>
                <w:szCs w:val="21"/>
              </w:rPr>
              <w:t>七、彰显发展特色（60分）</w:t>
            </w: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36.园所文化。</w:t>
            </w:r>
            <w:r>
              <w:rPr>
                <w:rFonts w:hint="eastAsia" w:cs="宋体"/>
                <w:bCs/>
                <w:color w:val="000000"/>
                <w:szCs w:val="21"/>
              </w:rPr>
              <w:t>园所文化有特色，做到文化建设制度化、课程园本化、环境课程化，人文环境积极向上，通过幼儿园各项活动实现文化育人；</w:t>
            </w:r>
            <w:r>
              <w:rPr>
                <w:rFonts w:hint="eastAsia" w:cs="宋体"/>
                <w:color w:val="000000"/>
                <w:spacing w:val="-4"/>
                <w:szCs w:val="21"/>
              </w:rPr>
              <w:t>大力宣传党的教育方针和社会主义核心价值观，</w:t>
            </w:r>
            <w:r>
              <w:rPr>
                <w:rFonts w:hint="eastAsia"/>
                <w:color w:val="000000"/>
                <w:kern w:val="0"/>
                <w:szCs w:val="21"/>
              </w:rPr>
              <w:t>传承中华传统经典和地域特色；</w:t>
            </w:r>
            <w:r>
              <w:rPr>
                <w:rFonts w:hint="eastAsia" w:cs="宋体"/>
                <w:bCs/>
                <w:color w:val="000000"/>
                <w:szCs w:val="21"/>
              </w:rPr>
              <w:t>大力宣传热爱幼教事业、师德高尚、业务精良、关爱幼儿的优秀教职工；大力宣传文明礼貌、诚实守信、助人为乐、生活习惯好、自理能力强、艺术兴趣浓的优秀幼儿；园所整体环境做到净化、绿化、美化、儿童化、教育化，合理利用室内外环境，创设开放、多样的活动空间，体现园本特色；升国旗仪式规范；幼儿园内讲普通话、做文明人。</w:t>
            </w:r>
          </w:p>
        </w:tc>
        <w:tc>
          <w:tcPr>
            <w:tcW w:w="1046" w:type="dxa"/>
            <w:vAlign w:val="center"/>
          </w:tcPr>
          <w:p>
            <w:pPr>
              <w:adjustRightInd w:val="0"/>
              <w:snapToGrid w:val="0"/>
              <w:rPr>
                <w:rFonts w:cs="宋体"/>
                <w:color w:val="000000"/>
                <w:szCs w:val="21"/>
              </w:rPr>
            </w:pPr>
            <w:r>
              <w:rPr>
                <w:rFonts w:hint="eastAsia" w:cs="宋体"/>
                <w:color w:val="000000"/>
                <w:szCs w:val="21"/>
              </w:rPr>
              <w:t>共7项，每项5分</w:t>
            </w:r>
          </w:p>
        </w:tc>
        <w:tc>
          <w:tcPr>
            <w:tcW w:w="700" w:type="dxa"/>
            <w:vAlign w:val="center"/>
          </w:tcPr>
          <w:p>
            <w:pPr>
              <w:adjustRightInd w:val="0"/>
              <w:snapToGrid w:val="0"/>
              <w:jc w:val="center"/>
              <w:rPr>
                <w:rFonts w:cs="宋体"/>
                <w:color w:val="000000"/>
                <w:szCs w:val="21"/>
              </w:rPr>
            </w:pPr>
          </w:p>
          <w:p>
            <w:pPr>
              <w:adjustRightInd w:val="0"/>
              <w:snapToGrid w:val="0"/>
              <w:jc w:val="center"/>
              <w:rPr>
                <w:rFonts w:cs="宋体"/>
                <w:color w:val="000000"/>
                <w:szCs w:val="21"/>
              </w:rPr>
            </w:pPr>
            <w:r>
              <w:rPr>
                <w:rFonts w:cs="宋体"/>
                <w:color w:val="000000"/>
                <w:szCs w:val="21"/>
              </w:rPr>
              <w:t>35</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
                <w:color w:val="000000"/>
                <w:szCs w:val="21"/>
              </w:rPr>
            </w:pPr>
            <w:r>
              <w:rPr>
                <w:rFonts w:hint="eastAsia" w:cs="宋体"/>
                <w:b/>
                <w:color w:val="000000"/>
                <w:szCs w:val="21"/>
              </w:rPr>
              <w:t>37.特色发展。</w:t>
            </w:r>
            <w:r>
              <w:rPr>
                <w:rFonts w:hint="eastAsia" w:cs="宋体"/>
                <w:bCs/>
                <w:color w:val="000000"/>
                <w:szCs w:val="21"/>
              </w:rPr>
              <w:t>在文化建设、保教活动、智慧幼儿园建设、家园共育、结对帮扶、幼小衔接试验区（园）、园本课题研究等方面形成自身特色和创新成果；各</w:t>
            </w:r>
            <w:r>
              <w:rPr>
                <w:rFonts w:hint="eastAsia" w:cs="宋体"/>
                <w:color w:val="000000"/>
                <w:szCs w:val="21"/>
              </w:rPr>
              <w:t>项工作成绩突出，有典型工作案例或成果；办园</w:t>
            </w:r>
            <w:r>
              <w:rPr>
                <w:rFonts w:cs="宋体"/>
                <w:color w:val="000000"/>
                <w:szCs w:val="21"/>
              </w:rPr>
              <w:t>水平高，有鲜明特征与优势，得到社会、家长及周边社区的高度肯定和赞誉</w:t>
            </w:r>
            <w:r>
              <w:rPr>
                <w:rFonts w:hint="eastAsia" w:cs="宋体"/>
                <w:color w:val="000000"/>
                <w:szCs w:val="21"/>
              </w:rPr>
              <w:t>，</w:t>
            </w:r>
            <w:r>
              <w:rPr>
                <w:rFonts w:cs="宋体"/>
                <w:color w:val="000000"/>
                <w:szCs w:val="21"/>
              </w:rPr>
              <w:t>家长满意度</w:t>
            </w:r>
            <w:r>
              <w:rPr>
                <w:rFonts w:hint="eastAsia" w:cs="宋体"/>
                <w:color w:val="000000"/>
                <w:szCs w:val="21"/>
              </w:rPr>
              <w:t>达到</w:t>
            </w:r>
            <w:r>
              <w:rPr>
                <w:rFonts w:cs="宋体"/>
                <w:color w:val="000000"/>
                <w:szCs w:val="21"/>
              </w:rPr>
              <w:t>85%以上。</w:t>
            </w:r>
          </w:p>
        </w:tc>
        <w:tc>
          <w:tcPr>
            <w:tcW w:w="1046" w:type="dxa"/>
            <w:vAlign w:val="center"/>
          </w:tcPr>
          <w:p>
            <w:pPr>
              <w:adjustRightInd w:val="0"/>
              <w:snapToGrid w:val="0"/>
              <w:rPr>
                <w:rFonts w:cs="宋体"/>
                <w:color w:val="000000"/>
                <w:szCs w:val="21"/>
              </w:rPr>
            </w:pPr>
            <w:r>
              <w:rPr>
                <w:rFonts w:hint="eastAsia" w:cs="宋体"/>
                <w:color w:val="000000"/>
                <w:szCs w:val="21"/>
              </w:rPr>
              <w:t>共3项，每项5分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1</w:t>
            </w:r>
            <w:r>
              <w:rPr>
                <w:rFonts w:cs="宋体"/>
                <w:color w:val="000000"/>
                <w:szCs w:val="21"/>
              </w:rPr>
              <w:t>5</w:t>
            </w:r>
            <w:r>
              <w:rPr>
                <w:rFonts w:hint="eastAsia" w:cs="宋体"/>
                <w:color w:val="000000"/>
                <w:szCs w:val="21"/>
              </w:rPr>
              <w:t>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102" w:type="dxa"/>
            <w:vMerge w:val="continue"/>
            <w:vAlign w:val="center"/>
          </w:tcPr>
          <w:p>
            <w:pPr>
              <w:adjustRightInd w:val="0"/>
              <w:snapToGrid w:val="0"/>
              <w:jc w:val="center"/>
              <w:rPr>
                <w:rFonts w:cs="宋体"/>
                <w:color w:val="000000"/>
                <w:szCs w:val="21"/>
              </w:rPr>
            </w:pPr>
          </w:p>
        </w:tc>
        <w:tc>
          <w:tcPr>
            <w:tcW w:w="11744" w:type="dxa"/>
            <w:tcMar>
              <w:top w:w="57" w:type="dxa"/>
              <w:bottom w:w="57" w:type="dxa"/>
            </w:tcMar>
            <w:vAlign w:val="center"/>
          </w:tcPr>
          <w:p>
            <w:pPr>
              <w:adjustRightInd w:val="0"/>
              <w:snapToGrid w:val="0"/>
              <w:ind w:firstLine="422" w:firstLineChars="200"/>
              <w:rPr>
                <w:rFonts w:cs="宋体"/>
                <w:bCs/>
                <w:color w:val="000000"/>
                <w:szCs w:val="21"/>
              </w:rPr>
            </w:pPr>
            <w:r>
              <w:rPr>
                <w:rFonts w:hint="eastAsia" w:cs="宋体"/>
                <w:b/>
                <w:color w:val="000000"/>
                <w:szCs w:val="21"/>
              </w:rPr>
              <w:t>38.对外交流。</w:t>
            </w:r>
            <w:r>
              <w:rPr>
                <w:rFonts w:hint="eastAsia" w:cs="宋体"/>
                <w:bCs/>
                <w:color w:val="000000"/>
                <w:szCs w:val="21"/>
              </w:rPr>
              <w:t>幼儿园发挥优质园辐射引领作用，园所之间学习交流有方案、有项目、有成效；优质幼儿园和薄弱幼儿园的结对帮扶活动形式灵活多样、内容广泛、效果良好，其中，省级示范幼儿园帮扶指导至少1所乡村幼儿园或保教质量薄弱的幼儿园，重点对保教活动设计、保教方式转变、课程游戏化、保教质量提高等工作进行帮扶指导。</w:t>
            </w:r>
          </w:p>
        </w:tc>
        <w:tc>
          <w:tcPr>
            <w:tcW w:w="1046" w:type="dxa"/>
            <w:vAlign w:val="center"/>
          </w:tcPr>
          <w:p>
            <w:pPr>
              <w:adjustRightInd w:val="0"/>
              <w:snapToGrid w:val="0"/>
              <w:rPr>
                <w:rFonts w:cs="宋体"/>
                <w:color w:val="000000"/>
                <w:szCs w:val="21"/>
              </w:rPr>
            </w:pPr>
            <w:r>
              <w:rPr>
                <w:rFonts w:hint="eastAsia" w:cs="宋体"/>
                <w:color w:val="000000"/>
                <w:szCs w:val="21"/>
              </w:rPr>
              <w:t>共2项，每项5分</w:t>
            </w:r>
          </w:p>
        </w:tc>
        <w:tc>
          <w:tcPr>
            <w:tcW w:w="700" w:type="dxa"/>
            <w:vAlign w:val="center"/>
          </w:tcPr>
          <w:p>
            <w:pPr>
              <w:adjustRightInd w:val="0"/>
              <w:snapToGrid w:val="0"/>
              <w:jc w:val="center"/>
              <w:rPr>
                <w:rFonts w:cs="宋体"/>
                <w:color w:val="000000"/>
                <w:szCs w:val="21"/>
              </w:rPr>
            </w:pPr>
            <w:r>
              <w:rPr>
                <w:rFonts w:hint="eastAsia" w:cs="宋体"/>
                <w:color w:val="000000"/>
                <w:szCs w:val="21"/>
              </w:rPr>
              <w:t>10分</w:t>
            </w: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Align w:val="center"/>
          </w:tcPr>
          <w:p>
            <w:pPr>
              <w:adjustRightInd w:val="0"/>
              <w:snapToGrid w:val="0"/>
              <w:jc w:val="center"/>
              <w:rPr>
                <w:rFonts w:cs="宋体"/>
                <w:color w:val="000000"/>
                <w:szCs w:val="21"/>
              </w:rPr>
            </w:pPr>
            <w:r>
              <w:rPr>
                <w:rFonts w:hint="eastAsia" w:cs="宋体"/>
                <w:color w:val="000000"/>
                <w:szCs w:val="21"/>
              </w:rPr>
              <w:t>地方性评价指标（100分）</w:t>
            </w:r>
          </w:p>
        </w:tc>
        <w:tc>
          <w:tcPr>
            <w:tcW w:w="11744" w:type="dxa"/>
            <w:tcMar>
              <w:top w:w="57" w:type="dxa"/>
              <w:bottom w:w="57" w:type="dxa"/>
            </w:tcMar>
            <w:vAlign w:val="center"/>
          </w:tcPr>
          <w:p>
            <w:pPr>
              <w:adjustRightInd w:val="0"/>
              <w:snapToGrid w:val="0"/>
              <w:ind w:firstLine="420" w:firstLineChars="200"/>
              <w:rPr>
                <w:rFonts w:cs="宋体"/>
                <w:color w:val="000000"/>
                <w:szCs w:val="21"/>
              </w:rPr>
            </w:pPr>
            <w:r>
              <w:rPr>
                <w:rFonts w:hint="eastAsia" w:cs="宋体"/>
                <w:color w:val="000000"/>
                <w:szCs w:val="21"/>
              </w:rPr>
              <w:t>具体指标由市、县（区）根据评价权限自定。</w:t>
            </w:r>
          </w:p>
        </w:tc>
        <w:tc>
          <w:tcPr>
            <w:tcW w:w="1046" w:type="dxa"/>
            <w:vAlign w:val="center"/>
          </w:tcPr>
          <w:p>
            <w:pPr>
              <w:adjustRightInd w:val="0"/>
              <w:snapToGrid w:val="0"/>
              <w:rPr>
                <w:rFonts w:cs="宋体"/>
                <w:color w:val="000000"/>
                <w:szCs w:val="21"/>
              </w:rPr>
            </w:pPr>
          </w:p>
        </w:tc>
        <w:tc>
          <w:tcPr>
            <w:tcW w:w="700" w:type="dxa"/>
            <w:vAlign w:val="center"/>
          </w:tcPr>
          <w:p>
            <w:pPr>
              <w:adjustRightInd w:val="0"/>
              <w:snapToGrid w:val="0"/>
              <w:jc w:val="center"/>
              <w:rPr>
                <w:rFonts w:cs="宋体"/>
                <w:color w:val="000000"/>
                <w:szCs w:val="21"/>
              </w:rPr>
            </w:pPr>
          </w:p>
        </w:tc>
        <w:tc>
          <w:tcPr>
            <w:tcW w:w="528" w:type="dxa"/>
            <w:vAlign w:val="center"/>
          </w:tcPr>
          <w:p>
            <w:pPr>
              <w:adjustRightInd w:val="0"/>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2" w:type="dxa"/>
            <w:vAlign w:val="center"/>
          </w:tcPr>
          <w:p>
            <w:pPr>
              <w:adjustRightInd w:val="0"/>
              <w:snapToGrid w:val="0"/>
              <w:jc w:val="center"/>
              <w:rPr>
                <w:rFonts w:cs="宋体"/>
                <w:color w:val="000000"/>
                <w:szCs w:val="21"/>
              </w:rPr>
            </w:pPr>
            <w:r>
              <w:rPr>
                <w:rFonts w:hint="eastAsia" w:cs="宋体"/>
                <w:color w:val="000000"/>
                <w:szCs w:val="21"/>
              </w:rPr>
              <w:t>负面</w:t>
            </w:r>
          </w:p>
          <w:p>
            <w:pPr>
              <w:adjustRightInd w:val="0"/>
              <w:snapToGrid w:val="0"/>
              <w:jc w:val="center"/>
              <w:rPr>
                <w:rFonts w:cs="宋体"/>
                <w:color w:val="000000"/>
                <w:szCs w:val="21"/>
              </w:rPr>
            </w:pPr>
            <w:r>
              <w:rPr>
                <w:rFonts w:hint="eastAsia" w:cs="宋体"/>
                <w:color w:val="000000"/>
                <w:szCs w:val="21"/>
              </w:rPr>
              <w:t>清单</w:t>
            </w:r>
          </w:p>
        </w:tc>
        <w:tc>
          <w:tcPr>
            <w:tcW w:w="11744" w:type="dxa"/>
            <w:tcMar>
              <w:top w:w="57" w:type="dxa"/>
              <w:bottom w:w="57" w:type="dxa"/>
            </w:tcMar>
            <w:vAlign w:val="center"/>
          </w:tcPr>
          <w:p>
            <w:pPr>
              <w:adjustRightInd w:val="0"/>
              <w:snapToGrid w:val="0"/>
              <w:ind w:firstLine="420" w:firstLineChars="200"/>
              <w:rPr>
                <w:rFonts w:cs="宋体"/>
                <w:bCs/>
                <w:color w:val="000000"/>
                <w:szCs w:val="21"/>
              </w:rPr>
            </w:pPr>
            <w:r>
              <w:rPr>
                <w:rFonts w:hint="eastAsia" w:cs="宋体"/>
                <w:bCs/>
                <w:color w:val="000000"/>
                <w:szCs w:val="21"/>
              </w:rPr>
              <w:t>1.幼儿园落实师德建设“十种禁行行为”和“六个严禁”不到位，发生严重师德违纪事件，造成社会恶劣影响的；</w:t>
            </w:r>
          </w:p>
          <w:p>
            <w:pPr>
              <w:adjustRightInd w:val="0"/>
              <w:snapToGrid w:val="0"/>
              <w:ind w:firstLine="420" w:firstLineChars="200"/>
              <w:rPr>
                <w:rFonts w:cs="宋体"/>
                <w:bCs/>
                <w:color w:val="000000"/>
                <w:szCs w:val="21"/>
              </w:rPr>
            </w:pPr>
            <w:r>
              <w:rPr>
                <w:rFonts w:hint="eastAsia" w:cs="宋体"/>
                <w:bCs/>
                <w:color w:val="000000"/>
                <w:szCs w:val="21"/>
              </w:rPr>
              <w:t>2.三年来幼儿园教职工发生严重违法违纪事件的；</w:t>
            </w:r>
          </w:p>
          <w:p>
            <w:pPr>
              <w:adjustRightInd w:val="0"/>
              <w:snapToGrid w:val="0"/>
              <w:ind w:firstLine="420" w:firstLineChars="200"/>
              <w:rPr>
                <w:rFonts w:cs="宋体"/>
                <w:bCs/>
                <w:color w:val="000000"/>
                <w:szCs w:val="21"/>
              </w:rPr>
            </w:pPr>
            <w:r>
              <w:rPr>
                <w:rFonts w:hint="eastAsia" w:cs="宋体"/>
                <w:bCs/>
                <w:color w:val="000000"/>
                <w:szCs w:val="21"/>
              </w:rPr>
              <w:t>3.有重大政治事故或发生重大安全责任事故的；</w:t>
            </w:r>
          </w:p>
          <w:p>
            <w:pPr>
              <w:adjustRightInd w:val="0"/>
              <w:snapToGrid w:val="0"/>
              <w:ind w:firstLine="420" w:firstLineChars="200"/>
              <w:rPr>
                <w:rFonts w:cs="宋体"/>
                <w:bCs/>
                <w:color w:val="000000"/>
                <w:szCs w:val="21"/>
              </w:rPr>
            </w:pPr>
            <w:r>
              <w:rPr>
                <w:rFonts w:hint="eastAsia" w:cs="宋体"/>
                <w:bCs/>
                <w:color w:val="000000"/>
                <w:szCs w:val="21"/>
              </w:rPr>
              <w:t>4.三年来幼儿园在历次随访督查和专项督查中，发现不规范办园行为的。</w:t>
            </w:r>
          </w:p>
          <w:p>
            <w:pPr>
              <w:adjustRightInd w:val="0"/>
              <w:snapToGrid w:val="0"/>
              <w:ind w:firstLine="420" w:firstLineChars="200"/>
              <w:rPr>
                <w:rFonts w:cs="宋体"/>
                <w:color w:val="000000"/>
                <w:szCs w:val="21"/>
              </w:rPr>
            </w:pPr>
            <w:r>
              <w:rPr>
                <w:rFonts w:hint="eastAsia" w:cs="宋体"/>
                <w:bCs/>
                <w:color w:val="000000"/>
                <w:szCs w:val="21"/>
              </w:rPr>
              <w:t>（出现以上任何一项情况，扣除相应条款分值，并视情况降低评价等级）</w:t>
            </w:r>
          </w:p>
        </w:tc>
        <w:tc>
          <w:tcPr>
            <w:tcW w:w="1046" w:type="dxa"/>
            <w:vAlign w:val="center"/>
          </w:tcPr>
          <w:p>
            <w:pPr>
              <w:adjustRightInd w:val="0"/>
              <w:snapToGrid w:val="0"/>
              <w:rPr>
                <w:rFonts w:cs="宋体"/>
                <w:color w:val="000000"/>
                <w:szCs w:val="21"/>
              </w:rPr>
            </w:pPr>
          </w:p>
        </w:tc>
        <w:tc>
          <w:tcPr>
            <w:tcW w:w="700" w:type="dxa"/>
            <w:vAlign w:val="center"/>
          </w:tcPr>
          <w:p>
            <w:pPr>
              <w:adjustRightInd w:val="0"/>
              <w:snapToGrid w:val="0"/>
              <w:jc w:val="center"/>
              <w:rPr>
                <w:rFonts w:cs="宋体"/>
                <w:color w:val="000000"/>
                <w:szCs w:val="21"/>
              </w:rPr>
            </w:pPr>
          </w:p>
        </w:tc>
        <w:tc>
          <w:tcPr>
            <w:tcW w:w="528" w:type="dxa"/>
            <w:vAlign w:val="center"/>
          </w:tcPr>
          <w:p>
            <w:pPr>
              <w:adjustRightInd w:val="0"/>
              <w:snapToGrid w:val="0"/>
              <w:jc w:val="center"/>
              <w:rPr>
                <w:rFonts w:cs="宋体"/>
                <w:color w:val="000000"/>
                <w:szCs w:val="21"/>
              </w:rPr>
            </w:pPr>
          </w:p>
        </w:tc>
      </w:tr>
    </w:tbl>
    <w:p>
      <w:pPr>
        <w:adjustRightInd w:val="0"/>
        <w:snapToGrid w:val="0"/>
        <w:rPr>
          <w:rFonts w:hint="eastAsia"/>
          <w:color w:val="000000"/>
          <w:szCs w:val="21"/>
        </w:rPr>
      </w:pPr>
      <w:r>
        <w:rPr>
          <w:rFonts w:hint="eastAsia"/>
          <w:color w:val="000000"/>
          <w:szCs w:val="21"/>
        </w:rPr>
        <w:t>说明：1．满分1000分</w:t>
      </w:r>
      <w:r>
        <w:rPr>
          <w:color w:val="000000"/>
          <w:szCs w:val="21"/>
        </w:rPr>
        <w:t>（其中基础性指标900分，地方性指标100分）</w:t>
      </w:r>
      <w:r>
        <w:rPr>
          <w:rFonts w:hint="eastAsia"/>
          <w:color w:val="000000"/>
          <w:szCs w:val="21"/>
        </w:rPr>
        <w:t>。900分及以上评价结果为A级，800—899分评价结果为B级，600—799分评价结果为C级，</w:t>
      </w:r>
    </w:p>
    <w:p>
      <w:pPr>
        <w:adjustRightInd w:val="0"/>
        <w:snapToGrid w:val="0"/>
        <w:ind w:firstLine="945" w:firstLineChars="450"/>
        <w:rPr>
          <w:rFonts w:hint="eastAsia"/>
          <w:color w:val="000000"/>
          <w:szCs w:val="21"/>
        </w:rPr>
      </w:pPr>
      <w:r>
        <w:rPr>
          <w:rFonts w:hint="eastAsia"/>
          <w:color w:val="000000"/>
          <w:szCs w:val="21"/>
        </w:rPr>
        <w:t>600分以下评价结果为D 级。赋分或扣分以1分为单位起评，得分不出现负数。</w:t>
      </w:r>
    </w:p>
    <w:p>
      <w:pPr>
        <w:adjustRightInd w:val="0"/>
        <w:snapToGrid w:val="0"/>
        <w:ind w:left="945" w:leftChars="300" w:hanging="315" w:hangingChars="150"/>
        <w:rPr>
          <w:rFonts w:hint="eastAsia"/>
          <w:color w:val="000000"/>
          <w:szCs w:val="21"/>
        </w:rPr>
      </w:pPr>
      <w:r>
        <w:rPr>
          <w:rFonts w:hint="eastAsia"/>
          <w:color w:val="000000"/>
          <w:szCs w:val="21"/>
        </w:rPr>
        <w:t xml:space="preserve">2．评价方法如下：①随机走访、听课；②召开教职工、家长及社会各界人士的座谈会；③查看相关档案资料；④实地查看办园条件、周边环境；⑤实施人大代 表、政协委员、教职工、家长等调查问卷；⑥进行保育教育质量评估等。 </w:t>
      </w:r>
    </w:p>
    <w:p>
      <w:pPr>
        <w:adjustRightInd w:val="0"/>
        <w:snapToGrid w:val="0"/>
        <w:ind w:firstLine="630" w:firstLineChars="300"/>
        <w:rPr>
          <w:rFonts w:hint="eastAsia"/>
          <w:color w:val="000000"/>
          <w:szCs w:val="21"/>
        </w:rPr>
      </w:pPr>
      <w:r>
        <w:rPr>
          <w:rFonts w:hint="eastAsia"/>
          <w:color w:val="000000"/>
          <w:szCs w:val="21"/>
        </w:rPr>
        <w:t>3．评价工作中涉及政府及办学单位职责范围的问题，幼儿园应及时书面报告，提出整改建议和时限。若问题在评价时未得到解决，督导机构应向当地政府或办</w:t>
      </w:r>
    </w:p>
    <w:p>
      <w:pPr>
        <w:adjustRightInd w:val="0"/>
        <w:snapToGrid w:val="0"/>
        <w:ind w:firstLine="945" w:firstLineChars="450"/>
        <w:rPr>
          <w:rFonts w:hint="eastAsia"/>
          <w:color w:val="000000"/>
          <w:szCs w:val="21"/>
        </w:rPr>
      </w:pPr>
      <w:r>
        <w:rPr>
          <w:rFonts w:hint="eastAsia"/>
          <w:color w:val="000000"/>
          <w:szCs w:val="21"/>
        </w:rPr>
        <w:t>学单位发出督导意见书，限期整改。相关评价项目赋分根据评价时的现状确定。</w:t>
      </w:r>
    </w:p>
    <w:p>
      <w:pPr>
        <w:adjustRightInd w:val="0"/>
        <w:snapToGrid w:val="0"/>
        <w:ind w:left="945" w:leftChars="300" w:hanging="315" w:hangingChars="150"/>
        <w:rPr>
          <w:rFonts w:hint="eastAsia"/>
          <w:color w:val="000000"/>
          <w:szCs w:val="21"/>
        </w:rPr>
      </w:pPr>
      <w:r>
        <w:rPr>
          <w:rFonts w:hint="eastAsia"/>
          <w:color w:val="000000"/>
          <w:szCs w:val="21"/>
        </w:rPr>
        <w:t>4．对小学附设幼儿园（班）的评价，资源共享部分按照幼儿园指标评价，其他部分分别按照小学、幼儿园指标评价。对独立设置的规模较小的乡村幼儿园（班），  参照本评价指标体系进行督导检查，重点督导检查条件保障、安全管理、教师发展、幼儿发展状况等，保障小规模幼儿园（班）的安全。</w:t>
      </w:r>
    </w:p>
    <w:p>
      <w:pPr>
        <w:adjustRightInd w:val="0"/>
        <w:snapToGrid w:val="0"/>
        <w:ind w:firstLine="630" w:firstLineChars="300"/>
        <w:rPr>
          <w:rFonts w:hint="eastAsia"/>
          <w:color w:val="000000"/>
          <w:szCs w:val="21"/>
        </w:rPr>
      </w:pPr>
      <w:r>
        <w:rPr>
          <w:rFonts w:hint="eastAsia"/>
          <w:color w:val="000000"/>
          <w:szCs w:val="21"/>
        </w:rPr>
        <w:t>5．本标准适用于全省地方政府举办的幼儿园（班），国有企业事业单位、部队、机关幼儿园（班）和民办幼儿园（班）。</w:t>
      </w:r>
    </w:p>
    <w:p>
      <w:pPr>
        <w:adjustRightInd w:val="0"/>
        <w:snapToGrid w:val="0"/>
        <w:ind w:firstLine="630" w:firstLineChars="300"/>
        <w:rPr>
          <w:rFonts w:hint="eastAsia"/>
          <w:color w:val="000000"/>
          <w:szCs w:val="21"/>
        </w:rPr>
      </w:pPr>
      <w:r>
        <w:rPr>
          <w:rFonts w:hint="eastAsia"/>
          <w:color w:val="000000"/>
          <w:szCs w:val="21"/>
        </w:rPr>
        <w:t>6．本评价内容与指标要求根据国家、省级幼儿园教育发展的目标任务进行动态调整。</w:t>
      </w:r>
    </w:p>
    <w:p>
      <w:pPr>
        <w:adjustRightInd w:val="0"/>
        <w:snapToGrid w:val="0"/>
        <w:ind w:firstLine="630" w:firstLineChars="300"/>
        <w:rPr>
          <w:color w:val="000000"/>
          <w:szCs w:val="21"/>
        </w:rPr>
      </w:pPr>
      <w:r>
        <w:rPr>
          <w:rFonts w:hint="eastAsia"/>
          <w:color w:val="000000"/>
          <w:szCs w:val="21"/>
        </w:rPr>
        <w:t>7．增值性评价加分标准：</w:t>
      </w:r>
    </w:p>
    <w:p>
      <w:pPr>
        <w:adjustRightInd w:val="0"/>
        <w:snapToGrid w:val="0"/>
        <w:ind w:firstLine="945" w:firstLineChars="450"/>
        <w:rPr>
          <w:rFonts w:hint="eastAsia"/>
          <w:color w:val="000000"/>
          <w:szCs w:val="21"/>
        </w:rPr>
      </w:pPr>
      <w:r>
        <w:rPr>
          <w:rFonts w:hint="eastAsia"/>
          <w:color w:val="000000"/>
          <w:szCs w:val="21"/>
        </w:rPr>
        <w:t>①近三年，获得上级综合表彰奖励：国家级表彰奖励一次性加1</w:t>
      </w:r>
      <w:r>
        <w:rPr>
          <w:color w:val="000000"/>
          <w:szCs w:val="21"/>
        </w:rPr>
        <w:t>0</w:t>
      </w:r>
      <w:r>
        <w:rPr>
          <w:rFonts w:hint="eastAsia"/>
          <w:color w:val="000000"/>
          <w:szCs w:val="21"/>
        </w:rPr>
        <w:t>分，省部级加8分，市级加</w:t>
      </w:r>
      <w:r>
        <w:rPr>
          <w:color w:val="000000"/>
          <w:szCs w:val="21"/>
        </w:rPr>
        <w:t>5</w:t>
      </w:r>
      <w:r>
        <w:rPr>
          <w:rFonts w:hint="eastAsia"/>
          <w:color w:val="000000"/>
          <w:szCs w:val="21"/>
        </w:rPr>
        <w:t>分；</w:t>
      </w:r>
    </w:p>
    <w:p>
      <w:pPr>
        <w:ind w:firstLine="945" w:firstLineChars="450"/>
        <w:rPr>
          <w:rFonts w:hint="eastAsia"/>
          <w:color w:val="000000"/>
          <w:szCs w:val="21"/>
        </w:rPr>
      </w:pPr>
      <w:r>
        <w:rPr>
          <w:rFonts w:hint="eastAsia"/>
          <w:color w:val="000000"/>
          <w:szCs w:val="21"/>
        </w:rPr>
        <w:t>②近三年，获得教科研成果奖（科研课题结题、教学成果奖等）：国家级一等奖加8分，二等奖加5分，三等奖加3分；省级一等奖加5分，二等奖加3分；</w:t>
      </w:r>
    </w:p>
    <w:p>
      <w:pPr>
        <w:ind w:firstLine="1155" w:firstLineChars="550"/>
        <w:rPr>
          <w:rFonts w:hint="eastAsia"/>
          <w:color w:val="000000"/>
          <w:szCs w:val="21"/>
        </w:rPr>
      </w:pPr>
      <w:r>
        <w:rPr>
          <w:rFonts w:hint="eastAsia"/>
          <w:color w:val="000000"/>
          <w:szCs w:val="21"/>
        </w:rPr>
        <w:t>市级一等奖加3分；</w:t>
      </w:r>
    </w:p>
    <w:p>
      <w:pPr>
        <w:adjustRightInd w:val="0"/>
        <w:snapToGrid w:val="0"/>
        <w:ind w:firstLine="945" w:firstLineChars="450"/>
        <w:rPr>
          <w:rFonts w:hint="eastAsia"/>
          <w:color w:val="000000"/>
          <w:szCs w:val="21"/>
        </w:rPr>
      </w:pPr>
      <w:r>
        <w:rPr>
          <w:rFonts w:hint="eastAsia"/>
          <w:color w:val="000000"/>
          <w:szCs w:val="21"/>
        </w:rPr>
        <w:t>③近三年，在市级及以上大会进行经验分享或现场会（观摩）：国家级每次加</w:t>
      </w:r>
      <w:r>
        <w:rPr>
          <w:color w:val="000000"/>
          <w:szCs w:val="21"/>
        </w:rPr>
        <w:t>10</w:t>
      </w:r>
      <w:r>
        <w:rPr>
          <w:rFonts w:hint="eastAsia"/>
          <w:color w:val="000000"/>
          <w:szCs w:val="21"/>
        </w:rPr>
        <w:t>分，省级加6分，市级加4分；</w:t>
      </w:r>
    </w:p>
    <w:p>
      <w:pPr>
        <w:adjustRightInd w:val="0"/>
        <w:snapToGrid w:val="0"/>
        <w:ind w:firstLine="945" w:firstLineChars="450"/>
        <w:rPr>
          <w:rFonts w:hint="eastAsia"/>
          <w:color w:val="000000"/>
          <w:szCs w:val="21"/>
        </w:rPr>
      </w:pPr>
      <w:r>
        <w:rPr>
          <w:rFonts w:hint="eastAsia"/>
          <w:color w:val="000000"/>
          <w:szCs w:val="21"/>
        </w:rPr>
        <w:t>④</w:t>
      </w:r>
      <w:r>
        <w:rPr>
          <w:rFonts w:hint="eastAsia"/>
          <w:color w:val="000000"/>
          <w:spacing w:val="-6"/>
          <w:szCs w:val="21"/>
        </w:rPr>
        <w:t>近三年，有幼儿园管理、保育教育等方面的创新典型案例被教育行政部门推广，全国推广加</w:t>
      </w:r>
      <w:r>
        <w:rPr>
          <w:color w:val="000000"/>
          <w:spacing w:val="-6"/>
          <w:szCs w:val="21"/>
        </w:rPr>
        <w:t>10</w:t>
      </w:r>
      <w:r>
        <w:rPr>
          <w:rFonts w:hint="eastAsia"/>
          <w:color w:val="000000"/>
          <w:spacing w:val="-6"/>
          <w:szCs w:val="21"/>
        </w:rPr>
        <w:t>分，全省推广加6分，全市推广加3分；</w:t>
      </w:r>
    </w:p>
    <w:p>
      <w:pPr>
        <w:adjustRightInd w:val="0"/>
        <w:snapToGrid w:val="0"/>
        <w:ind w:firstLine="945" w:firstLineChars="450"/>
        <w:rPr>
          <w:rFonts w:hint="eastAsia"/>
          <w:color w:val="000000"/>
          <w:szCs w:val="21"/>
        </w:rPr>
      </w:pPr>
      <w:r>
        <w:rPr>
          <w:rFonts w:hint="eastAsia"/>
          <w:color w:val="000000"/>
          <w:szCs w:val="21"/>
        </w:rPr>
        <w:t>⑤</w:t>
      </w:r>
      <w:r>
        <w:rPr>
          <w:rFonts w:hint="eastAsia" w:cs="宋体"/>
          <w:color w:val="000000"/>
          <w:spacing w:val="-4"/>
          <w:szCs w:val="21"/>
        </w:rPr>
        <w:t>近三年年度考核结果均为合格以上，</w:t>
      </w:r>
      <w:r>
        <w:rPr>
          <w:rFonts w:hint="eastAsia"/>
          <w:color w:val="000000"/>
          <w:szCs w:val="21"/>
        </w:rPr>
        <w:t>三年优秀加9分，两年优秀加6分，一年优秀加3分；</w:t>
      </w:r>
    </w:p>
    <w:p>
      <w:pPr>
        <w:adjustRightInd w:val="0"/>
        <w:snapToGrid w:val="0"/>
        <w:ind w:firstLine="945" w:firstLineChars="450"/>
        <w:rPr>
          <w:rFonts w:hint="eastAsia"/>
          <w:color w:val="000000"/>
          <w:szCs w:val="21"/>
        </w:rPr>
      </w:pPr>
      <w:r>
        <w:rPr>
          <w:rFonts w:hint="eastAsia"/>
          <w:color w:val="000000"/>
          <w:szCs w:val="21"/>
        </w:rPr>
        <w:t>⑥</w:t>
      </w:r>
      <w:r>
        <w:rPr>
          <w:rFonts w:hint="eastAsia" w:cs="宋体"/>
          <w:snapToGrid w:val="0"/>
          <w:color w:val="000000"/>
          <w:kern w:val="0"/>
          <w:szCs w:val="21"/>
        </w:rPr>
        <w:t>近三年结对帮扶工作成效明显：</w:t>
      </w:r>
      <w:r>
        <w:rPr>
          <w:rFonts w:hint="eastAsia" w:cs="宋体"/>
          <w:color w:val="000000"/>
          <w:spacing w:val="-4"/>
          <w:szCs w:val="21"/>
        </w:rPr>
        <w:t>对区域内被</w:t>
      </w:r>
      <w:r>
        <w:rPr>
          <w:rFonts w:hint="eastAsia" w:cs="宋体"/>
          <w:snapToGrid w:val="0"/>
          <w:color w:val="000000"/>
          <w:kern w:val="0"/>
          <w:szCs w:val="21"/>
        </w:rPr>
        <w:t>帮扶的其他幼儿园办园水平整体提高有引领作用，加5</w:t>
      </w:r>
      <w:r>
        <w:rPr>
          <w:rFonts w:hint="eastAsia"/>
          <w:color w:val="000000"/>
          <w:szCs w:val="21"/>
        </w:rPr>
        <w:t>分</w:t>
      </w:r>
      <w:r>
        <w:rPr>
          <w:rFonts w:hint="eastAsia" w:cs="宋体"/>
          <w:snapToGrid w:val="0"/>
          <w:color w:val="000000"/>
          <w:kern w:val="0"/>
          <w:szCs w:val="21"/>
        </w:rPr>
        <w:t>。</w:t>
      </w:r>
    </w:p>
    <w:p>
      <w:pPr>
        <w:adjustRightInd w:val="0"/>
        <w:snapToGrid w:val="0"/>
        <w:ind w:firstLine="1050" w:firstLineChars="500"/>
        <w:rPr>
          <w:rFonts w:hint="eastAsia"/>
          <w:color w:val="000000"/>
        </w:rPr>
      </w:pPr>
      <w:r>
        <w:rPr>
          <w:rFonts w:hint="eastAsia"/>
          <w:color w:val="000000"/>
        </w:rPr>
        <w:t>（奖励仅限县级及以上党委政府或国家机关部门组织命名，所有奖项以文件为准，同一类奖项按最高获奖级别计分，不重复计算）</w:t>
      </w: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pPr>
        <w:rPr>
          <w:rFonts w:hint="eastAsia" w:eastAsia="黑体"/>
          <w:color w:val="000000"/>
          <w:spacing w:val="-11"/>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2F36"/>
    <w:rsid w:val="005F2F36"/>
    <w:rsid w:val="00FD5B4F"/>
    <w:rsid w:val="247D2EFD"/>
    <w:rsid w:val="6549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annotation text"/>
    <w:basedOn w:val="1"/>
    <w:link w:val="6"/>
    <w:uiPriority w:val="0"/>
    <w:pPr>
      <w:jc w:val="left"/>
    </w:pPr>
    <w:rPr>
      <w:szCs w:val="24"/>
    </w:rPr>
  </w:style>
  <w:style w:type="character" w:customStyle="1" w:styleId="6">
    <w:name w:val="批注文字 Char"/>
    <w:basedOn w:val="4"/>
    <w:link w:val="3"/>
    <w:qFormat/>
    <w:uiPriority w:val="0"/>
    <w:rPr>
      <w:rFonts w:ascii="Times New Roman" w:hAnsi="Times New Roman" w:eastAsia="宋体" w:cs="Times New Roman"/>
      <w:szCs w:val="24"/>
    </w:rPr>
  </w:style>
  <w:style w:type="character" w:customStyle="1" w:styleId="7">
    <w:name w:val="正文文本 Char"/>
    <w:basedOn w:val="4"/>
    <w:link w:val="2"/>
    <w:semiHidden/>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1918</Words>
  <Characters>10939</Characters>
  <Lines>91</Lines>
  <Paragraphs>25</Paragraphs>
  <TotalTime>0</TotalTime>
  <ScaleCrop>false</ScaleCrop>
  <LinksUpToDate>false</LinksUpToDate>
  <CharactersWithSpaces>12832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2022-09-16T06:32:00Z</dcterms:created>
  <dc:creator>User</dc:creator>
  <cp:lastModifiedBy>Administrator</cp:lastModifiedBy>
  <dcterms:modified xsi:type="dcterms:W3CDTF">2023-02-21T00:45:30Z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