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29" w:tblpY="1653"/>
        <w:tblOverlap w:val="never"/>
        <w:tblW w:w="10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2860"/>
        <w:gridCol w:w="3140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erif" w:hAnsi="宋体" w:eastAsia="宋体" w:cs="serif"/>
                <w:b/>
                <w:color w:val="000000" w:themeColor="text1"/>
                <w:sz w:val="40"/>
                <w:szCs w:val="4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rif" w:hAnsi="宋体" w:eastAsia="serif" w:cs="serif"/>
                <w:b/>
                <w:color w:val="000000" w:themeColor="text1"/>
                <w:kern w:val="0"/>
                <w:sz w:val="40"/>
                <w:szCs w:val="40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>岚皋县</w:t>
            </w:r>
            <w:r>
              <w:rPr>
                <w:rFonts w:hint="eastAsia" w:ascii="serif" w:hAnsi="宋体" w:eastAsia="宋体" w:cs="serif"/>
                <w:b/>
                <w:color w:val="000000" w:themeColor="text1"/>
                <w:kern w:val="0"/>
                <w:sz w:val="40"/>
                <w:szCs w:val="4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240665</wp:posOffset>
                      </wp:positionV>
                      <wp:extent cx="162560" cy="762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256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198pt;margin-top:18.95pt;height:6pt;width:12.8pt;z-index:251659264;mso-width-relative:page;mso-height-relative:page;" filled="f" stroked="f" coordsize="21600,21600" o:gfxdata="UEsDBAoAAAAAAIdO4kAAAAAAAAAAAAAAAAAEAAAAZHJzL1BLAwQUAAAACACHTuJAjjKR0doAAAAJ&#10;AQAADwAAAGRycy9kb3ducmV2LnhtbE2PzU7DMBCE70i8g7VI3KiTUlIS4vSAhMQhoDYglaMbb5Oo&#10;9jqK3R/enuUEtxntaPabcnVxVpxwCoMnBeksAYHUejNQp+Dz4+XuEUSImoy2nlDBNwZYVddXpS6M&#10;P9MGT03sBJdQKLSCPsaxkDK0PTodZn5E4tveT05HtlMnzaTPXO6snCdJJp0eiD/0esTnHttDc3QK&#10;TL3dPiwPY73pvxb7V/tu6mb9ptTtTZo8gYh4iX9h+MVndKiYaeePZIKwCu7zjLdEFsscBAcW8zQD&#10;sWOR5yCrUv5fUP0AUEsDBBQAAAAIAIdO4kDIk81etAEAAGQDAAAOAAAAZHJzL2Uyb0RvYy54bWyt&#10;U8FuGyEQvUfqPyDuMbaluNXK60iRlVyqtlLa3DE7eJGAQYC96x9o/6CnXnrvd/k7OuxurTS95NAL&#10;GmYej3mPYX3bO8uOEJNBX/PFbM4ZeIWN8fuaf/l8f/2Os5Slb6RFDzU/QeK3mzdX6y5UsMQWbQOR&#10;EYlPVRdq3uYcKiGSasHJNMMAnooao5OZtnEvmig7YndWLOfzlegwNiGigpQoux2LfGKMryFErY2C&#10;LaqDA59H1ghWZpKUWhMS3wzdag0qf9Q6QWa25qQ0DytdQvGurGKzltU+ytAaNbUgX9PCC01OGk+X&#10;Xqi2Mkt2iOYfKmdUxIQ6zxQ6MQoZHCEVi/kLbx5bGWDQQlancDE9/T9a9eH4KTLT0CRw5qWjBz9/&#10;/3b+8ev88ytbFHu6kCpCPQbC5f4O+wKd8omSRXWvo2PamvBUiiVDyhghyebTxWboM1Pl+Gp5s6KK&#10;otLbFc1EoRMjSzkbYsoPgI6VoOaRHnHglMf3KY/QP5AC93hvrKW8rKz/K0GcYwaGSZhOF0Fj4yXK&#10;/a6f1OywOZHIQ4hm39LFg0xRQGT+0OE0KOV1n+8pfv45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jKR0doAAAAJAQAADwAAAAAAAAABACAAAAAiAAAAZHJzL2Rvd25yZXYueG1sUEsBAhQAFAAA&#10;AAgAh07iQMiTzV60AQAAZAMAAA4AAAAAAAAAAQAgAAAAKQ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密级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岚医保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〔202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〕号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签发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领导签字</w:t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审稿人：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120" w:firstLineChars="40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拟稿人：</w:t>
            </w:r>
          </w:p>
        </w:tc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120" w:firstLineChars="40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打印</w:t>
            </w:r>
          </w:p>
        </w:tc>
        <w:tc>
          <w:tcPr>
            <w:tcW w:w="8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共印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是否公开</w:t>
            </w:r>
          </w:p>
        </w:tc>
        <w:tc>
          <w:tcPr>
            <w:tcW w:w="8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主动公开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部分公开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不公开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主送</w:t>
            </w:r>
          </w:p>
        </w:tc>
        <w:tc>
          <w:tcPr>
            <w:tcW w:w="8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县政府办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抄送</w:t>
            </w:r>
          </w:p>
        </w:tc>
        <w:tc>
          <w:tcPr>
            <w:tcW w:w="8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岚皋县医疗保障局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关于报送《2023年度政府信息公开工作年度报告》的报告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县政府办：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按照市县对政府信息公开工作年度报告编制工作的安排部署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将岚皋县医疗保障局《2023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年度报告》随文报来，请审阅。</w:t>
      </w: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2024年1月24日</w:t>
      </w:r>
    </w:p>
    <w:p>
      <w:pPr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岚皋县医疗保障局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岚皋县医疗保障局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年度政府信息公开工作年度报告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本报告所列统计数据自202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年12月31日止。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、总体情况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，县医保局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严格按照《政府信息公开条例》有关要求，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强化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组织领导，健全工作机制，认真贯彻各项文件要求，主动加大政务公开力度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回应社会关切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进一步增强医疗保障工作的透明度，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积极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树立廉洁、勤政、务实、高效的医保部门形象。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年，岚皋县医疗保障局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依托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政府网站、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爱岚皋APP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、印发宣传资料等途径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条，内容涵盖规范性文件、政策解读、工作动态、机构设置等方面。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申请公开情况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截至2023年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12月31日，岚皋县医疗保障局未收到政府信息公开申请，无依申请公开信息。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坚持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“以公开为常态，不公开为例外”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的原则，安排专人负责政府信息公开工作，确保信息发布准确、及时。加强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各股室政务公开责任意识和纪律要求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严格做到“应公开尽公开”“涉密信息不公开，公开信息不涉密”。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充分发挥政府网站政务公开第一平台作用，及时发布政务动态、解读政策法规、广泛听取社情民意、积极回应网民关切，网上履职能力和服务水平稳步提升。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严格内部管理，把政府信息公开作为本局整体工作的重要组成部分，纳入年度目标考核，促进信息公开工作常态化、规范化。二是完善社会评议制度，广泛接受社会监督。对咨询电话和信访件都进行了及时答复，主动宣传各项政策法规。及时主动公开应该向社会公开的政府信息，主动接受社会各界监督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tbl>
      <w:tblPr>
        <w:tblStyle w:val="3"/>
        <w:tblW w:w="97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2431"/>
        <w:gridCol w:w="2431"/>
        <w:gridCol w:w="2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本年制发件数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规章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  0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行政规范性文件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 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928"/>
        <w:gridCol w:w="3205"/>
        <w:gridCol w:w="672"/>
        <w:gridCol w:w="672"/>
        <w:gridCol w:w="672"/>
        <w:gridCol w:w="672"/>
        <w:gridCol w:w="672"/>
        <w:gridCol w:w="731"/>
        <w:gridCol w:w="7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企业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机构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法律服务机构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（一）予以公开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（三）不予公开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1.属于国家秘密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2.其他法律行政法规禁止公开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3.危及“三安全一稳定”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4.保护第三方合法权益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5.属于三类内部事务信息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6.属于四类过程性信息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7.属于行政执法案卷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8.属于行政查询事项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（四）无法提供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1.本机关不掌握相关政府信息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2.没有现成信息需要另行制作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3.补正后申请内容仍不明确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（五）不予处理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1.信访举报投诉类申请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2.重复申请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3.要求提供公开出版物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4.无正当理由大量反复申请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（六）其他处理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3.其他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（七）总计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四、结转下年度继续办理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</w:pPr>
    </w:p>
    <w:tbl>
      <w:tblPr>
        <w:tblStyle w:val="3"/>
        <w:tblW w:w="97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637"/>
        <w:gridCol w:w="638"/>
        <w:gridCol w:w="638"/>
        <w:gridCol w:w="698"/>
        <w:gridCol w:w="638"/>
        <w:gridCol w:w="638"/>
        <w:gridCol w:w="638"/>
        <w:gridCol w:w="638"/>
        <w:gridCol w:w="698"/>
        <w:gridCol w:w="638"/>
        <w:gridCol w:w="638"/>
        <w:gridCol w:w="638"/>
        <w:gridCol w:w="638"/>
        <w:gridCol w:w="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行政复议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我局信息公开工作取得了一定成绩，还存在一些问题：一是工作方法简单，分类还不够精准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信息公开时效性有待加强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2024年，我局将牢固树立以人民健康为中心的发展思想，将医保业务工作与政务公开工作统筹谋划、统一推进，在政务公开的全面性、及时性、准则性、规范性上下功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夫，不断提升工作水平，推进政府信息公开工作再上新台阶。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="480" w:leftChars="0" w:right="0" w:rightChars="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本年度未收取信息处理费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0B4AA"/>
    <w:multiLevelType w:val="singleLevel"/>
    <w:tmpl w:val="E070B4A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2RhODhkMzEyYTczODdhYmM3ODg3MTA5MmIyNDQifQ=="/>
  </w:docVars>
  <w:rsids>
    <w:rsidRoot w:val="37F33374"/>
    <w:rsid w:val="017C4BCF"/>
    <w:rsid w:val="13D937D5"/>
    <w:rsid w:val="1D1B4D11"/>
    <w:rsid w:val="1F0C6F48"/>
    <w:rsid w:val="1FEB76D9"/>
    <w:rsid w:val="30A0630E"/>
    <w:rsid w:val="37F33374"/>
    <w:rsid w:val="3E677D82"/>
    <w:rsid w:val="574436BB"/>
    <w:rsid w:val="58196C95"/>
    <w:rsid w:val="6DE16837"/>
    <w:rsid w:val="76F80D29"/>
    <w:rsid w:val="784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2023-01-12T08:30:00Z</dcterms:created>
  <dc:creator>踏雪无痕</dc:creator>
  <cp:lastModifiedBy>利群</cp:lastModifiedBy>
  <cp:lastPrinted>2024-01-24T03:13:00Z</cp:lastPrinted>
  <dcterms:modified xsi:type="dcterms:W3CDTF">2024-01-25T01:20:53Z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67B38BEA2CA04511BB7695A4A6C92372</vt:lpwstr>
  </property>
</Properties>
</file>