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F2555">
      <w:pPr>
        <w:rPr>
          <w:rFonts w:ascii="方正小标宋简体" w:eastAsia="方正小标宋简体"/>
          <w:color w:val="FF0000"/>
          <w:spacing w:val="40"/>
          <w:w w:val="80"/>
          <w:sz w:val="32"/>
          <w:szCs w:val="32"/>
        </w:rPr>
      </w:pPr>
    </w:p>
    <w:p w14:paraId="41D4D020">
      <w:pPr>
        <w:rPr>
          <w:rFonts w:ascii="方正小标宋简体" w:eastAsia="方正小标宋简体"/>
          <w:color w:val="FF0000"/>
          <w:spacing w:val="40"/>
          <w:w w:val="80"/>
          <w:sz w:val="32"/>
          <w:szCs w:val="32"/>
        </w:rPr>
      </w:pPr>
    </w:p>
    <w:p w14:paraId="4065BF5B">
      <w:pPr>
        <w:rPr>
          <w:rFonts w:ascii="方正小标宋简体" w:eastAsia="方正小标宋简体"/>
          <w:color w:val="FF0000"/>
          <w:spacing w:val="40"/>
          <w:w w:val="80"/>
          <w:sz w:val="32"/>
          <w:szCs w:val="32"/>
        </w:rPr>
      </w:pPr>
    </w:p>
    <w:p w14:paraId="224BA188">
      <w:pPr>
        <w:pStyle w:val="9"/>
      </w:pPr>
    </w:p>
    <w:p w14:paraId="35D3ED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岚皋县</w:t>
      </w:r>
      <w:r>
        <w:rPr>
          <w:rFonts w:hint="eastAsia" w:ascii="方正小标宋_GBK" w:hAnsi="方正小标宋_GBK" w:eastAsia="方正小标宋_GBK" w:cs="方正小标宋_GBK"/>
          <w:sz w:val="44"/>
          <w:szCs w:val="44"/>
        </w:rPr>
        <w:t>农业农村</w:t>
      </w:r>
      <w:r>
        <w:rPr>
          <w:rFonts w:hint="eastAsia" w:ascii="方正小标宋_GBK" w:hAnsi="方正小标宋_GBK" w:eastAsia="方正小标宋_GBK" w:cs="方正小标宋_GBK"/>
          <w:sz w:val="44"/>
          <w:szCs w:val="44"/>
          <w:lang w:eastAsia="zh-CN"/>
        </w:rPr>
        <w:t>局</w:t>
      </w:r>
      <w:r>
        <w:rPr>
          <w:rFonts w:hint="eastAsia" w:ascii="方正小标宋_GBK" w:hAnsi="方正小标宋_GBK" w:eastAsia="方正小标宋_GBK" w:cs="方正小标宋_GBK"/>
          <w:sz w:val="44"/>
          <w:szCs w:val="44"/>
          <w:lang w:val="en-US" w:eastAsia="zh-CN"/>
        </w:rPr>
        <w:t xml:space="preserve"> 岚皋县财政局</w:t>
      </w:r>
    </w:p>
    <w:p w14:paraId="6304A2F1">
      <w:pPr>
        <w:keepNext w:val="0"/>
        <w:keepLines w:val="0"/>
        <w:pageBreakBefore w:val="0"/>
        <w:widowControl w:val="0"/>
        <w:kinsoku/>
        <w:wordWrap/>
        <w:overflowPunct/>
        <w:topLinePunct w:val="0"/>
        <w:autoSpaceDE/>
        <w:autoSpaceDN/>
        <w:bidi w:val="0"/>
        <w:adjustRightInd/>
        <w:snapToGrid/>
        <w:spacing w:line="560" w:lineRule="exact"/>
        <w:ind w:left="3520" w:hanging="3520" w:hangingChars="800"/>
        <w:jc w:val="both"/>
        <w:textAlignment w:val="auto"/>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4"/>
          <w:szCs w:val="44"/>
        </w:rPr>
        <w:t>关于用好财政资金做好抗旱保粮工作的</w:t>
      </w:r>
      <w:r>
        <w:rPr>
          <w:rFonts w:hint="eastAsia" w:ascii="方正小标宋_GBK" w:hAnsi="方正小标宋_GBK" w:eastAsia="方正小标宋_GBK" w:cs="方正小标宋_GBK"/>
          <w:sz w:val="44"/>
          <w:szCs w:val="44"/>
          <w:lang w:eastAsia="zh-CN"/>
        </w:rPr>
        <w:t>紧</w:t>
      </w:r>
      <w:r>
        <w:rPr>
          <w:rFonts w:hint="eastAsia" w:ascii="方正小标宋_GBK" w:hAnsi="方正小标宋_GBK" w:eastAsia="方正小标宋_GBK" w:cs="方正小标宋_GBK"/>
          <w:sz w:val="44"/>
          <w:szCs w:val="44"/>
        </w:rPr>
        <w:t>急通</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知</w:t>
      </w:r>
    </w:p>
    <w:p w14:paraId="4A2F95E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7E1AD13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各镇人民政府</w:t>
      </w:r>
      <w:r>
        <w:rPr>
          <w:rFonts w:hint="eastAsia" w:ascii="仿宋_GB2312" w:hAnsi="仿宋_GB2312" w:eastAsia="仿宋_GB2312" w:cs="仿宋_GB2312"/>
          <w:sz w:val="32"/>
          <w:szCs w:val="32"/>
        </w:rPr>
        <w:t>：</w:t>
      </w:r>
    </w:p>
    <w:p w14:paraId="3F554D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今春以来，</w:t>
      </w:r>
      <w:r>
        <w:rPr>
          <w:rFonts w:hint="eastAsia" w:ascii="仿宋_GB2312" w:hAnsi="仿宋_GB2312" w:eastAsia="仿宋_GB2312" w:cs="仿宋_GB2312"/>
          <w:sz w:val="32"/>
          <w:szCs w:val="32"/>
          <w:lang w:eastAsia="zh-CN"/>
        </w:rPr>
        <w:t>持续高温干旱天气给农业生产造成较大损失，夏粮油因旱可能出现减产，秋粮早春玉米出苗差、播种面临困难，对全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粮食安全构成威胁。为最大程度降低旱情影响，全力以赴救灾，安康市农业农村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eastAsia="zh-CN"/>
        </w:rPr>
        <w:t>印发了《关于用好财政资金做好抗旱保粮工作的紧急通知》（安农计财〔2025〕18号），</w:t>
      </w:r>
      <w:r>
        <w:rPr>
          <w:rFonts w:hint="eastAsia" w:ascii="仿宋_GB2312" w:hAnsi="仿宋_GB2312" w:eastAsia="仿宋_GB2312" w:cs="仿宋_GB2312"/>
          <w:sz w:val="32"/>
          <w:szCs w:val="32"/>
          <w:lang w:val="en-US" w:eastAsia="zh-CN"/>
        </w:rPr>
        <w:t>下达资金35</w:t>
      </w:r>
      <w:r>
        <w:rPr>
          <w:rFonts w:hint="eastAsia" w:ascii="仿宋_GB2312" w:hAnsi="仿宋_GB2312" w:eastAsia="仿宋_GB2312" w:cs="仿宋_GB2312"/>
          <w:sz w:val="32"/>
          <w:szCs w:val="32"/>
          <w:lang w:eastAsia="zh-CN"/>
        </w:rPr>
        <w:t>万元，支持全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采用扩种改种补种等手段开展“以秋补夏”,打好抗旱保粮总体战，力求全年粮食生产稳定。</w:t>
      </w:r>
    </w:p>
    <w:p w14:paraId="19D15B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一、补助对象</w:t>
      </w:r>
    </w:p>
    <w:p w14:paraId="2EF34B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本批次省级农业专项农业防灾减灾支出对承担补种改种任务的小麦</w:t>
      </w:r>
      <w:r>
        <w:rPr>
          <w:rFonts w:hint="eastAsia" w:ascii="仿宋_GB2312" w:hAnsi="仿宋_GB2312" w:eastAsia="仿宋_GB2312" w:cs="仿宋_GB2312"/>
          <w:sz w:val="32"/>
          <w:szCs w:val="32"/>
          <w:lang w:eastAsia="zh-CN"/>
        </w:rPr>
        <w:t>油菜</w:t>
      </w:r>
      <w:r>
        <w:rPr>
          <w:rFonts w:hint="eastAsia" w:ascii="仿宋_GB2312" w:hAnsi="仿宋_GB2312" w:eastAsia="仿宋_GB2312" w:cs="仿宋_GB2312"/>
          <w:sz w:val="32"/>
          <w:szCs w:val="32"/>
        </w:rPr>
        <w:t>重灾区和已播玉米因旱出苗质量低的</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予以补助。</w:t>
      </w:r>
      <w:r>
        <w:rPr>
          <w:rFonts w:hint="eastAsia" w:ascii="仿宋_GB2312" w:hAnsi="仿宋_GB2312" w:eastAsia="仿宋_GB2312" w:cs="仿宋_GB2312"/>
          <w:sz w:val="32"/>
          <w:szCs w:val="32"/>
          <w:lang w:val="en-US" w:eastAsia="zh-CN"/>
        </w:rPr>
        <w:t>补助标准</w:t>
      </w:r>
      <w:r>
        <w:rPr>
          <w:rFonts w:hint="eastAsia" w:ascii="仿宋_GB2312" w:hAnsi="仿宋_GB2312" w:eastAsia="仿宋_GB2312" w:cs="仿宋_GB2312"/>
          <w:sz w:val="32"/>
          <w:szCs w:val="32"/>
        </w:rPr>
        <w:t>按照缓解因旱影响春播亩均补助8元测算，补种</w:t>
      </w:r>
      <w:r>
        <w:rPr>
          <w:rFonts w:hint="eastAsia" w:ascii="仿宋_GB2312" w:hAnsi="仿宋_GB2312" w:eastAsia="仿宋_GB2312" w:cs="仿宋_GB2312"/>
          <w:sz w:val="32"/>
          <w:szCs w:val="32"/>
          <w:lang w:eastAsia="zh-CN"/>
        </w:rPr>
        <w:t>扩</w:t>
      </w:r>
      <w:r>
        <w:rPr>
          <w:rFonts w:hint="eastAsia" w:ascii="仿宋_GB2312" w:hAnsi="仿宋_GB2312" w:eastAsia="仿宋_GB2312" w:cs="仿宋_GB2312"/>
          <w:sz w:val="32"/>
          <w:szCs w:val="32"/>
        </w:rPr>
        <w:t>种</w:t>
      </w:r>
      <w:r>
        <w:rPr>
          <w:rFonts w:hint="eastAsia" w:ascii="仿宋_GB2312" w:hAnsi="仿宋_GB2312" w:eastAsia="仿宋_GB2312" w:cs="仿宋_GB2312"/>
          <w:sz w:val="32"/>
          <w:szCs w:val="32"/>
          <w:lang w:eastAsia="zh-CN"/>
        </w:rPr>
        <w:t>根据实际情况统筹调配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所有</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根据补种改种、缓解因旱影响春播任务，结合实际抗旱工作需要高效安全使用，确保任务足额完成，充分发挥财政资金效能。</w:t>
      </w:r>
    </w:p>
    <w:p w14:paraId="16BBA4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二、补助用途</w:t>
      </w:r>
    </w:p>
    <w:p w14:paraId="7DA0CE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助资金主要用于播种所需的专用品种、化肥、农药等各类农资购置补助，翻地、整地、播种、浇水、施肥、喷药等作业补助。同时，可与此前中央和省级下达的农业防灾减灾(抗旱救灾)资金等统筹配合使用，用于已播作物的补苗、浇水、施肥、打药等促进生长的必要措施补助和待播区域购买抗旱品种、采取造墒播种、免耕播种、坐水播种等抗旱播种技术所必需的物化和作业补助。</w:t>
      </w:r>
    </w:p>
    <w:p w14:paraId="15036F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三、工作要求</w:t>
      </w:r>
    </w:p>
    <w:p w14:paraId="00D54DEF">
      <w:pPr>
        <w:keepNext w:val="0"/>
        <w:keepLines w:val="0"/>
        <w:pageBreakBefore w:val="0"/>
        <w:widowControl w:val="0"/>
        <w:kinsoku/>
        <w:wordWrap/>
        <w:overflowPunct/>
        <w:topLinePunct w:val="0"/>
        <w:autoSpaceDE/>
        <w:autoSpaceDN/>
        <w:bidi w:val="0"/>
        <w:adjustRightInd/>
        <w:snapToGrid/>
        <w:spacing w:line="560" w:lineRule="exact"/>
        <w:ind w:firstLine="703" w:firstLineChars="200"/>
        <w:textAlignment w:val="auto"/>
        <w:rPr>
          <w:rFonts w:hint="eastAsia" w:ascii="仿宋_GB2312" w:hAnsi="仿宋_GB2312" w:eastAsia="仿宋_GB2312" w:cs="仿宋_GB2312"/>
          <w:sz w:val="32"/>
          <w:szCs w:val="32"/>
        </w:rPr>
      </w:pPr>
      <w:r>
        <w:rPr>
          <w:rFonts w:hint="eastAsia" w:ascii="楷体" w:hAnsi="楷体" w:eastAsia="楷体" w:cs="楷体"/>
          <w:b/>
          <w:bCs/>
          <w:spacing w:val="15"/>
          <w:kern w:val="2"/>
          <w:sz w:val="32"/>
          <w:szCs w:val="32"/>
          <w:lang w:val="en-US" w:eastAsia="zh-CN" w:bidi="ar-SA"/>
        </w:rPr>
        <w:t>(一)规范资金管理。</w:t>
      </w:r>
      <w:r>
        <w:rPr>
          <w:rFonts w:hint="eastAsia" w:ascii="仿宋_GB2312" w:hAnsi="仿宋_GB2312" w:eastAsia="仿宋_GB2312" w:cs="仿宋_GB2312"/>
          <w:sz w:val="32"/>
          <w:szCs w:val="32"/>
          <w:lang w:val="en-US" w:eastAsia="zh-CN"/>
        </w:rPr>
        <w:t>各镇</w:t>
      </w:r>
      <w:r>
        <w:rPr>
          <w:rFonts w:hint="eastAsia" w:ascii="仿宋_GB2312" w:hAnsi="仿宋_GB2312" w:eastAsia="仿宋_GB2312" w:cs="仿宋_GB2312"/>
          <w:sz w:val="32"/>
          <w:szCs w:val="32"/>
        </w:rPr>
        <w:t>要严格遵守《农业防灾减灾和水利救灾资金管理办法》(财农〔2023〕13号)和《陕西省农业防灾减灾和水利救灾资金管理实施细则》(陕财办农〔2024〕87号)等相关规定，抓紧做好农业生产救灾工作。要规范资金审核、使用等各操作环节，切实强化资金监管，建立救灾资金管理台账，不得以拨代支，严禁挤占、挪用救灾资金，坚决杜绝套取骗取、违规发放等违规违纪行为。</w:t>
      </w:r>
    </w:p>
    <w:p w14:paraId="04DA37C3">
      <w:pPr>
        <w:keepNext w:val="0"/>
        <w:keepLines w:val="0"/>
        <w:pageBreakBefore w:val="0"/>
        <w:widowControl w:val="0"/>
        <w:kinsoku/>
        <w:wordWrap/>
        <w:overflowPunct/>
        <w:topLinePunct w:val="0"/>
        <w:autoSpaceDE/>
        <w:autoSpaceDN/>
        <w:bidi w:val="0"/>
        <w:adjustRightInd/>
        <w:snapToGrid/>
        <w:spacing w:line="560" w:lineRule="exact"/>
        <w:ind w:firstLine="703" w:firstLineChars="200"/>
        <w:textAlignment w:val="auto"/>
        <w:rPr>
          <w:rFonts w:hint="eastAsia" w:ascii="仿宋_GB2312" w:hAnsi="仿宋_GB2312" w:eastAsia="仿宋_GB2312" w:cs="仿宋_GB2312"/>
          <w:sz w:val="32"/>
          <w:szCs w:val="32"/>
        </w:rPr>
      </w:pPr>
      <w:r>
        <w:rPr>
          <w:rFonts w:hint="eastAsia" w:ascii="楷体" w:hAnsi="楷体" w:eastAsia="楷体" w:cs="楷体"/>
          <w:b/>
          <w:bCs/>
          <w:spacing w:val="15"/>
          <w:kern w:val="2"/>
          <w:sz w:val="32"/>
          <w:szCs w:val="32"/>
          <w:lang w:val="en-US" w:eastAsia="zh-CN" w:bidi="ar-SA"/>
        </w:rPr>
        <w:t>(二)加强绩效管理。</w:t>
      </w:r>
      <w:r>
        <w:rPr>
          <w:rFonts w:hint="eastAsia" w:ascii="仿宋_GB2312" w:hAnsi="仿宋_GB2312" w:eastAsia="仿宋_GB2312" w:cs="仿宋_GB2312"/>
          <w:sz w:val="32"/>
          <w:szCs w:val="32"/>
        </w:rPr>
        <w:t>根据有关规定，各</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在组织实施过程中应对照资金区域绩效目标做好本区域内的绩效管理工作，确保各项抗旱救灾绩效目标任务如期实现。</w:t>
      </w:r>
      <w:r>
        <w:rPr>
          <w:rFonts w:hint="eastAsia" w:ascii="仿宋_GB2312" w:hAnsi="仿宋_GB2312" w:eastAsia="仿宋_GB2312" w:cs="仿宋_GB2312"/>
          <w:sz w:val="32"/>
          <w:szCs w:val="32"/>
          <w:lang w:val="en-US" w:eastAsia="zh-CN"/>
        </w:rPr>
        <w:t>请</w:t>
      </w:r>
      <w:r>
        <w:rPr>
          <w:rFonts w:hint="eastAsia" w:ascii="仿宋_GB2312" w:hAnsi="仿宋_GB2312" w:eastAsia="仿宋_GB2312" w:cs="仿宋_GB2312"/>
          <w:sz w:val="32"/>
          <w:szCs w:val="32"/>
        </w:rPr>
        <w:t>于10月15日前报送资金执行情况和绩效自评报告，如实反映资金使用情 况及抗旱救灾效果。</w:t>
      </w:r>
    </w:p>
    <w:p w14:paraId="67B3AC33">
      <w:pPr>
        <w:keepNext w:val="0"/>
        <w:keepLines w:val="0"/>
        <w:pageBreakBefore w:val="0"/>
        <w:widowControl w:val="0"/>
        <w:kinsoku/>
        <w:wordWrap/>
        <w:overflowPunct/>
        <w:topLinePunct w:val="0"/>
        <w:autoSpaceDE/>
        <w:autoSpaceDN/>
        <w:bidi w:val="0"/>
        <w:adjustRightInd/>
        <w:snapToGrid/>
        <w:spacing w:line="560" w:lineRule="exact"/>
        <w:ind w:firstLine="703" w:firstLineChars="200"/>
        <w:textAlignment w:val="auto"/>
        <w:rPr>
          <w:rFonts w:hint="eastAsia" w:ascii="仿宋_GB2312" w:hAnsi="仿宋_GB2312" w:eastAsia="仿宋_GB2312" w:cs="仿宋_GB2312"/>
          <w:sz w:val="32"/>
          <w:szCs w:val="32"/>
        </w:rPr>
      </w:pPr>
      <w:r>
        <w:rPr>
          <w:rFonts w:hint="eastAsia" w:ascii="楷体" w:hAnsi="楷体" w:eastAsia="楷体" w:cs="楷体"/>
          <w:b/>
          <w:bCs/>
          <w:spacing w:val="15"/>
          <w:kern w:val="2"/>
          <w:sz w:val="32"/>
          <w:szCs w:val="32"/>
          <w:lang w:val="en-US" w:eastAsia="zh-CN" w:bidi="ar-SA"/>
        </w:rPr>
        <w:t>(三)落实重点任务。</w:t>
      </w:r>
      <w:r>
        <w:rPr>
          <w:rFonts w:hint="eastAsia" w:ascii="仿宋_GB2312" w:hAnsi="仿宋_GB2312" w:eastAsia="仿宋_GB2312" w:cs="仿宋_GB2312"/>
          <w:sz w:val="32"/>
          <w:szCs w:val="32"/>
          <w:lang w:val="en-US" w:eastAsia="zh-CN"/>
        </w:rPr>
        <w:t>各镇要及时将扩种作物水稻、玉米、大豆、红薯和杂粮任务落实到村、到地块，</w:t>
      </w:r>
      <w:r>
        <w:rPr>
          <w:rFonts w:hint="eastAsia" w:ascii="仿宋_GB2312" w:hAnsi="仿宋_GB2312" w:eastAsia="仿宋_GB2312" w:cs="仿宋_GB2312"/>
          <w:sz w:val="32"/>
          <w:szCs w:val="32"/>
        </w:rPr>
        <w:t>指导种植主体逐生育期落实关键技术，确保各项抗旱措施落实落细落地</w:t>
      </w:r>
      <w:r>
        <w:rPr>
          <w:rFonts w:hint="eastAsia" w:ascii="仿宋_GB2312" w:hAnsi="仿宋_GB2312" w:eastAsia="仿宋_GB2312" w:cs="仿宋_GB2312"/>
          <w:sz w:val="32"/>
          <w:szCs w:val="32"/>
          <w:lang w:eastAsia="zh-CN"/>
        </w:rPr>
        <w:t>，全面完成扩种补种任务</w:t>
      </w:r>
      <w:r>
        <w:rPr>
          <w:rFonts w:hint="eastAsia" w:ascii="仿宋_GB2312" w:hAnsi="仿宋_GB2312" w:eastAsia="仿宋_GB2312" w:cs="仿宋_GB2312"/>
          <w:sz w:val="32"/>
          <w:szCs w:val="32"/>
        </w:rPr>
        <w:t>。</w:t>
      </w:r>
    </w:p>
    <w:p w14:paraId="60038025">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省级农业专项资金农业防灾减灾支出(抗旱救灾)</w:t>
      </w:r>
    </w:p>
    <w:p w14:paraId="2DD05946">
      <w:pPr>
        <w:keepNext w:val="0"/>
        <w:keepLines w:val="0"/>
        <w:pageBreakBefore w:val="0"/>
        <w:widowControl w:val="0"/>
        <w:kinsoku/>
        <w:wordWrap/>
        <w:overflowPunct/>
        <w:topLinePunct w:val="0"/>
        <w:autoSpaceDE/>
        <w:autoSpaceDN/>
        <w:bidi w:val="0"/>
        <w:adjustRightInd/>
        <w:snapToGrid/>
        <w:spacing w:line="560" w:lineRule="exact"/>
        <w:ind w:left="1596" w:leftChars="76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分配表</w:t>
      </w:r>
    </w:p>
    <w:p w14:paraId="3907F88E">
      <w:pPr>
        <w:keepNext w:val="0"/>
        <w:keepLines w:val="0"/>
        <w:pageBreakBefore w:val="0"/>
        <w:widowControl w:val="0"/>
        <w:kinsoku/>
        <w:wordWrap/>
        <w:overflowPunct/>
        <w:topLinePunct w:val="0"/>
        <w:autoSpaceDE/>
        <w:autoSpaceDN/>
        <w:bidi w:val="0"/>
        <w:adjustRightInd/>
        <w:snapToGrid/>
        <w:spacing w:line="560" w:lineRule="exact"/>
        <w:ind w:left="1596" w:leftChars="76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2.级农业专项资金农业防灾减灾支出(抗旱救灾)</w:t>
      </w:r>
    </w:p>
    <w:p w14:paraId="7DAC31AB">
      <w:pPr>
        <w:keepNext w:val="0"/>
        <w:keepLines w:val="0"/>
        <w:pageBreakBefore w:val="0"/>
        <w:widowControl w:val="0"/>
        <w:kinsoku/>
        <w:wordWrap/>
        <w:overflowPunct/>
        <w:topLinePunct w:val="0"/>
        <w:autoSpaceDE/>
        <w:autoSpaceDN/>
        <w:bidi w:val="0"/>
        <w:adjustRightInd/>
        <w:snapToGrid/>
        <w:spacing w:line="560" w:lineRule="exact"/>
        <w:ind w:left="1596" w:leftChars="760"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绩效目标表</w:t>
      </w:r>
    </w:p>
    <w:p w14:paraId="0A42A484">
      <w:pPr>
        <w:pStyle w:val="4"/>
        <w:keepNext w:val="0"/>
        <w:keepLines w:val="0"/>
        <w:pageBreakBefore w:val="0"/>
        <w:widowControl/>
        <w:kinsoku w:val="0"/>
        <w:wordWrap/>
        <w:overflowPunct/>
        <w:topLinePunct w:val="0"/>
        <w:autoSpaceDE w:val="0"/>
        <w:autoSpaceDN w:val="0"/>
        <w:bidi w:val="0"/>
        <w:adjustRightInd w:val="0"/>
        <w:snapToGrid w:val="0"/>
        <w:spacing w:after="0" w:line="560" w:lineRule="exact"/>
        <w:ind w:right="0"/>
        <w:jc w:val="both"/>
        <w:textAlignment w:val="baseline"/>
        <w:rPr>
          <w:rFonts w:hint="eastAsia" w:ascii="仿宋_GB2312" w:hAnsi="仿宋_GB2312" w:eastAsia="仿宋_GB2312" w:cs="仿宋_GB2312"/>
          <w:spacing w:val="15"/>
          <w:sz w:val="32"/>
          <w:szCs w:val="32"/>
        </w:rPr>
      </w:pPr>
    </w:p>
    <w:p w14:paraId="67B24158">
      <w:pPr>
        <w:pStyle w:val="4"/>
        <w:keepNext w:val="0"/>
        <w:keepLines w:val="0"/>
        <w:pageBreakBefore w:val="0"/>
        <w:widowControl/>
        <w:kinsoku w:val="0"/>
        <w:wordWrap/>
        <w:overflowPunct/>
        <w:topLinePunct w:val="0"/>
        <w:autoSpaceDE w:val="0"/>
        <w:autoSpaceDN w:val="0"/>
        <w:bidi w:val="0"/>
        <w:adjustRightInd w:val="0"/>
        <w:snapToGrid w:val="0"/>
        <w:spacing w:after="0" w:line="560" w:lineRule="exact"/>
        <w:ind w:right="0"/>
        <w:jc w:val="both"/>
        <w:textAlignment w:val="baseline"/>
        <w:rPr>
          <w:rFonts w:hint="eastAsia" w:ascii="仿宋_GB2312" w:hAnsi="仿宋_GB2312" w:eastAsia="仿宋_GB2312" w:cs="仿宋_GB2312"/>
          <w:spacing w:val="15"/>
          <w:sz w:val="32"/>
          <w:szCs w:val="32"/>
        </w:rPr>
      </w:pPr>
    </w:p>
    <w:p w14:paraId="1563E968">
      <w:pPr>
        <w:pStyle w:val="4"/>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700" w:firstLineChars="200"/>
        <w:jc w:val="both"/>
        <w:textAlignment w:val="baseline"/>
        <w:rPr>
          <w:rFonts w:hint="eastAsia" w:ascii="仿宋_GB2312" w:hAnsi="仿宋_GB2312" w:eastAsia="仿宋_GB2312" w:cs="仿宋_GB2312"/>
          <w:spacing w:val="15"/>
          <w:sz w:val="32"/>
          <w:szCs w:val="32"/>
        </w:rPr>
      </w:pPr>
    </w:p>
    <w:p w14:paraId="7CCEA4D5">
      <w:pPr>
        <w:keepNext w:val="0"/>
        <w:keepLines w:val="0"/>
        <w:pageBreakBefore w:val="0"/>
        <w:widowControl w:val="0"/>
        <w:kinsoku/>
        <w:wordWrap/>
        <w:overflowPunct/>
        <w:topLinePunct w:val="0"/>
        <w:autoSpaceDN/>
        <w:bidi w:val="0"/>
        <w:adjustRightInd/>
        <w:snapToGrid/>
        <w:spacing w:line="560" w:lineRule="exact"/>
        <w:jc w:val="left"/>
        <w:textAlignment w:val="auto"/>
        <w:rPr>
          <w:rFonts w:hint="default" w:ascii="仿宋_GB2312" w:eastAsia="仿宋_GB2312"/>
          <w:sz w:val="32"/>
          <w:szCs w:val="32"/>
          <w:lang w:val="en-US" w:eastAsia="zh-CN"/>
        </w:rPr>
      </w:pPr>
      <w:r>
        <w:rPr>
          <w:rFonts w:hint="eastAsia" w:ascii="仿宋_GB2312" w:hAnsi="仿宋_GB2312" w:eastAsia="仿宋_GB2312" w:cs="仿宋_GB2312"/>
          <w:spacing w:val="15"/>
          <w:sz w:val="32"/>
          <w:szCs w:val="32"/>
          <w:lang w:val="en-US" w:eastAsia="zh-CN"/>
        </w:rPr>
        <w:t xml:space="preserve">                  </w:t>
      </w:r>
      <w:r>
        <w:rPr>
          <w:rFonts w:hint="eastAsia" w:ascii="仿宋_GB2312" w:eastAsia="仿宋_GB2312"/>
          <w:sz w:val="32"/>
          <w:szCs w:val="32"/>
          <w:lang w:val="en-US" w:eastAsia="zh-CN"/>
        </w:rPr>
        <w:t xml:space="preserve">岚皋县农业农村局  岚皋县财政局 </w:t>
      </w:r>
    </w:p>
    <w:p w14:paraId="62C0F605">
      <w:pPr>
        <w:keepNext w:val="0"/>
        <w:keepLines w:val="0"/>
        <w:pageBreakBefore w:val="0"/>
        <w:widowControl w:val="0"/>
        <w:kinsoku/>
        <w:wordWrap/>
        <w:overflowPunct/>
        <w:topLinePunct w:val="0"/>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16</w:t>
      </w:r>
      <w:r>
        <w:rPr>
          <w:rFonts w:hint="eastAsia" w:ascii="仿宋_GB2312" w:eastAsia="仿宋_GB2312"/>
          <w:sz w:val="32"/>
          <w:szCs w:val="32"/>
        </w:rPr>
        <w:t>日</w:t>
      </w:r>
    </w:p>
    <w:p w14:paraId="275A778A">
      <w:pPr>
        <w:keepNext w:val="0"/>
        <w:keepLines w:val="0"/>
        <w:pageBreakBefore w:val="0"/>
        <w:widowControl w:val="0"/>
        <w:kinsoku/>
        <w:wordWrap/>
        <w:overflowPunct/>
        <w:topLinePunct w:val="0"/>
        <w:autoSpaceDN/>
        <w:bidi w:val="0"/>
        <w:adjustRightInd/>
        <w:snapToGrid/>
        <w:spacing w:line="560" w:lineRule="exact"/>
        <w:ind w:firstLine="640" w:firstLineChars="200"/>
        <w:jc w:val="left"/>
        <w:textAlignment w:val="auto"/>
        <w:rPr>
          <w:rFonts w:hint="eastAsia" w:ascii="仿宋_GB2312" w:eastAsia="仿宋_GB2312"/>
          <w:sz w:val="32"/>
          <w:szCs w:val="32"/>
        </w:rPr>
      </w:pPr>
    </w:p>
    <w:p w14:paraId="1258808E">
      <w:pPr>
        <w:keepNext w:val="0"/>
        <w:keepLines w:val="0"/>
        <w:pageBreakBefore w:val="0"/>
        <w:wordWrap/>
        <w:overflowPunct/>
        <w:topLinePunct w:val="0"/>
        <w:bidi w:val="0"/>
        <w:spacing w:line="560" w:lineRule="exact"/>
        <w:rPr>
          <w:rFonts w:hint="eastAsia" w:ascii="黑体" w:hAnsi="黑体" w:eastAsia="黑体" w:cs="黑体"/>
          <w:sz w:val="36"/>
          <w:szCs w:val="36"/>
        </w:rPr>
      </w:pPr>
    </w:p>
    <w:p w14:paraId="77F287F5">
      <w:pPr>
        <w:pStyle w:val="4"/>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700" w:firstLineChars="200"/>
        <w:jc w:val="both"/>
        <w:textAlignment w:val="baseline"/>
        <w:rPr>
          <w:rFonts w:hint="default" w:ascii="仿宋_GB2312" w:hAnsi="仿宋_GB2312" w:eastAsia="仿宋_GB2312" w:cs="仿宋_GB2312"/>
          <w:spacing w:val="15"/>
          <w:sz w:val="32"/>
          <w:szCs w:val="32"/>
          <w:lang w:val="en-US" w:eastAsia="zh-CN"/>
        </w:rPr>
        <w:sectPr>
          <w:footerReference r:id="rId3" w:type="default"/>
          <w:pgSz w:w="11910" w:h="16850"/>
          <w:pgMar w:top="1432" w:right="1653" w:bottom="1631" w:left="1480" w:header="0" w:footer="1279" w:gutter="0"/>
          <w:pgNumType w:fmt="numberInDash"/>
          <w:cols w:space="720" w:num="1"/>
        </w:sectPr>
      </w:pPr>
    </w:p>
    <w:p w14:paraId="13E02A2E">
      <w:pPr>
        <w:spacing w:line="50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11513C8B">
      <w:pPr>
        <w:keepNext w:val="0"/>
        <w:keepLines w:val="0"/>
        <w:pageBreakBefore w:val="0"/>
        <w:widowControl w:val="0"/>
        <w:kinsoku/>
        <w:wordWrap/>
        <w:overflowPunct/>
        <w:topLinePunct w:val="0"/>
        <w:autoSpaceDE/>
        <w:autoSpaceDN/>
        <w:bidi w:val="0"/>
        <w:adjustRightInd/>
        <w:snapToGrid/>
        <w:spacing w:line="560" w:lineRule="exact"/>
        <w:ind w:left="1718" w:leftChars="304" w:hanging="1080" w:hangingChars="300"/>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省级农业专项资金农业防灾减灾支出(抗旱救灾)</w:t>
      </w:r>
    </w:p>
    <w:p w14:paraId="016E9C55">
      <w:pPr>
        <w:keepNext w:val="0"/>
        <w:keepLines w:val="0"/>
        <w:pageBreakBefore w:val="0"/>
        <w:widowControl w:val="0"/>
        <w:kinsoku/>
        <w:wordWrap/>
        <w:overflowPunct/>
        <w:topLinePunct w:val="0"/>
        <w:autoSpaceDE/>
        <w:autoSpaceDN/>
        <w:bidi w:val="0"/>
        <w:adjustRightInd/>
        <w:snapToGrid/>
        <w:spacing w:line="560" w:lineRule="exact"/>
        <w:ind w:left="1596" w:leftChars="760" w:firstLine="2520" w:firstLineChars="700"/>
        <w:jc w:val="both"/>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分配表</w:t>
      </w:r>
    </w:p>
    <w:p w14:paraId="58601A4D">
      <w:pPr>
        <w:pStyle w:val="4"/>
        <w:keepNext w:val="0"/>
        <w:keepLines w:val="0"/>
        <w:pageBreakBefore w:val="0"/>
        <w:widowControl/>
        <w:kinsoku w:val="0"/>
        <w:wordWrap/>
        <w:overflowPunct/>
        <w:topLinePunct w:val="0"/>
        <w:autoSpaceDE w:val="0"/>
        <w:autoSpaceDN w:val="0"/>
        <w:bidi w:val="0"/>
        <w:adjustRightInd w:val="0"/>
        <w:snapToGrid w:val="0"/>
        <w:spacing w:after="0" w:line="560" w:lineRule="exact"/>
        <w:ind w:left="1084" w:leftChars="345" w:right="0" w:hanging="360" w:hangingChars="100"/>
        <w:jc w:val="both"/>
        <w:textAlignment w:val="baseline"/>
        <w:rPr>
          <w:rFonts w:hint="eastAsia" w:ascii="方正小标宋_GBK" w:hAnsi="方正小标宋_GBK" w:eastAsia="方正小标宋_GBK" w:cs="方正小标宋_GBK"/>
          <w:sz w:val="36"/>
          <w:szCs w:val="36"/>
        </w:rPr>
      </w:pPr>
    </w:p>
    <w:tbl>
      <w:tblPr>
        <w:tblStyle w:val="10"/>
        <w:tblW w:w="89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12"/>
        <w:gridCol w:w="2941"/>
        <w:gridCol w:w="2006"/>
        <w:gridCol w:w="2006"/>
      </w:tblGrid>
      <w:tr w14:paraId="0B299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012" w:type="dxa"/>
            <w:tcBorders>
              <w:top w:val="single" w:color="000000" w:sz="4" w:space="0"/>
              <w:left w:val="single" w:color="000000" w:sz="4" w:space="0"/>
              <w:bottom w:val="single" w:color="auto" w:sz="4" w:space="0"/>
              <w:right w:val="single" w:color="000000" w:sz="4" w:space="0"/>
            </w:tcBorders>
            <w:shd w:val="clear" w:color="auto" w:fill="auto"/>
            <w:vAlign w:val="center"/>
          </w:tcPr>
          <w:p w14:paraId="2A60606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lang w:val="en-US" w:eastAsia="zh-CN"/>
              </w:rPr>
            </w:pPr>
            <w:r>
              <w:rPr>
                <w:rFonts w:hint="eastAsia" w:ascii="仿宋_GB2312" w:hAnsi="仿宋_GB2312" w:eastAsia="仿宋_GB2312" w:cs="仿宋_GB2312"/>
                <w:b w:val="0"/>
                <w:bCs w:val="0"/>
                <w:i w:val="0"/>
                <w:iCs w:val="0"/>
                <w:color w:val="000000"/>
                <w:sz w:val="32"/>
                <w:szCs w:val="32"/>
                <w:u w:val="none"/>
                <w:lang w:val="en-US" w:eastAsia="zh-CN"/>
              </w:rPr>
              <w:t>县区</w:t>
            </w:r>
          </w:p>
        </w:tc>
        <w:tc>
          <w:tcPr>
            <w:tcW w:w="2941" w:type="dxa"/>
            <w:tcBorders>
              <w:top w:val="single" w:color="000000" w:sz="4" w:space="0"/>
              <w:left w:val="single" w:color="000000" w:sz="4" w:space="0"/>
              <w:bottom w:val="single" w:color="auto" w:sz="4" w:space="0"/>
              <w:right w:val="single" w:color="000000" w:sz="4" w:space="0"/>
            </w:tcBorders>
            <w:shd w:val="clear" w:color="auto" w:fill="auto"/>
            <w:vAlign w:val="center"/>
          </w:tcPr>
          <w:p w14:paraId="03C1CE7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spacing w:val="15"/>
                <w:sz w:val="32"/>
                <w:szCs w:val="32"/>
                <w:lang w:val="en-US" w:eastAsia="zh-CN"/>
              </w:rPr>
              <w:t>因灾扩种任务（万亩）</w:t>
            </w:r>
          </w:p>
        </w:tc>
        <w:tc>
          <w:tcPr>
            <w:tcW w:w="2006" w:type="dxa"/>
            <w:tcBorders>
              <w:top w:val="single" w:color="000000" w:sz="4" w:space="0"/>
              <w:left w:val="single" w:color="000000" w:sz="4" w:space="0"/>
              <w:bottom w:val="single" w:color="auto" w:sz="4" w:space="0"/>
              <w:right w:val="single" w:color="000000" w:sz="4" w:space="0"/>
            </w:tcBorders>
            <w:shd w:val="clear" w:color="auto" w:fill="auto"/>
            <w:vAlign w:val="center"/>
          </w:tcPr>
          <w:p w14:paraId="301F5DF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spacing w:val="15"/>
                <w:sz w:val="32"/>
                <w:szCs w:val="32"/>
                <w:lang w:eastAsia="zh-CN"/>
              </w:rPr>
            </w:pPr>
            <w:r>
              <w:rPr>
                <w:rFonts w:hint="eastAsia" w:ascii="仿宋_GB2312" w:hAnsi="仿宋_GB2312" w:eastAsia="仿宋_GB2312" w:cs="仿宋_GB2312"/>
                <w:b w:val="0"/>
                <w:bCs w:val="0"/>
                <w:spacing w:val="15"/>
                <w:sz w:val="32"/>
                <w:szCs w:val="32"/>
                <w:lang w:eastAsia="zh-CN"/>
              </w:rPr>
              <w:t>缓解因旱影响春播（万亩）</w:t>
            </w:r>
          </w:p>
        </w:tc>
        <w:tc>
          <w:tcPr>
            <w:tcW w:w="2006" w:type="dxa"/>
            <w:tcBorders>
              <w:top w:val="single" w:color="000000" w:sz="4" w:space="0"/>
              <w:left w:val="single" w:color="000000" w:sz="4" w:space="0"/>
              <w:bottom w:val="single" w:color="auto" w:sz="4" w:space="0"/>
              <w:right w:val="single" w:color="000000" w:sz="4" w:space="0"/>
            </w:tcBorders>
            <w:shd w:val="clear" w:color="auto" w:fill="auto"/>
            <w:vAlign w:val="center"/>
          </w:tcPr>
          <w:p w14:paraId="6A7E73C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lang w:eastAsia="zh-CN"/>
              </w:rPr>
            </w:pPr>
            <w:r>
              <w:rPr>
                <w:rFonts w:hint="eastAsia" w:ascii="仿宋_GB2312" w:hAnsi="仿宋_GB2312" w:eastAsia="仿宋_GB2312" w:cs="仿宋_GB2312"/>
                <w:b w:val="0"/>
                <w:bCs w:val="0"/>
                <w:i w:val="0"/>
                <w:iCs w:val="0"/>
                <w:color w:val="000000"/>
                <w:kern w:val="0"/>
                <w:sz w:val="32"/>
                <w:szCs w:val="32"/>
                <w:u w:val="none"/>
                <w:lang w:val="en-US" w:eastAsia="zh-CN" w:bidi="ar"/>
              </w:rPr>
              <w:t>补助金额</w:t>
            </w:r>
          </w:p>
        </w:tc>
      </w:tr>
      <w:tr w14:paraId="498FC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12" w:type="dxa"/>
            <w:tcBorders>
              <w:top w:val="single" w:color="auto" w:sz="4" w:space="0"/>
              <w:left w:val="single" w:color="auto" w:sz="4" w:space="0"/>
              <w:bottom w:val="single" w:color="000000" w:sz="4" w:space="0"/>
              <w:right w:val="single" w:color="000000" w:sz="4" w:space="0"/>
            </w:tcBorders>
            <w:shd w:val="clear" w:color="auto" w:fill="auto"/>
            <w:vAlign w:val="center"/>
          </w:tcPr>
          <w:p w14:paraId="14A67542">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全  县</w:t>
            </w:r>
          </w:p>
        </w:tc>
        <w:tc>
          <w:tcPr>
            <w:tcW w:w="2941" w:type="dxa"/>
            <w:tcBorders>
              <w:top w:val="single" w:color="auto" w:sz="4" w:space="0"/>
              <w:left w:val="single" w:color="000000" w:sz="4" w:space="0"/>
              <w:bottom w:val="single" w:color="000000" w:sz="4" w:space="0"/>
              <w:right w:val="single" w:color="auto" w:sz="4" w:space="0"/>
            </w:tcBorders>
            <w:shd w:val="clear" w:color="auto" w:fill="auto"/>
            <w:vAlign w:val="center"/>
          </w:tcPr>
          <w:p w14:paraId="466341E5">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0.15</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127EA4C4">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2.5</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048C09CF">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35</w:t>
            </w:r>
          </w:p>
        </w:tc>
      </w:tr>
      <w:tr w14:paraId="380B7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012" w:type="dxa"/>
            <w:tcBorders>
              <w:top w:val="single" w:color="000000" w:sz="4" w:space="0"/>
              <w:left w:val="single" w:color="auto" w:sz="4" w:space="0"/>
              <w:bottom w:val="single" w:color="000000" w:sz="4" w:space="0"/>
              <w:right w:val="single" w:color="000000" w:sz="4" w:space="0"/>
            </w:tcBorders>
            <w:shd w:val="clear" w:color="auto" w:fill="auto"/>
            <w:vAlign w:val="center"/>
          </w:tcPr>
          <w:p w14:paraId="128BDFC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城关镇</w:t>
            </w:r>
          </w:p>
        </w:tc>
        <w:tc>
          <w:tcPr>
            <w:tcW w:w="2941" w:type="dxa"/>
            <w:tcBorders>
              <w:top w:val="single" w:color="000000" w:sz="4" w:space="0"/>
              <w:left w:val="single" w:color="000000" w:sz="4" w:space="0"/>
              <w:bottom w:val="single" w:color="000000" w:sz="4" w:space="0"/>
              <w:right w:val="single" w:color="auto" w:sz="4" w:space="0"/>
            </w:tcBorders>
            <w:shd w:val="clear" w:color="auto" w:fill="auto"/>
            <w:vAlign w:val="center"/>
          </w:tcPr>
          <w:p w14:paraId="5485A455">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0.015</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38E0DE1B">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0.25</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4A60E220">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3.5</w:t>
            </w:r>
          </w:p>
        </w:tc>
      </w:tr>
      <w:tr w14:paraId="26EB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012" w:type="dxa"/>
            <w:tcBorders>
              <w:top w:val="single" w:color="000000" w:sz="4" w:space="0"/>
              <w:left w:val="single" w:color="auto" w:sz="4" w:space="0"/>
              <w:bottom w:val="single" w:color="000000" w:sz="4" w:space="0"/>
              <w:right w:val="single" w:color="000000" w:sz="4" w:space="0"/>
            </w:tcBorders>
            <w:shd w:val="clear" w:color="auto" w:fill="auto"/>
            <w:vAlign w:val="center"/>
          </w:tcPr>
          <w:p w14:paraId="6EE98F5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佐龙镇</w:t>
            </w:r>
          </w:p>
        </w:tc>
        <w:tc>
          <w:tcPr>
            <w:tcW w:w="2941" w:type="dxa"/>
            <w:tcBorders>
              <w:top w:val="single" w:color="000000" w:sz="4" w:space="0"/>
              <w:left w:val="single" w:color="000000" w:sz="4" w:space="0"/>
              <w:bottom w:val="single" w:color="000000" w:sz="4" w:space="0"/>
              <w:right w:val="single" w:color="auto" w:sz="4" w:space="0"/>
            </w:tcBorders>
            <w:shd w:val="clear" w:color="auto" w:fill="auto"/>
            <w:vAlign w:val="center"/>
          </w:tcPr>
          <w:p w14:paraId="047A6189">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0.01</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3A9FD75B">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0.22</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7E365C8E">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2.76</w:t>
            </w:r>
          </w:p>
        </w:tc>
      </w:tr>
      <w:tr w14:paraId="6C308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12" w:type="dxa"/>
            <w:tcBorders>
              <w:top w:val="single" w:color="000000" w:sz="4" w:space="0"/>
              <w:left w:val="single" w:color="auto" w:sz="4" w:space="0"/>
              <w:bottom w:val="single" w:color="000000" w:sz="4" w:space="0"/>
              <w:right w:val="single" w:color="000000" w:sz="4" w:space="0"/>
            </w:tcBorders>
            <w:shd w:val="clear" w:color="auto" w:fill="auto"/>
            <w:vAlign w:val="center"/>
          </w:tcPr>
          <w:p w14:paraId="549D1F2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四季镇</w:t>
            </w:r>
          </w:p>
        </w:tc>
        <w:tc>
          <w:tcPr>
            <w:tcW w:w="2941" w:type="dxa"/>
            <w:tcBorders>
              <w:top w:val="single" w:color="000000" w:sz="4" w:space="0"/>
              <w:left w:val="single" w:color="000000" w:sz="4" w:space="0"/>
              <w:bottom w:val="single" w:color="000000" w:sz="4" w:space="0"/>
              <w:right w:val="single" w:color="auto" w:sz="4" w:space="0"/>
            </w:tcBorders>
            <w:shd w:val="clear" w:color="auto" w:fill="auto"/>
            <w:vAlign w:val="center"/>
          </w:tcPr>
          <w:p w14:paraId="500B8B68">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0.01</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0F31A748">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0.15</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1279398B">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2.2</w:t>
            </w:r>
          </w:p>
        </w:tc>
      </w:tr>
      <w:tr w14:paraId="2538D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12" w:type="dxa"/>
            <w:tcBorders>
              <w:top w:val="single" w:color="000000" w:sz="4" w:space="0"/>
              <w:left w:val="single" w:color="auto" w:sz="4" w:space="0"/>
              <w:bottom w:val="single" w:color="000000" w:sz="4" w:space="0"/>
              <w:right w:val="single" w:color="000000" w:sz="4" w:space="0"/>
            </w:tcBorders>
            <w:shd w:val="clear" w:color="auto" w:fill="auto"/>
            <w:vAlign w:val="center"/>
          </w:tcPr>
          <w:p w14:paraId="40BBEDE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南宫山镇</w:t>
            </w:r>
          </w:p>
        </w:tc>
        <w:tc>
          <w:tcPr>
            <w:tcW w:w="2941" w:type="dxa"/>
            <w:tcBorders>
              <w:top w:val="single" w:color="000000" w:sz="4" w:space="0"/>
              <w:left w:val="single" w:color="000000" w:sz="4" w:space="0"/>
              <w:bottom w:val="single" w:color="000000" w:sz="4" w:space="0"/>
              <w:right w:val="single" w:color="auto" w:sz="4" w:space="0"/>
            </w:tcBorders>
            <w:shd w:val="clear" w:color="auto" w:fill="auto"/>
            <w:vAlign w:val="center"/>
          </w:tcPr>
          <w:p w14:paraId="11FD832A">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0.015</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78400438">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0.25</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719074B8">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3.5</w:t>
            </w:r>
          </w:p>
        </w:tc>
      </w:tr>
      <w:tr w14:paraId="3E266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12" w:type="dxa"/>
            <w:tcBorders>
              <w:top w:val="single" w:color="000000" w:sz="4" w:space="0"/>
              <w:left w:val="single" w:color="auto" w:sz="4" w:space="0"/>
              <w:bottom w:val="single" w:color="000000" w:sz="4" w:space="0"/>
              <w:right w:val="single" w:color="000000" w:sz="4" w:space="0"/>
            </w:tcBorders>
            <w:shd w:val="clear" w:color="auto" w:fill="auto"/>
            <w:vAlign w:val="center"/>
          </w:tcPr>
          <w:p w14:paraId="7B058F7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孟石岭镇</w:t>
            </w:r>
          </w:p>
        </w:tc>
        <w:tc>
          <w:tcPr>
            <w:tcW w:w="2941" w:type="dxa"/>
            <w:tcBorders>
              <w:top w:val="single" w:color="000000" w:sz="4" w:space="0"/>
              <w:left w:val="single" w:color="000000" w:sz="4" w:space="0"/>
              <w:bottom w:val="single" w:color="000000" w:sz="4" w:space="0"/>
              <w:right w:val="single" w:color="auto" w:sz="4" w:space="0"/>
            </w:tcBorders>
            <w:shd w:val="clear" w:color="auto" w:fill="auto"/>
            <w:vAlign w:val="center"/>
          </w:tcPr>
          <w:p w14:paraId="0863A8EA">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0.015</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5275E59B">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0.25</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496DF25C">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3.5</w:t>
            </w:r>
          </w:p>
        </w:tc>
      </w:tr>
      <w:tr w14:paraId="5B44F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12" w:type="dxa"/>
            <w:tcBorders>
              <w:top w:val="single" w:color="000000" w:sz="4" w:space="0"/>
              <w:left w:val="single" w:color="auto" w:sz="4" w:space="0"/>
              <w:bottom w:val="single" w:color="000000" w:sz="4" w:space="0"/>
              <w:right w:val="single" w:color="000000" w:sz="4" w:space="0"/>
            </w:tcBorders>
            <w:shd w:val="clear" w:color="auto" w:fill="auto"/>
            <w:vAlign w:val="center"/>
          </w:tcPr>
          <w:p w14:paraId="633B209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蔺河镇</w:t>
            </w:r>
          </w:p>
        </w:tc>
        <w:tc>
          <w:tcPr>
            <w:tcW w:w="2941" w:type="dxa"/>
            <w:tcBorders>
              <w:top w:val="single" w:color="000000" w:sz="4" w:space="0"/>
              <w:left w:val="single" w:color="000000" w:sz="4" w:space="0"/>
              <w:bottom w:val="single" w:color="000000" w:sz="4" w:space="0"/>
              <w:right w:val="single" w:color="auto" w:sz="4" w:space="0"/>
            </w:tcBorders>
            <w:shd w:val="clear" w:color="auto" w:fill="auto"/>
            <w:vAlign w:val="center"/>
          </w:tcPr>
          <w:p w14:paraId="41228F79">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0.012</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1DD18217">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0.2</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0E0B4470">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2.8</w:t>
            </w:r>
          </w:p>
        </w:tc>
      </w:tr>
      <w:tr w14:paraId="268AA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012" w:type="dxa"/>
            <w:tcBorders>
              <w:top w:val="single" w:color="000000" w:sz="4" w:space="0"/>
              <w:left w:val="single" w:color="auto" w:sz="4" w:space="0"/>
              <w:bottom w:val="single" w:color="000000" w:sz="4" w:space="0"/>
              <w:right w:val="single" w:color="000000" w:sz="4" w:space="0"/>
            </w:tcBorders>
            <w:shd w:val="clear" w:color="auto" w:fill="auto"/>
            <w:vAlign w:val="center"/>
          </w:tcPr>
          <w:p w14:paraId="2DC615E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滔河镇</w:t>
            </w:r>
          </w:p>
        </w:tc>
        <w:tc>
          <w:tcPr>
            <w:tcW w:w="2941" w:type="dxa"/>
            <w:tcBorders>
              <w:top w:val="single" w:color="000000" w:sz="4" w:space="0"/>
              <w:left w:val="single" w:color="000000" w:sz="4" w:space="0"/>
              <w:bottom w:val="single" w:color="000000" w:sz="4" w:space="0"/>
              <w:right w:val="single" w:color="auto" w:sz="4" w:space="0"/>
            </w:tcBorders>
            <w:shd w:val="clear" w:color="auto" w:fill="auto"/>
            <w:vAlign w:val="center"/>
          </w:tcPr>
          <w:p w14:paraId="01343BFF">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0.012</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2C6FCDC5">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0.18</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05EBE3D1">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2.64</w:t>
            </w:r>
          </w:p>
        </w:tc>
      </w:tr>
      <w:tr w14:paraId="1A6F6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12" w:type="dxa"/>
            <w:tcBorders>
              <w:top w:val="single" w:color="000000" w:sz="4" w:space="0"/>
              <w:left w:val="single" w:color="auto" w:sz="4" w:space="0"/>
              <w:bottom w:val="single" w:color="000000" w:sz="4" w:space="0"/>
              <w:right w:val="single" w:color="000000" w:sz="4" w:space="0"/>
            </w:tcBorders>
            <w:shd w:val="clear" w:color="auto" w:fill="auto"/>
            <w:vAlign w:val="center"/>
          </w:tcPr>
          <w:p w14:paraId="131CEC9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民主镇</w:t>
            </w:r>
          </w:p>
        </w:tc>
        <w:tc>
          <w:tcPr>
            <w:tcW w:w="2941" w:type="dxa"/>
            <w:tcBorders>
              <w:top w:val="single" w:color="000000" w:sz="4" w:space="0"/>
              <w:left w:val="single" w:color="000000" w:sz="4" w:space="0"/>
              <w:bottom w:val="single" w:color="000000" w:sz="4" w:space="0"/>
              <w:right w:val="single" w:color="auto" w:sz="4" w:space="0"/>
            </w:tcBorders>
            <w:shd w:val="clear" w:color="auto" w:fill="auto"/>
            <w:vAlign w:val="center"/>
          </w:tcPr>
          <w:p w14:paraId="06462511">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0.015</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68E53491">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0.25</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57F06786">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3.5</w:t>
            </w:r>
          </w:p>
        </w:tc>
      </w:tr>
      <w:tr w14:paraId="0F6CE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12" w:type="dxa"/>
            <w:tcBorders>
              <w:top w:val="single" w:color="000000" w:sz="4" w:space="0"/>
              <w:left w:val="single" w:color="auto" w:sz="4" w:space="0"/>
              <w:bottom w:val="single" w:color="000000" w:sz="4" w:space="0"/>
              <w:right w:val="single" w:color="000000" w:sz="4" w:space="0"/>
            </w:tcBorders>
            <w:shd w:val="clear" w:color="auto" w:fill="auto"/>
            <w:vAlign w:val="center"/>
          </w:tcPr>
          <w:p w14:paraId="1FFCA2B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堰门镇</w:t>
            </w:r>
          </w:p>
        </w:tc>
        <w:tc>
          <w:tcPr>
            <w:tcW w:w="2941" w:type="dxa"/>
            <w:tcBorders>
              <w:top w:val="single" w:color="000000" w:sz="4" w:space="0"/>
              <w:left w:val="single" w:color="000000" w:sz="4" w:space="0"/>
              <w:bottom w:val="single" w:color="000000" w:sz="4" w:space="0"/>
              <w:right w:val="single" w:color="auto" w:sz="4" w:space="0"/>
            </w:tcBorders>
            <w:shd w:val="clear" w:color="auto" w:fill="auto"/>
            <w:vAlign w:val="center"/>
          </w:tcPr>
          <w:p w14:paraId="6DFCAA9F">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0.011</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0CEE25CC">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0.2</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346BDB5B">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2.7</w:t>
            </w:r>
          </w:p>
        </w:tc>
      </w:tr>
      <w:tr w14:paraId="433D7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12" w:type="dxa"/>
            <w:tcBorders>
              <w:top w:val="single" w:color="000000" w:sz="4" w:space="0"/>
              <w:left w:val="single" w:color="auto" w:sz="4" w:space="0"/>
              <w:bottom w:val="single" w:color="000000" w:sz="4" w:space="0"/>
              <w:right w:val="single" w:color="000000" w:sz="4" w:space="0"/>
            </w:tcBorders>
            <w:shd w:val="clear" w:color="auto" w:fill="auto"/>
            <w:vAlign w:val="center"/>
          </w:tcPr>
          <w:p w14:paraId="411AF29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官元镇</w:t>
            </w:r>
          </w:p>
        </w:tc>
        <w:tc>
          <w:tcPr>
            <w:tcW w:w="2941" w:type="dxa"/>
            <w:tcBorders>
              <w:top w:val="single" w:color="000000" w:sz="4" w:space="0"/>
              <w:left w:val="single" w:color="000000" w:sz="4" w:space="0"/>
              <w:bottom w:val="single" w:color="000000" w:sz="4" w:space="0"/>
              <w:right w:val="single" w:color="auto" w:sz="4" w:space="0"/>
            </w:tcBorders>
            <w:shd w:val="clear" w:color="auto" w:fill="auto"/>
            <w:vAlign w:val="center"/>
          </w:tcPr>
          <w:p w14:paraId="43602DD8">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0.01</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6B8AEC17">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0.15</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51BE1B09">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2.2</w:t>
            </w:r>
          </w:p>
        </w:tc>
      </w:tr>
      <w:tr w14:paraId="3014F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12" w:type="dxa"/>
            <w:tcBorders>
              <w:top w:val="single" w:color="000000" w:sz="4" w:space="0"/>
              <w:left w:val="single" w:color="auto" w:sz="4" w:space="0"/>
              <w:bottom w:val="single" w:color="000000" w:sz="4" w:space="0"/>
              <w:right w:val="single" w:color="000000" w:sz="4" w:space="0"/>
            </w:tcBorders>
            <w:shd w:val="clear" w:color="auto" w:fill="auto"/>
            <w:vAlign w:val="center"/>
          </w:tcPr>
          <w:p w14:paraId="6ADA7F0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石门镇</w:t>
            </w:r>
          </w:p>
        </w:tc>
        <w:tc>
          <w:tcPr>
            <w:tcW w:w="2941" w:type="dxa"/>
            <w:tcBorders>
              <w:top w:val="single" w:color="000000" w:sz="4" w:space="0"/>
              <w:left w:val="single" w:color="000000" w:sz="4" w:space="0"/>
              <w:bottom w:val="single" w:color="000000" w:sz="4" w:space="0"/>
              <w:right w:val="single" w:color="auto" w:sz="4" w:space="0"/>
            </w:tcBorders>
            <w:shd w:val="clear" w:color="auto" w:fill="auto"/>
            <w:vAlign w:val="center"/>
          </w:tcPr>
          <w:p w14:paraId="47732F95">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0.015</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596A6200">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0.25</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75E04EB0">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3.5</w:t>
            </w:r>
          </w:p>
        </w:tc>
      </w:tr>
      <w:tr w14:paraId="45005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12" w:type="dxa"/>
            <w:tcBorders>
              <w:top w:val="single" w:color="000000" w:sz="4" w:space="0"/>
              <w:left w:val="single" w:color="auto" w:sz="4" w:space="0"/>
              <w:bottom w:val="single" w:color="auto" w:sz="4" w:space="0"/>
              <w:right w:val="single" w:color="000000" w:sz="4" w:space="0"/>
            </w:tcBorders>
            <w:shd w:val="clear" w:color="auto" w:fill="auto"/>
            <w:vAlign w:val="center"/>
          </w:tcPr>
          <w:p w14:paraId="0924595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大道河镇</w:t>
            </w:r>
          </w:p>
        </w:tc>
        <w:tc>
          <w:tcPr>
            <w:tcW w:w="2941" w:type="dxa"/>
            <w:tcBorders>
              <w:top w:val="single" w:color="000000" w:sz="4" w:space="0"/>
              <w:left w:val="single" w:color="000000" w:sz="4" w:space="0"/>
              <w:bottom w:val="single" w:color="auto" w:sz="4" w:space="0"/>
              <w:right w:val="single" w:color="auto" w:sz="4" w:space="0"/>
            </w:tcBorders>
            <w:shd w:val="clear" w:color="auto" w:fill="auto"/>
            <w:vAlign w:val="center"/>
          </w:tcPr>
          <w:p w14:paraId="4F9ABBD9">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0.01</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106CC28A">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0.15</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3A4AE06E">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2.2</w:t>
            </w:r>
          </w:p>
        </w:tc>
      </w:tr>
    </w:tbl>
    <w:p w14:paraId="2FAA147C"/>
    <w:p w14:paraId="7C1E8275"/>
    <w:tbl>
      <w:tblPr>
        <w:tblStyle w:val="10"/>
        <w:tblW w:w="8380" w:type="dxa"/>
        <w:tblInd w:w="93" w:type="dxa"/>
        <w:tblLayout w:type="fixed"/>
        <w:tblCellMar>
          <w:top w:w="0" w:type="dxa"/>
          <w:left w:w="108" w:type="dxa"/>
          <w:bottom w:w="0" w:type="dxa"/>
          <w:right w:w="108" w:type="dxa"/>
        </w:tblCellMar>
      </w:tblPr>
      <w:tblGrid>
        <w:gridCol w:w="654"/>
        <w:gridCol w:w="1188"/>
        <w:gridCol w:w="1656"/>
        <w:gridCol w:w="967"/>
        <w:gridCol w:w="1933"/>
        <w:gridCol w:w="1982"/>
      </w:tblGrid>
      <w:tr w14:paraId="1DF9205D">
        <w:tblPrEx>
          <w:tblCellMar>
            <w:top w:w="0" w:type="dxa"/>
            <w:left w:w="108" w:type="dxa"/>
            <w:bottom w:w="0" w:type="dxa"/>
            <w:right w:w="108" w:type="dxa"/>
          </w:tblCellMar>
        </w:tblPrEx>
        <w:trPr>
          <w:trHeight w:val="1399" w:hRule="atLeast"/>
        </w:trPr>
        <w:tc>
          <w:tcPr>
            <w:tcW w:w="8380" w:type="dxa"/>
            <w:gridSpan w:val="6"/>
            <w:tcBorders>
              <w:top w:val="nil"/>
              <w:left w:val="nil"/>
              <w:bottom w:val="nil"/>
              <w:right w:val="nil"/>
            </w:tcBorders>
            <w:noWrap w:val="0"/>
            <w:vAlign w:val="center"/>
          </w:tcPr>
          <w:p w14:paraId="4D686930">
            <w:pPr>
              <w:spacing w:line="580" w:lineRule="exact"/>
              <w:textAlignment w:val="baseline"/>
              <w:rPr>
                <w:rFonts w:hint="eastAsia" w:ascii="黑体" w:hAnsi="黑体" w:eastAsia="黑体" w:cs="黑体"/>
                <w:sz w:val="32"/>
                <w:szCs w:val="32"/>
                <w:lang w:val="en-US" w:eastAsia="zh-CN"/>
              </w:rPr>
            </w:pPr>
            <w:r>
              <w:rPr>
                <w:rFonts w:hint="eastAsia" w:ascii="黑体" w:hAnsi="黑体" w:eastAsia="黑体" w:cs="黑体"/>
                <w:sz w:val="32"/>
                <w:szCs w:val="32"/>
              </w:rPr>
              <w:t>附件2</w:t>
            </w:r>
            <w:r>
              <w:rPr>
                <w:rFonts w:hint="eastAsia" w:ascii="黑体" w:hAnsi="黑体" w:eastAsia="黑体" w:cs="黑体"/>
                <w:sz w:val="32"/>
                <w:szCs w:val="32"/>
                <w:lang w:val="en-US" w:eastAsia="zh-CN"/>
              </w:rPr>
              <w:t>:</w:t>
            </w:r>
          </w:p>
          <w:p w14:paraId="6D72DCB9">
            <w:pPr>
              <w:spacing w:line="580" w:lineRule="exact"/>
              <w:jc w:val="center"/>
              <w:textAlignment w:val="baseline"/>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省级农业专项资金农业防灾减灾支出(抗旱救灾)</w:t>
            </w:r>
          </w:p>
          <w:p w14:paraId="667DF63B">
            <w:pPr>
              <w:spacing w:line="580" w:lineRule="exact"/>
              <w:jc w:val="center"/>
              <w:textAlignment w:val="baseline"/>
              <w:rPr>
                <w:rFonts w:ascii="方正小标宋简体" w:hAnsi="等线" w:eastAsia="方正小标宋简体" w:cs="宋体"/>
                <w:color w:val="000000"/>
                <w:kern w:val="0"/>
                <w:sz w:val="40"/>
                <w:szCs w:val="40"/>
              </w:rPr>
            </w:pPr>
            <w:r>
              <w:rPr>
                <w:rFonts w:hint="eastAsia" w:ascii="方正小标宋_GBK" w:hAnsi="方正小标宋_GBK" w:eastAsia="方正小标宋_GBK" w:cs="方正小标宋_GBK"/>
                <w:sz w:val="36"/>
                <w:szCs w:val="36"/>
                <w:lang w:val="en-US" w:eastAsia="zh-CN"/>
              </w:rPr>
              <w:t>绩</w:t>
            </w:r>
            <w:r>
              <w:rPr>
                <w:rFonts w:hint="eastAsia" w:ascii="方正小标宋_GBK" w:hAnsi="方正小标宋_GBK" w:eastAsia="方正小标宋_GBK" w:cs="方正小标宋_GBK"/>
                <w:sz w:val="36"/>
                <w:szCs w:val="36"/>
              </w:rPr>
              <w:t>效目标表</w:t>
            </w:r>
          </w:p>
        </w:tc>
      </w:tr>
      <w:tr w14:paraId="6EC77FEF">
        <w:tblPrEx>
          <w:tblCellMar>
            <w:top w:w="0" w:type="dxa"/>
            <w:left w:w="108" w:type="dxa"/>
            <w:bottom w:w="0" w:type="dxa"/>
            <w:right w:w="108" w:type="dxa"/>
          </w:tblCellMar>
        </w:tblPrEx>
        <w:trPr>
          <w:trHeight w:val="409" w:hRule="atLeast"/>
        </w:trPr>
        <w:tc>
          <w:tcPr>
            <w:tcW w:w="8380" w:type="dxa"/>
            <w:gridSpan w:val="6"/>
            <w:tcBorders>
              <w:top w:val="nil"/>
              <w:left w:val="nil"/>
              <w:bottom w:val="single" w:color="auto" w:sz="4" w:space="0"/>
              <w:right w:val="nil"/>
            </w:tcBorders>
            <w:noWrap w:val="0"/>
            <w:vAlign w:val="center"/>
          </w:tcPr>
          <w:p w14:paraId="09A84C1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)年度</w:t>
            </w:r>
          </w:p>
        </w:tc>
      </w:tr>
      <w:tr w14:paraId="26B543D5">
        <w:tblPrEx>
          <w:tblCellMar>
            <w:top w:w="0" w:type="dxa"/>
            <w:left w:w="108" w:type="dxa"/>
            <w:bottom w:w="0" w:type="dxa"/>
            <w:right w:w="108" w:type="dxa"/>
          </w:tblCellMar>
        </w:tblPrEx>
        <w:trPr>
          <w:trHeight w:val="500" w:hRule="exact"/>
        </w:trPr>
        <w:tc>
          <w:tcPr>
            <w:tcW w:w="1842" w:type="dxa"/>
            <w:gridSpan w:val="2"/>
            <w:tcBorders>
              <w:top w:val="single" w:color="auto" w:sz="4" w:space="0"/>
              <w:left w:val="single" w:color="auto" w:sz="4" w:space="0"/>
              <w:bottom w:val="single" w:color="auto" w:sz="4" w:space="0"/>
              <w:right w:val="single" w:color="000000" w:sz="4" w:space="0"/>
            </w:tcBorders>
            <w:noWrap w:val="0"/>
            <w:vAlign w:val="center"/>
          </w:tcPr>
          <w:p w14:paraId="609A8CC5">
            <w:pPr>
              <w:widowControl/>
              <w:spacing w:line="300" w:lineRule="exact"/>
              <w:jc w:val="center"/>
              <w:rPr>
                <w:rFonts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专项（项目）名称</w:t>
            </w:r>
          </w:p>
        </w:tc>
        <w:tc>
          <w:tcPr>
            <w:tcW w:w="6538" w:type="dxa"/>
            <w:gridSpan w:val="4"/>
            <w:tcBorders>
              <w:top w:val="single" w:color="auto" w:sz="4" w:space="0"/>
              <w:left w:val="nil"/>
              <w:bottom w:val="single" w:color="auto" w:sz="4" w:space="0"/>
              <w:right w:val="single" w:color="auto" w:sz="4" w:space="0"/>
            </w:tcBorders>
            <w:noWrap w:val="0"/>
            <w:vAlign w:val="center"/>
          </w:tcPr>
          <w:p w14:paraId="02140541">
            <w:pPr>
              <w:widowControl/>
              <w:spacing w:line="300" w:lineRule="exact"/>
              <w:jc w:val="center"/>
              <w:rPr>
                <w:rFonts w:ascii="仿宋_GB2312" w:hAnsi="等线" w:eastAsia="仿宋_GB2312" w:cs="宋体"/>
                <w:color w:val="000000"/>
                <w:kern w:val="0"/>
                <w:sz w:val="21"/>
                <w:szCs w:val="21"/>
              </w:rPr>
            </w:pPr>
            <w:r>
              <w:rPr>
                <w:rFonts w:hint="eastAsia" w:ascii="仿宋_GB2312" w:hAnsi="Times New Roman" w:eastAsia="仿宋_GB2312" w:cs="Times New Roman"/>
                <w:sz w:val="21"/>
                <w:szCs w:val="21"/>
                <w:lang w:eastAsia="zh-CN"/>
              </w:rPr>
              <w:t>省级农业专项资金农业防灾减灾支出(抗旱救灾)</w:t>
            </w:r>
          </w:p>
        </w:tc>
      </w:tr>
      <w:tr w14:paraId="7D8746AA">
        <w:tblPrEx>
          <w:tblCellMar>
            <w:top w:w="0" w:type="dxa"/>
            <w:left w:w="108" w:type="dxa"/>
            <w:bottom w:w="0" w:type="dxa"/>
            <w:right w:w="108" w:type="dxa"/>
          </w:tblCellMar>
        </w:tblPrEx>
        <w:trPr>
          <w:trHeight w:val="344" w:hRule="exact"/>
        </w:trPr>
        <w:tc>
          <w:tcPr>
            <w:tcW w:w="1842" w:type="dxa"/>
            <w:gridSpan w:val="2"/>
            <w:tcBorders>
              <w:top w:val="single" w:color="auto" w:sz="4" w:space="0"/>
              <w:left w:val="single" w:color="auto" w:sz="4" w:space="0"/>
              <w:bottom w:val="single" w:color="auto" w:sz="4" w:space="0"/>
              <w:right w:val="single" w:color="auto" w:sz="4" w:space="0"/>
            </w:tcBorders>
            <w:noWrap w:val="0"/>
            <w:vAlign w:val="center"/>
          </w:tcPr>
          <w:p w14:paraId="1C444090">
            <w:pPr>
              <w:widowControl/>
              <w:spacing w:line="300" w:lineRule="exact"/>
              <w:jc w:val="center"/>
              <w:rPr>
                <w:rFonts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中央主管部门</w:t>
            </w:r>
          </w:p>
        </w:tc>
        <w:tc>
          <w:tcPr>
            <w:tcW w:w="2623" w:type="dxa"/>
            <w:gridSpan w:val="2"/>
            <w:tcBorders>
              <w:top w:val="single" w:color="auto" w:sz="4" w:space="0"/>
              <w:left w:val="nil"/>
              <w:bottom w:val="single" w:color="auto" w:sz="4" w:space="0"/>
              <w:right w:val="single" w:color="auto" w:sz="4" w:space="0"/>
            </w:tcBorders>
            <w:noWrap w:val="0"/>
            <w:vAlign w:val="center"/>
          </w:tcPr>
          <w:p w14:paraId="501F9884">
            <w:pPr>
              <w:widowControl/>
              <w:spacing w:line="300" w:lineRule="exact"/>
              <w:jc w:val="center"/>
              <w:rPr>
                <w:rFonts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农业农村部</w:t>
            </w:r>
          </w:p>
        </w:tc>
        <w:tc>
          <w:tcPr>
            <w:tcW w:w="1933" w:type="dxa"/>
            <w:tcBorders>
              <w:top w:val="single" w:color="auto" w:sz="4" w:space="0"/>
              <w:left w:val="single" w:color="auto" w:sz="4" w:space="0"/>
              <w:bottom w:val="single" w:color="auto" w:sz="4" w:space="0"/>
              <w:right w:val="single" w:color="auto" w:sz="4" w:space="0"/>
            </w:tcBorders>
            <w:noWrap w:val="0"/>
            <w:vAlign w:val="center"/>
          </w:tcPr>
          <w:p w14:paraId="03C4C673">
            <w:pPr>
              <w:widowControl/>
              <w:spacing w:line="300" w:lineRule="exact"/>
              <w:jc w:val="center"/>
              <w:rPr>
                <w:rFonts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实施期限</w:t>
            </w:r>
          </w:p>
        </w:tc>
        <w:tc>
          <w:tcPr>
            <w:tcW w:w="1982" w:type="dxa"/>
            <w:tcBorders>
              <w:top w:val="single" w:color="auto" w:sz="4" w:space="0"/>
              <w:left w:val="nil"/>
              <w:bottom w:val="single" w:color="auto" w:sz="4" w:space="0"/>
              <w:right w:val="single" w:color="000000" w:sz="4" w:space="0"/>
            </w:tcBorders>
            <w:noWrap w:val="0"/>
            <w:vAlign w:val="center"/>
          </w:tcPr>
          <w:p w14:paraId="17D815A2">
            <w:pPr>
              <w:widowControl/>
              <w:spacing w:line="300" w:lineRule="exact"/>
              <w:jc w:val="center"/>
              <w:rPr>
                <w:rFonts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长期</w:t>
            </w:r>
          </w:p>
        </w:tc>
      </w:tr>
      <w:tr w14:paraId="0E63C57D">
        <w:tblPrEx>
          <w:tblCellMar>
            <w:top w:w="0" w:type="dxa"/>
            <w:left w:w="108" w:type="dxa"/>
            <w:bottom w:w="0" w:type="dxa"/>
            <w:right w:w="108" w:type="dxa"/>
          </w:tblCellMar>
        </w:tblPrEx>
        <w:trPr>
          <w:trHeight w:val="373" w:hRule="exact"/>
        </w:trPr>
        <w:tc>
          <w:tcPr>
            <w:tcW w:w="1842" w:type="dxa"/>
            <w:gridSpan w:val="2"/>
            <w:tcBorders>
              <w:top w:val="single" w:color="auto" w:sz="4" w:space="0"/>
              <w:left w:val="single" w:color="auto" w:sz="4" w:space="0"/>
              <w:bottom w:val="single" w:color="auto" w:sz="4" w:space="0"/>
              <w:right w:val="single" w:color="auto" w:sz="4" w:space="0"/>
            </w:tcBorders>
            <w:noWrap w:val="0"/>
            <w:vAlign w:val="center"/>
          </w:tcPr>
          <w:p w14:paraId="1C88C6AE">
            <w:pPr>
              <w:spacing w:line="300" w:lineRule="exact"/>
              <w:jc w:val="center"/>
              <w:rPr>
                <w:rFonts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省级财政部门</w:t>
            </w:r>
          </w:p>
        </w:tc>
        <w:tc>
          <w:tcPr>
            <w:tcW w:w="2623" w:type="dxa"/>
            <w:gridSpan w:val="2"/>
            <w:tcBorders>
              <w:top w:val="single" w:color="auto" w:sz="4" w:space="0"/>
              <w:left w:val="nil"/>
              <w:bottom w:val="single" w:color="auto" w:sz="4" w:space="0"/>
              <w:right w:val="single" w:color="auto" w:sz="4" w:space="0"/>
            </w:tcBorders>
            <w:noWrap w:val="0"/>
            <w:vAlign w:val="center"/>
          </w:tcPr>
          <w:p w14:paraId="5B37A027">
            <w:pPr>
              <w:spacing w:line="300" w:lineRule="exact"/>
              <w:jc w:val="center"/>
              <w:rPr>
                <w:rFonts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陕西省财政厅</w:t>
            </w:r>
          </w:p>
        </w:tc>
        <w:tc>
          <w:tcPr>
            <w:tcW w:w="1933" w:type="dxa"/>
            <w:tcBorders>
              <w:top w:val="single" w:color="auto" w:sz="4" w:space="0"/>
              <w:left w:val="single" w:color="auto" w:sz="4" w:space="0"/>
              <w:bottom w:val="single" w:color="auto" w:sz="4" w:space="0"/>
              <w:right w:val="single" w:color="auto" w:sz="4" w:space="0"/>
            </w:tcBorders>
            <w:noWrap w:val="0"/>
            <w:vAlign w:val="center"/>
          </w:tcPr>
          <w:p w14:paraId="1DB570A8">
            <w:pPr>
              <w:spacing w:line="300" w:lineRule="exact"/>
              <w:jc w:val="center"/>
              <w:rPr>
                <w:rFonts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省级主管部门</w:t>
            </w:r>
          </w:p>
        </w:tc>
        <w:tc>
          <w:tcPr>
            <w:tcW w:w="1982" w:type="dxa"/>
            <w:tcBorders>
              <w:top w:val="single" w:color="auto" w:sz="4" w:space="0"/>
              <w:left w:val="nil"/>
              <w:bottom w:val="single" w:color="auto" w:sz="4" w:space="0"/>
              <w:right w:val="single" w:color="000000" w:sz="4" w:space="0"/>
            </w:tcBorders>
            <w:noWrap w:val="0"/>
            <w:vAlign w:val="center"/>
          </w:tcPr>
          <w:p w14:paraId="29C25D29">
            <w:pPr>
              <w:spacing w:line="300" w:lineRule="exact"/>
              <w:jc w:val="center"/>
              <w:rPr>
                <w:rFonts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陕西省农业农村厅</w:t>
            </w:r>
          </w:p>
        </w:tc>
      </w:tr>
      <w:tr w14:paraId="107BECE2">
        <w:tblPrEx>
          <w:tblCellMar>
            <w:top w:w="0" w:type="dxa"/>
            <w:left w:w="108" w:type="dxa"/>
            <w:bottom w:w="0" w:type="dxa"/>
            <w:right w:w="108" w:type="dxa"/>
          </w:tblCellMar>
        </w:tblPrEx>
        <w:trPr>
          <w:trHeight w:val="378" w:hRule="exact"/>
        </w:trPr>
        <w:tc>
          <w:tcPr>
            <w:tcW w:w="1842" w:type="dxa"/>
            <w:gridSpan w:val="2"/>
            <w:tcBorders>
              <w:top w:val="single" w:color="auto" w:sz="4" w:space="0"/>
              <w:left w:val="single" w:color="auto" w:sz="4" w:space="0"/>
              <w:bottom w:val="single" w:color="auto" w:sz="4" w:space="0"/>
              <w:right w:val="single" w:color="auto" w:sz="4" w:space="0"/>
            </w:tcBorders>
            <w:noWrap w:val="0"/>
            <w:vAlign w:val="center"/>
          </w:tcPr>
          <w:p w14:paraId="4CF6A914">
            <w:pPr>
              <w:spacing w:line="300" w:lineRule="exact"/>
              <w:jc w:val="center"/>
              <w:rPr>
                <w:rFonts w:ascii="仿宋_GB2312" w:hAnsi="等线" w:eastAsia="仿宋_GB2312" w:cs="宋体"/>
                <w:color w:val="000000"/>
                <w:kern w:val="0"/>
                <w:sz w:val="21"/>
                <w:szCs w:val="21"/>
              </w:rPr>
            </w:pPr>
            <w:r>
              <w:rPr>
                <w:rFonts w:hint="eastAsia" w:ascii="仿宋_GB2312" w:hAnsi="Times New Roman" w:eastAsia="仿宋_GB2312" w:cs="Times New Roman"/>
                <w:sz w:val="21"/>
                <w:szCs w:val="24"/>
              </w:rPr>
              <w:t>市级财政部门</w:t>
            </w:r>
          </w:p>
        </w:tc>
        <w:tc>
          <w:tcPr>
            <w:tcW w:w="2623" w:type="dxa"/>
            <w:gridSpan w:val="2"/>
            <w:tcBorders>
              <w:top w:val="single" w:color="auto" w:sz="4" w:space="0"/>
              <w:left w:val="nil"/>
              <w:bottom w:val="single" w:color="auto" w:sz="4" w:space="0"/>
              <w:right w:val="single" w:color="auto" w:sz="4" w:space="0"/>
            </w:tcBorders>
            <w:noWrap w:val="0"/>
            <w:vAlign w:val="center"/>
          </w:tcPr>
          <w:p w14:paraId="75EE54AB">
            <w:pPr>
              <w:spacing w:line="300" w:lineRule="exact"/>
              <w:jc w:val="center"/>
              <w:rPr>
                <w:rFonts w:ascii="仿宋_GB2312" w:hAnsi="等线" w:eastAsia="仿宋_GB2312" w:cs="宋体"/>
                <w:color w:val="000000"/>
                <w:kern w:val="0"/>
                <w:sz w:val="21"/>
                <w:szCs w:val="21"/>
              </w:rPr>
            </w:pPr>
            <w:r>
              <w:rPr>
                <w:rFonts w:hint="eastAsia" w:ascii="仿宋_GB2312" w:hAnsi="Times New Roman" w:eastAsia="仿宋_GB2312" w:cs="Times New Roman"/>
                <w:sz w:val="21"/>
                <w:szCs w:val="24"/>
              </w:rPr>
              <w:t>安康市财政局</w:t>
            </w:r>
          </w:p>
        </w:tc>
        <w:tc>
          <w:tcPr>
            <w:tcW w:w="1933" w:type="dxa"/>
            <w:tcBorders>
              <w:top w:val="single" w:color="auto" w:sz="4" w:space="0"/>
              <w:left w:val="single" w:color="auto" w:sz="4" w:space="0"/>
              <w:bottom w:val="single" w:color="auto" w:sz="4" w:space="0"/>
              <w:right w:val="single" w:color="auto" w:sz="4" w:space="0"/>
            </w:tcBorders>
            <w:noWrap w:val="0"/>
            <w:vAlign w:val="center"/>
          </w:tcPr>
          <w:p w14:paraId="377F0255">
            <w:pPr>
              <w:spacing w:line="300" w:lineRule="exact"/>
              <w:jc w:val="center"/>
              <w:rPr>
                <w:rFonts w:ascii="仿宋_GB2312" w:hAnsi="等线" w:eastAsia="仿宋_GB2312" w:cs="宋体"/>
                <w:color w:val="000000"/>
                <w:kern w:val="0"/>
                <w:sz w:val="21"/>
                <w:szCs w:val="21"/>
              </w:rPr>
            </w:pPr>
            <w:r>
              <w:rPr>
                <w:rFonts w:hint="eastAsia" w:ascii="仿宋_GB2312" w:hAnsi="Times New Roman" w:eastAsia="仿宋_GB2312" w:cs="Times New Roman"/>
                <w:sz w:val="21"/>
                <w:szCs w:val="24"/>
              </w:rPr>
              <w:t>市级主管部门</w:t>
            </w:r>
          </w:p>
        </w:tc>
        <w:tc>
          <w:tcPr>
            <w:tcW w:w="1982" w:type="dxa"/>
            <w:tcBorders>
              <w:top w:val="single" w:color="auto" w:sz="4" w:space="0"/>
              <w:left w:val="nil"/>
              <w:bottom w:val="single" w:color="auto" w:sz="4" w:space="0"/>
              <w:right w:val="single" w:color="000000" w:sz="4" w:space="0"/>
            </w:tcBorders>
            <w:noWrap w:val="0"/>
            <w:vAlign w:val="center"/>
          </w:tcPr>
          <w:p w14:paraId="73484C35">
            <w:pPr>
              <w:spacing w:line="300" w:lineRule="exact"/>
              <w:jc w:val="center"/>
              <w:rPr>
                <w:rFonts w:ascii="仿宋_GB2312" w:hAnsi="等线" w:eastAsia="仿宋_GB2312" w:cs="宋体"/>
                <w:color w:val="000000"/>
                <w:kern w:val="0"/>
                <w:sz w:val="21"/>
                <w:szCs w:val="21"/>
              </w:rPr>
            </w:pPr>
            <w:r>
              <w:rPr>
                <w:rFonts w:hint="eastAsia" w:ascii="仿宋_GB2312" w:hAnsi="Times New Roman" w:eastAsia="仿宋_GB2312" w:cs="Times New Roman"/>
                <w:sz w:val="21"/>
                <w:szCs w:val="24"/>
              </w:rPr>
              <w:t>安康市农业农村局</w:t>
            </w:r>
          </w:p>
        </w:tc>
      </w:tr>
      <w:tr w14:paraId="09386041">
        <w:tblPrEx>
          <w:tblCellMar>
            <w:top w:w="0" w:type="dxa"/>
            <w:left w:w="108" w:type="dxa"/>
            <w:bottom w:w="0" w:type="dxa"/>
            <w:right w:w="108" w:type="dxa"/>
          </w:tblCellMar>
        </w:tblPrEx>
        <w:trPr>
          <w:trHeight w:val="371" w:hRule="exact"/>
        </w:trPr>
        <w:tc>
          <w:tcPr>
            <w:tcW w:w="1842" w:type="dxa"/>
            <w:gridSpan w:val="2"/>
            <w:tcBorders>
              <w:top w:val="single" w:color="auto" w:sz="4" w:space="0"/>
              <w:left w:val="single" w:color="auto" w:sz="4" w:space="0"/>
              <w:bottom w:val="single" w:color="auto" w:sz="4" w:space="0"/>
              <w:right w:val="single" w:color="auto" w:sz="4" w:space="0"/>
            </w:tcBorders>
            <w:noWrap w:val="0"/>
            <w:vAlign w:val="center"/>
          </w:tcPr>
          <w:p w14:paraId="225DAB37">
            <w:pPr>
              <w:spacing w:line="300" w:lineRule="exact"/>
              <w:jc w:val="center"/>
              <w:rPr>
                <w:rFonts w:ascii="仿宋_GB2312" w:hAnsi="等线" w:eastAsia="仿宋_GB2312" w:cs="宋体"/>
                <w:color w:val="000000"/>
                <w:kern w:val="0"/>
                <w:sz w:val="21"/>
                <w:szCs w:val="21"/>
              </w:rPr>
            </w:pPr>
            <w:r>
              <w:rPr>
                <w:rFonts w:hint="eastAsia" w:ascii="仿宋_GB2312" w:hAnsi="Times New Roman" w:eastAsia="仿宋_GB2312" w:cs="Times New Roman"/>
                <w:sz w:val="21"/>
                <w:szCs w:val="24"/>
              </w:rPr>
              <w:t>县级财政部门</w:t>
            </w:r>
          </w:p>
        </w:tc>
        <w:tc>
          <w:tcPr>
            <w:tcW w:w="2623" w:type="dxa"/>
            <w:gridSpan w:val="2"/>
            <w:tcBorders>
              <w:top w:val="single" w:color="auto" w:sz="4" w:space="0"/>
              <w:left w:val="nil"/>
              <w:bottom w:val="single" w:color="auto" w:sz="4" w:space="0"/>
              <w:right w:val="single" w:color="auto" w:sz="4" w:space="0"/>
            </w:tcBorders>
            <w:noWrap w:val="0"/>
            <w:vAlign w:val="center"/>
          </w:tcPr>
          <w:p w14:paraId="7AFB78EB">
            <w:pPr>
              <w:spacing w:line="300" w:lineRule="exact"/>
              <w:jc w:val="center"/>
              <w:rPr>
                <w:rFonts w:ascii="仿宋_GB2312" w:hAnsi="等线" w:eastAsia="仿宋_GB2312" w:cs="宋体"/>
                <w:color w:val="000000"/>
                <w:kern w:val="0"/>
                <w:sz w:val="21"/>
                <w:szCs w:val="21"/>
              </w:rPr>
            </w:pPr>
            <w:r>
              <w:rPr>
                <w:rFonts w:hint="eastAsia" w:ascii="仿宋_GB2312" w:hAnsi="Times New Roman" w:eastAsia="仿宋_GB2312" w:cs="Times New Roman"/>
                <w:sz w:val="21"/>
                <w:szCs w:val="24"/>
              </w:rPr>
              <w:t>岚皋县财政局</w:t>
            </w:r>
          </w:p>
        </w:tc>
        <w:tc>
          <w:tcPr>
            <w:tcW w:w="1933" w:type="dxa"/>
            <w:tcBorders>
              <w:top w:val="single" w:color="auto" w:sz="4" w:space="0"/>
              <w:left w:val="single" w:color="auto" w:sz="4" w:space="0"/>
              <w:bottom w:val="single" w:color="auto" w:sz="4" w:space="0"/>
              <w:right w:val="single" w:color="auto" w:sz="4" w:space="0"/>
            </w:tcBorders>
            <w:noWrap w:val="0"/>
            <w:vAlign w:val="center"/>
          </w:tcPr>
          <w:p w14:paraId="557E1129">
            <w:pPr>
              <w:spacing w:line="300" w:lineRule="exact"/>
              <w:jc w:val="center"/>
              <w:rPr>
                <w:rFonts w:ascii="仿宋_GB2312" w:hAnsi="等线" w:eastAsia="仿宋_GB2312" w:cs="宋体"/>
                <w:color w:val="000000"/>
                <w:kern w:val="0"/>
                <w:sz w:val="21"/>
                <w:szCs w:val="21"/>
              </w:rPr>
            </w:pPr>
            <w:r>
              <w:rPr>
                <w:rFonts w:hint="eastAsia" w:ascii="仿宋_GB2312" w:hAnsi="Times New Roman" w:eastAsia="仿宋_GB2312" w:cs="Times New Roman"/>
                <w:sz w:val="21"/>
                <w:szCs w:val="24"/>
              </w:rPr>
              <w:t>县级主管部门</w:t>
            </w:r>
          </w:p>
        </w:tc>
        <w:tc>
          <w:tcPr>
            <w:tcW w:w="1982" w:type="dxa"/>
            <w:tcBorders>
              <w:top w:val="single" w:color="auto" w:sz="4" w:space="0"/>
              <w:left w:val="single" w:color="auto" w:sz="4" w:space="0"/>
              <w:bottom w:val="single" w:color="auto" w:sz="4" w:space="0"/>
              <w:right w:val="single" w:color="000000" w:sz="4" w:space="0"/>
            </w:tcBorders>
            <w:noWrap w:val="0"/>
            <w:vAlign w:val="center"/>
          </w:tcPr>
          <w:p w14:paraId="599EF12F">
            <w:pPr>
              <w:spacing w:line="300" w:lineRule="exact"/>
              <w:jc w:val="center"/>
              <w:rPr>
                <w:rFonts w:ascii="仿宋_GB2312" w:hAnsi="等线" w:eastAsia="仿宋_GB2312" w:cs="宋体"/>
                <w:color w:val="000000"/>
                <w:kern w:val="0"/>
                <w:sz w:val="21"/>
                <w:szCs w:val="21"/>
              </w:rPr>
            </w:pPr>
            <w:r>
              <w:rPr>
                <w:rFonts w:hint="eastAsia" w:ascii="仿宋_GB2312" w:hAnsi="Times New Roman" w:eastAsia="仿宋_GB2312" w:cs="Times New Roman"/>
                <w:sz w:val="21"/>
                <w:szCs w:val="24"/>
              </w:rPr>
              <w:t>岚皋县农业农村局</w:t>
            </w:r>
          </w:p>
        </w:tc>
      </w:tr>
      <w:tr w14:paraId="0206EC95">
        <w:tblPrEx>
          <w:tblCellMar>
            <w:top w:w="0" w:type="dxa"/>
            <w:left w:w="108" w:type="dxa"/>
            <w:bottom w:w="0" w:type="dxa"/>
            <w:right w:w="108" w:type="dxa"/>
          </w:tblCellMar>
        </w:tblPrEx>
        <w:trPr>
          <w:trHeight w:val="500" w:hRule="exact"/>
        </w:trPr>
        <w:tc>
          <w:tcPr>
            <w:tcW w:w="1842"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EC0E94F">
            <w:pPr>
              <w:widowControl/>
              <w:spacing w:line="300" w:lineRule="exact"/>
              <w:jc w:val="center"/>
              <w:rPr>
                <w:rFonts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资金金额(万元)</w:t>
            </w:r>
          </w:p>
        </w:tc>
        <w:tc>
          <w:tcPr>
            <w:tcW w:w="2623" w:type="dxa"/>
            <w:gridSpan w:val="2"/>
            <w:tcBorders>
              <w:top w:val="nil"/>
              <w:left w:val="nil"/>
              <w:bottom w:val="single" w:color="auto" w:sz="4" w:space="0"/>
              <w:right w:val="single" w:color="auto" w:sz="4" w:space="0"/>
            </w:tcBorders>
            <w:noWrap w:val="0"/>
            <w:vAlign w:val="center"/>
          </w:tcPr>
          <w:p w14:paraId="4C1A24B5">
            <w:pPr>
              <w:widowControl/>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下达资金总额</w:t>
            </w:r>
          </w:p>
        </w:tc>
        <w:tc>
          <w:tcPr>
            <w:tcW w:w="3915" w:type="dxa"/>
            <w:gridSpan w:val="2"/>
            <w:tcBorders>
              <w:top w:val="nil"/>
              <w:left w:val="nil"/>
              <w:bottom w:val="single" w:color="auto" w:sz="4" w:space="0"/>
              <w:right w:val="single" w:color="auto" w:sz="4" w:space="0"/>
            </w:tcBorders>
            <w:noWrap w:val="0"/>
            <w:vAlign w:val="center"/>
          </w:tcPr>
          <w:p w14:paraId="64B68937">
            <w:pPr>
              <w:widowControl/>
              <w:spacing w:line="300" w:lineRule="exact"/>
              <w:jc w:val="center"/>
              <w:rPr>
                <w:rFonts w:hint="default"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35</w:t>
            </w:r>
          </w:p>
        </w:tc>
      </w:tr>
      <w:tr w14:paraId="24923173">
        <w:tblPrEx>
          <w:tblCellMar>
            <w:top w:w="0" w:type="dxa"/>
            <w:left w:w="108" w:type="dxa"/>
            <w:bottom w:w="0" w:type="dxa"/>
            <w:right w:w="108" w:type="dxa"/>
          </w:tblCellMar>
        </w:tblPrEx>
        <w:trPr>
          <w:trHeight w:val="500" w:hRule="exact"/>
        </w:trPr>
        <w:tc>
          <w:tcPr>
            <w:tcW w:w="184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9C27906">
            <w:pPr>
              <w:widowControl/>
              <w:spacing w:line="300" w:lineRule="exact"/>
              <w:jc w:val="center"/>
              <w:rPr>
                <w:rFonts w:ascii="仿宋_GB2312" w:hAnsi="等线" w:eastAsia="仿宋_GB2312" w:cs="宋体"/>
                <w:color w:val="000000"/>
                <w:kern w:val="0"/>
                <w:sz w:val="21"/>
                <w:szCs w:val="21"/>
              </w:rPr>
            </w:pPr>
          </w:p>
        </w:tc>
        <w:tc>
          <w:tcPr>
            <w:tcW w:w="2623" w:type="dxa"/>
            <w:gridSpan w:val="2"/>
            <w:tcBorders>
              <w:top w:val="nil"/>
              <w:left w:val="nil"/>
              <w:bottom w:val="single" w:color="auto" w:sz="4" w:space="0"/>
              <w:right w:val="single" w:color="auto" w:sz="4" w:space="0"/>
            </w:tcBorders>
            <w:noWrap w:val="0"/>
            <w:vAlign w:val="center"/>
          </w:tcPr>
          <w:p w14:paraId="53AEC0C0">
            <w:pPr>
              <w:widowControl/>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其中：</w:t>
            </w:r>
            <w:r>
              <w:rPr>
                <w:rFonts w:hint="eastAsia" w:ascii="仿宋_GB2312" w:hAnsi="Times New Roman" w:eastAsia="仿宋_GB2312" w:cs="Times New Roman"/>
                <w:sz w:val="21"/>
                <w:szCs w:val="21"/>
                <w:lang w:val="en-US" w:eastAsia="zh-CN"/>
              </w:rPr>
              <w:t>省级</w:t>
            </w:r>
            <w:r>
              <w:rPr>
                <w:rFonts w:hint="eastAsia" w:ascii="仿宋_GB2312" w:hAnsi="Times New Roman" w:eastAsia="仿宋_GB2312" w:cs="Times New Roman"/>
                <w:sz w:val="21"/>
                <w:szCs w:val="21"/>
              </w:rPr>
              <w:t>补助</w:t>
            </w:r>
          </w:p>
        </w:tc>
        <w:tc>
          <w:tcPr>
            <w:tcW w:w="3915" w:type="dxa"/>
            <w:gridSpan w:val="2"/>
            <w:tcBorders>
              <w:top w:val="nil"/>
              <w:left w:val="nil"/>
              <w:bottom w:val="single" w:color="auto" w:sz="4" w:space="0"/>
              <w:right w:val="single" w:color="auto" w:sz="4" w:space="0"/>
            </w:tcBorders>
            <w:noWrap w:val="0"/>
            <w:vAlign w:val="center"/>
          </w:tcPr>
          <w:p w14:paraId="2BF952C0">
            <w:pPr>
              <w:widowControl/>
              <w:spacing w:line="300" w:lineRule="exact"/>
              <w:jc w:val="center"/>
              <w:rPr>
                <w:rFonts w:hint="default"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35</w:t>
            </w:r>
          </w:p>
        </w:tc>
      </w:tr>
      <w:tr w14:paraId="0CADA8E3">
        <w:tblPrEx>
          <w:tblCellMar>
            <w:top w:w="0" w:type="dxa"/>
            <w:left w:w="108" w:type="dxa"/>
            <w:bottom w:w="0" w:type="dxa"/>
            <w:right w:w="108" w:type="dxa"/>
          </w:tblCellMar>
        </w:tblPrEx>
        <w:trPr>
          <w:trHeight w:val="500" w:hRule="exact"/>
        </w:trPr>
        <w:tc>
          <w:tcPr>
            <w:tcW w:w="184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1E72C83">
            <w:pPr>
              <w:widowControl/>
              <w:spacing w:line="300" w:lineRule="exact"/>
              <w:jc w:val="center"/>
              <w:rPr>
                <w:rFonts w:ascii="仿宋_GB2312" w:hAnsi="等线" w:eastAsia="仿宋_GB2312" w:cs="宋体"/>
                <w:color w:val="000000"/>
                <w:kern w:val="0"/>
                <w:sz w:val="21"/>
                <w:szCs w:val="21"/>
              </w:rPr>
            </w:pPr>
          </w:p>
        </w:tc>
        <w:tc>
          <w:tcPr>
            <w:tcW w:w="2623" w:type="dxa"/>
            <w:gridSpan w:val="2"/>
            <w:tcBorders>
              <w:top w:val="nil"/>
              <w:left w:val="nil"/>
              <w:bottom w:val="single" w:color="auto" w:sz="4" w:space="0"/>
              <w:right w:val="single" w:color="auto" w:sz="4" w:space="0"/>
            </w:tcBorders>
            <w:noWrap w:val="0"/>
            <w:vAlign w:val="center"/>
          </w:tcPr>
          <w:p w14:paraId="23B45AAF">
            <w:pPr>
              <w:widowControl/>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地方资金</w:t>
            </w:r>
          </w:p>
        </w:tc>
        <w:tc>
          <w:tcPr>
            <w:tcW w:w="3915" w:type="dxa"/>
            <w:gridSpan w:val="2"/>
            <w:tcBorders>
              <w:top w:val="nil"/>
              <w:left w:val="nil"/>
              <w:bottom w:val="single" w:color="auto" w:sz="4" w:space="0"/>
              <w:right w:val="single" w:color="auto" w:sz="4" w:space="0"/>
            </w:tcBorders>
            <w:noWrap w:val="0"/>
            <w:vAlign w:val="center"/>
          </w:tcPr>
          <w:p w14:paraId="71EBEE30">
            <w:pPr>
              <w:widowControl/>
              <w:spacing w:line="300" w:lineRule="exact"/>
              <w:jc w:val="center"/>
              <w:rPr>
                <w:rFonts w:hint="default" w:ascii="仿宋_GB2312" w:hAnsi="Times New Roman" w:eastAsia="仿宋_GB2312" w:cs="Times New Roman"/>
                <w:sz w:val="21"/>
                <w:szCs w:val="21"/>
                <w:lang w:val="en-US" w:eastAsia="zh-CN"/>
              </w:rPr>
            </w:pPr>
          </w:p>
        </w:tc>
      </w:tr>
      <w:tr w14:paraId="5FD4CD93">
        <w:tblPrEx>
          <w:tblCellMar>
            <w:top w:w="0" w:type="dxa"/>
            <w:left w:w="108" w:type="dxa"/>
            <w:bottom w:w="0" w:type="dxa"/>
            <w:right w:w="108" w:type="dxa"/>
          </w:tblCellMar>
        </w:tblPrEx>
        <w:trPr>
          <w:trHeight w:val="748" w:hRule="exact"/>
        </w:trPr>
        <w:tc>
          <w:tcPr>
            <w:tcW w:w="654" w:type="dxa"/>
            <w:tcBorders>
              <w:top w:val="nil"/>
              <w:left w:val="single" w:color="auto" w:sz="4" w:space="0"/>
              <w:bottom w:val="nil"/>
              <w:right w:val="single" w:color="auto" w:sz="4" w:space="0"/>
            </w:tcBorders>
            <w:noWrap w:val="0"/>
            <w:vAlign w:val="center"/>
          </w:tcPr>
          <w:p w14:paraId="78ACCD84">
            <w:pPr>
              <w:widowControl/>
              <w:spacing w:line="300" w:lineRule="exact"/>
              <w:jc w:val="center"/>
              <w:rPr>
                <w:rFonts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年度目标</w:t>
            </w:r>
          </w:p>
        </w:tc>
        <w:tc>
          <w:tcPr>
            <w:tcW w:w="7726" w:type="dxa"/>
            <w:gridSpan w:val="5"/>
            <w:tcBorders>
              <w:top w:val="single" w:color="auto" w:sz="4" w:space="0"/>
              <w:left w:val="nil"/>
              <w:bottom w:val="single" w:color="auto" w:sz="4" w:space="0"/>
              <w:right w:val="single" w:color="000000" w:sz="4" w:space="0"/>
            </w:tcBorders>
            <w:noWrap w:val="0"/>
            <w:vAlign w:val="center"/>
          </w:tcPr>
          <w:p w14:paraId="75EBE337">
            <w:pPr>
              <w:widowControl/>
              <w:spacing w:line="300" w:lineRule="exact"/>
              <w:jc w:val="center"/>
              <w:rPr>
                <w:rFonts w:hint="eastAsia" w:ascii="仿宋_GB2312" w:hAnsi="Times New Roman" w:eastAsia="仿宋_GB2312" w:cs="Times New Roman"/>
                <w:sz w:val="21"/>
                <w:szCs w:val="21"/>
                <w:lang w:eastAsia="zh-CN"/>
              </w:rPr>
            </w:pPr>
            <w:r>
              <w:rPr>
                <w:rFonts w:hint="eastAsia" w:ascii="仿宋_GB2312" w:hAnsi="Times New Roman" w:eastAsia="仿宋_GB2312" w:cs="Times New Roman"/>
                <w:sz w:val="21"/>
                <w:szCs w:val="21"/>
              </w:rPr>
              <w:t>支持全县采用扩种改种补种等手段开展“以秋补夏”,打好抗旱保粮总体战</w:t>
            </w:r>
            <w:r>
              <w:rPr>
                <w:rFonts w:hint="eastAsia" w:ascii="仿宋_GB2312" w:hAnsi="Times New Roman" w:eastAsia="仿宋_GB2312" w:cs="Times New Roman"/>
                <w:sz w:val="21"/>
                <w:szCs w:val="21"/>
                <w:lang w:eastAsia="zh-CN"/>
              </w:rPr>
              <w:t>。</w:t>
            </w:r>
          </w:p>
        </w:tc>
      </w:tr>
      <w:tr w14:paraId="794EC26A">
        <w:tblPrEx>
          <w:tblCellMar>
            <w:top w:w="0" w:type="dxa"/>
            <w:left w:w="108" w:type="dxa"/>
            <w:bottom w:w="0" w:type="dxa"/>
            <w:right w:w="108" w:type="dxa"/>
          </w:tblCellMar>
        </w:tblPrEx>
        <w:trPr>
          <w:trHeight w:val="508" w:hRule="exact"/>
        </w:trPr>
        <w:tc>
          <w:tcPr>
            <w:tcW w:w="654" w:type="dxa"/>
            <w:vMerge w:val="restart"/>
            <w:tcBorders>
              <w:top w:val="single" w:color="auto" w:sz="4" w:space="0"/>
              <w:left w:val="single" w:color="auto" w:sz="4" w:space="0"/>
              <w:right w:val="single" w:color="auto" w:sz="4" w:space="0"/>
            </w:tcBorders>
            <w:noWrap w:val="0"/>
            <w:vAlign w:val="center"/>
          </w:tcPr>
          <w:p w14:paraId="64B57456">
            <w:pPr>
              <w:widowControl/>
              <w:spacing w:line="300" w:lineRule="exact"/>
              <w:jc w:val="center"/>
              <w:rPr>
                <w:rFonts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绩效目标</w:t>
            </w:r>
          </w:p>
        </w:tc>
        <w:tc>
          <w:tcPr>
            <w:tcW w:w="1188" w:type="dxa"/>
            <w:tcBorders>
              <w:top w:val="nil"/>
              <w:left w:val="nil"/>
              <w:bottom w:val="single" w:color="auto" w:sz="4" w:space="0"/>
              <w:right w:val="single" w:color="auto" w:sz="4" w:space="0"/>
            </w:tcBorders>
            <w:noWrap w:val="0"/>
            <w:vAlign w:val="center"/>
          </w:tcPr>
          <w:p w14:paraId="08C20802">
            <w:pPr>
              <w:widowControl/>
              <w:spacing w:line="300" w:lineRule="exact"/>
              <w:jc w:val="center"/>
              <w:rPr>
                <w:rFonts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一级指标</w:t>
            </w:r>
          </w:p>
        </w:tc>
        <w:tc>
          <w:tcPr>
            <w:tcW w:w="1656" w:type="dxa"/>
            <w:tcBorders>
              <w:top w:val="single" w:color="auto" w:sz="4" w:space="0"/>
              <w:left w:val="nil"/>
              <w:bottom w:val="single" w:color="auto" w:sz="4" w:space="0"/>
              <w:right w:val="single" w:color="auto" w:sz="4" w:space="0"/>
            </w:tcBorders>
            <w:noWrap w:val="0"/>
            <w:vAlign w:val="center"/>
          </w:tcPr>
          <w:p w14:paraId="67C1B9E5">
            <w:pPr>
              <w:widowControl/>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二级指标</w:t>
            </w:r>
          </w:p>
        </w:tc>
        <w:tc>
          <w:tcPr>
            <w:tcW w:w="2900" w:type="dxa"/>
            <w:gridSpan w:val="2"/>
            <w:tcBorders>
              <w:top w:val="single" w:color="auto" w:sz="4" w:space="0"/>
              <w:left w:val="nil"/>
              <w:bottom w:val="single" w:color="auto" w:sz="4" w:space="0"/>
              <w:right w:val="single" w:color="auto" w:sz="4" w:space="0"/>
            </w:tcBorders>
            <w:noWrap w:val="0"/>
            <w:vAlign w:val="center"/>
          </w:tcPr>
          <w:p w14:paraId="10CA6F21">
            <w:pPr>
              <w:widowControl/>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三级指标</w:t>
            </w:r>
          </w:p>
        </w:tc>
        <w:tc>
          <w:tcPr>
            <w:tcW w:w="1982" w:type="dxa"/>
            <w:tcBorders>
              <w:top w:val="nil"/>
              <w:left w:val="nil"/>
              <w:bottom w:val="single" w:color="auto" w:sz="4" w:space="0"/>
              <w:right w:val="single" w:color="auto" w:sz="4" w:space="0"/>
            </w:tcBorders>
            <w:noWrap w:val="0"/>
            <w:vAlign w:val="center"/>
          </w:tcPr>
          <w:p w14:paraId="20B00012">
            <w:pPr>
              <w:widowControl/>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指标值</w:t>
            </w:r>
          </w:p>
        </w:tc>
      </w:tr>
      <w:tr w14:paraId="0DBF7E60">
        <w:tblPrEx>
          <w:tblCellMar>
            <w:top w:w="0" w:type="dxa"/>
            <w:left w:w="108" w:type="dxa"/>
            <w:bottom w:w="0" w:type="dxa"/>
            <w:right w:w="108" w:type="dxa"/>
          </w:tblCellMar>
        </w:tblPrEx>
        <w:trPr>
          <w:trHeight w:val="758" w:hRule="exact"/>
        </w:trPr>
        <w:tc>
          <w:tcPr>
            <w:tcW w:w="654" w:type="dxa"/>
            <w:vMerge w:val="continue"/>
            <w:tcBorders>
              <w:left w:val="single" w:color="auto" w:sz="4" w:space="0"/>
              <w:right w:val="single" w:color="auto" w:sz="4" w:space="0"/>
            </w:tcBorders>
            <w:noWrap w:val="0"/>
            <w:vAlign w:val="center"/>
          </w:tcPr>
          <w:p w14:paraId="57939DAA">
            <w:pPr>
              <w:widowControl/>
              <w:spacing w:line="300" w:lineRule="exact"/>
              <w:jc w:val="center"/>
              <w:rPr>
                <w:rFonts w:ascii="仿宋_GB2312" w:hAnsi="等线" w:eastAsia="仿宋_GB2312" w:cs="宋体"/>
                <w:color w:val="000000"/>
                <w:kern w:val="0"/>
                <w:sz w:val="21"/>
                <w:szCs w:val="21"/>
              </w:rPr>
            </w:pPr>
          </w:p>
        </w:tc>
        <w:tc>
          <w:tcPr>
            <w:tcW w:w="1188" w:type="dxa"/>
            <w:vMerge w:val="restart"/>
            <w:tcBorders>
              <w:top w:val="nil"/>
              <w:left w:val="single" w:color="auto" w:sz="4" w:space="0"/>
              <w:right w:val="single" w:color="auto" w:sz="4" w:space="0"/>
            </w:tcBorders>
            <w:noWrap w:val="0"/>
            <w:vAlign w:val="center"/>
          </w:tcPr>
          <w:p w14:paraId="0098527F">
            <w:pPr>
              <w:widowControl/>
              <w:spacing w:line="300" w:lineRule="exact"/>
              <w:jc w:val="center"/>
              <w:rPr>
                <w:rFonts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产出指标</w:t>
            </w:r>
          </w:p>
        </w:tc>
        <w:tc>
          <w:tcPr>
            <w:tcW w:w="1656" w:type="dxa"/>
            <w:tcBorders>
              <w:top w:val="single" w:color="auto" w:sz="4" w:space="0"/>
              <w:left w:val="single" w:color="auto" w:sz="4" w:space="0"/>
              <w:right w:val="single" w:color="auto" w:sz="4" w:space="0"/>
            </w:tcBorders>
            <w:noWrap w:val="0"/>
            <w:vAlign w:val="center"/>
          </w:tcPr>
          <w:p w14:paraId="3AA511DE">
            <w:pPr>
              <w:widowControl/>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数量指标</w:t>
            </w:r>
          </w:p>
        </w:tc>
        <w:tc>
          <w:tcPr>
            <w:tcW w:w="2900" w:type="dxa"/>
            <w:gridSpan w:val="2"/>
            <w:tcBorders>
              <w:top w:val="single" w:color="auto" w:sz="4" w:space="0"/>
              <w:left w:val="nil"/>
              <w:bottom w:val="single" w:color="auto" w:sz="4" w:space="0"/>
              <w:right w:val="single" w:color="000000" w:sz="4" w:space="0"/>
            </w:tcBorders>
            <w:noWrap w:val="0"/>
            <w:vAlign w:val="center"/>
          </w:tcPr>
          <w:p w14:paraId="3EFE0A4B">
            <w:pPr>
              <w:widowControl/>
              <w:spacing w:line="300" w:lineRule="exact"/>
              <w:jc w:val="center"/>
              <w:rPr>
                <w:rFonts w:hint="default"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补助资金</w:t>
            </w:r>
          </w:p>
        </w:tc>
        <w:tc>
          <w:tcPr>
            <w:tcW w:w="1982" w:type="dxa"/>
            <w:tcBorders>
              <w:top w:val="nil"/>
              <w:left w:val="nil"/>
              <w:bottom w:val="single" w:color="auto" w:sz="4" w:space="0"/>
              <w:right w:val="single" w:color="auto" w:sz="4" w:space="0"/>
            </w:tcBorders>
            <w:noWrap w:val="0"/>
            <w:vAlign w:val="center"/>
          </w:tcPr>
          <w:p w14:paraId="15DA4511">
            <w:pPr>
              <w:widowControl/>
              <w:spacing w:line="300" w:lineRule="exact"/>
              <w:jc w:val="center"/>
              <w:rPr>
                <w:rFonts w:hint="default"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元</w:t>
            </w:r>
          </w:p>
        </w:tc>
      </w:tr>
      <w:tr w14:paraId="49731508">
        <w:tblPrEx>
          <w:tblCellMar>
            <w:top w:w="0" w:type="dxa"/>
            <w:left w:w="108" w:type="dxa"/>
            <w:bottom w:w="0" w:type="dxa"/>
            <w:right w:w="108" w:type="dxa"/>
          </w:tblCellMar>
        </w:tblPrEx>
        <w:trPr>
          <w:trHeight w:val="627" w:hRule="exact"/>
        </w:trPr>
        <w:tc>
          <w:tcPr>
            <w:tcW w:w="654" w:type="dxa"/>
            <w:vMerge w:val="continue"/>
            <w:tcBorders>
              <w:left w:val="single" w:color="auto" w:sz="4" w:space="0"/>
              <w:right w:val="single" w:color="auto" w:sz="4" w:space="0"/>
            </w:tcBorders>
            <w:noWrap w:val="0"/>
            <w:vAlign w:val="center"/>
          </w:tcPr>
          <w:p w14:paraId="24527651">
            <w:pPr>
              <w:widowControl/>
              <w:spacing w:line="300" w:lineRule="exact"/>
              <w:jc w:val="center"/>
              <w:rPr>
                <w:rFonts w:ascii="仿宋_GB2312" w:hAnsi="等线" w:eastAsia="仿宋_GB2312" w:cs="宋体"/>
                <w:color w:val="000000"/>
                <w:kern w:val="0"/>
                <w:sz w:val="21"/>
                <w:szCs w:val="21"/>
              </w:rPr>
            </w:pPr>
          </w:p>
        </w:tc>
        <w:tc>
          <w:tcPr>
            <w:tcW w:w="1188" w:type="dxa"/>
            <w:vMerge w:val="continue"/>
            <w:tcBorders>
              <w:left w:val="single" w:color="auto" w:sz="4" w:space="0"/>
              <w:right w:val="single" w:color="auto" w:sz="4" w:space="0"/>
            </w:tcBorders>
            <w:noWrap w:val="0"/>
            <w:vAlign w:val="center"/>
          </w:tcPr>
          <w:p w14:paraId="71CCC555">
            <w:pPr>
              <w:widowControl/>
              <w:spacing w:line="300" w:lineRule="exact"/>
              <w:jc w:val="center"/>
              <w:rPr>
                <w:rFonts w:ascii="仿宋_GB2312" w:hAnsi="等线" w:eastAsia="仿宋_GB2312" w:cs="宋体"/>
                <w:color w:val="000000"/>
                <w:kern w:val="0"/>
                <w:sz w:val="21"/>
                <w:szCs w:val="21"/>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14:paraId="178180F1">
            <w:pPr>
              <w:widowControl/>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质量指标</w:t>
            </w:r>
          </w:p>
        </w:tc>
        <w:tc>
          <w:tcPr>
            <w:tcW w:w="2900" w:type="dxa"/>
            <w:gridSpan w:val="2"/>
            <w:tcBorders>
              <w:top w:val="single" w:color="auto" w:sz="4" w:space="0"/>
              <w:left w:val="nil"/>
              <w:bottom w:val="single" w:color="auto" w:sz="4" w:space="0"/>
              <w:right w:val="single" w:color="auto" w:sz="4" w:space="0"/>
            </w:tcBorders>
            <w:noWrap w:val="0"/>
            <w:vAlign w:val="center"/>
          </w:tcPr>
          <w:p w14:paraId="526C6DD2">
            <w:pPr>
              <w:widowControl/>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用于农业生产救灾相关支出的比例</w:t>
            </w:r>
          </w:p>
        </w:tc>
        <w:tc>
          <w:tcPr>
            <w:tcW w:w="1982" w:type="dxa"/>
            <w:tcBorders>
              <w:top w:val="single" w:color="auto" w:sz="4" w:space="0"/>
              <w:left w:val="nil"/>
              <w:bottom w:val="single" w:color="auto" w:sz="4" w:space="0"/>
              <w:right w:val="single" w:color="auto" w:sz="4" w:space="0"/>
            </w:tcBorders>
            <w:noWrap w:val="0"/>
            <w:vAlign w:val="center"/>
          </w:tcPr>
          <w:p w14:paraId="3FFC66CB">
            <w:pPr>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1</w:t>
            </w:r>
            <w:r>
              <w:rPr>
                <w:rFonts w:ascii="仿宋_GB2312" w:hAnsi="Times New Roman" w:eastAsia="仿宋_GB2312" w:cs="Times New Roman"/>
                <w:sz w:val="21"/>
                <w:szCs w:val="21"/>
              </w:rPr>
              <w:t>00%</w:t>
            </w:r>
          </w:p>
        </w:tc>
      </w:tr>
      <w:tr w14:paraId="09B73297">
        <w:tblPrEx>
          <w:tblCellMar>
            <w:top w:w="0" w:type="dxa"/>
            <w:left w:w="108" w:type="dxa"/>
            <w:bottom w:w="0" w:type="dxa"/>
            <w:right w:w="108" w:type="dxa"/>
          </w:tblCellMar>
        </w:tblPrEx>
        <w:trPr>
          <w:trHeight w:val="500" w:hRule="exact"/>
        </w:trPr>
        <w:tc>
          <w:tcPr>
            <w:tcW w:w="654" w:type="dxa"/>
            <w:vMerge w:val="continue"/>
            <w:tcBorders>
              <w:left w:val="single" w:color="auto" w:sz="4" w:space="0"/>
              <w:right w:val="single" w:color="auto" w:sz="4" w:space="0"/>
            </w:tcBorders>
            <w:noWrap w:val="0"/>
            <w:vAlign w:val="center"/>
          </w:tcPr>
          <w:p w14:paraId="5EF48208">
            <w:pPr>
              <w:widowControl/>
              <w:spacing w:line="300" w:lineRule="exact"/>
              <w:jc w:val="center"/>
              <w:rPr>
                <w:rFonts w:ascii="仿宋_GB2312" w:hAnsi="等线" w:eastAsia="仿宋_GB2312" w:cs="宋体"/>
                <w:color w:val="000000"/>
                <w:kern w:val="0"/>
                <w:sz w:val="21"/>
                <w:szCs w:val="21"/>
              </w:rPr>
            </w:pPr>
          </w:p>
        </w:tc>
        <w:tc>
          <w:tcPr>
            <w:tcW w:w="1188" w:type="dxa"/>
            <w:vMerge w:val="continue"/>
            <w:tcBorders>
              <w:left w:val="single" w:color="auto" w:sz="4" w:space="0"/>
              <w:right w:val="single" w:color="auto" w:sz="4" w:space="0"/>
            </w:tcBorders>
            <w:noWrap w:val="0"/>
            <w:vAlign w:val="center"/>
          </w:tcPr>
          <w:p w14:paraId="10FFCE54">
            <w:pPr>
              <w:widowControl/>
              <w:spacing w:line="300" w:lineRule="exact"/>
              <w:jc w:val="center"/>
              <w:rPr>
                <w:rFonts w:ascii="仿宋_GB2312" w:hAnsi="等线" w:eastAsia="仿宋_GB2312" w:cs="宋体"/>
                <w:color w:val="000000"/>
                <w:kern w:val="0"/>
                <w:sz w:val="21"/>
                <w:szCs w:val="21"/>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14:paraId="247C4443">
            <w:pPr>
              <w:widowControl/>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成本指标</w:t>
            </w:r>
          </w:p>
        </w:tc>
        <w:tc>
          <w:tcPr>
            <w:tcW w:w="2900" w:type="dxa"/>
            <w:gridSpan w:val="2"/>
            <w:tcBorders>
              <w:top w:val="single" w:color="auto" w:sz="4" w:space="0"/>
              <w:left w:val="nil"/>
              <w:bottom w:val="single" w:color="auto" w:sz="4" w:space="0"/>
              <w:right w:val="single" w:color="auto" w:sz="4" w:space="0"/>
            </w:tcBorders>
            <w:noWrap w:val="0"/>
            <w:vAlign w:val="center"/>
          </w:tcPr>
          <w:p w14:paraId="63772902">
            <w:pPr>
              <w:widowControl/>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采购物资或服务价格</w:t>
            </w:r>
          </w:p>
        </w:tc>
        <w:tc>
          <w:tcPr>
            <w:tcW w:w="1982" w:type="dxa"/>
            <w:tcBorders>
              <w:top w:val="single" w:color="auto" w:sz="4" w:space="0"/>
              <w:left w:val="nil"/>
              <w:bottom w:val="single" w:color="auto" w:sz="4" w:space="0"/>
              <w:right w:val="single" w:color="auto" w:sz="4" w:space="0"/>
            </w:tcBorders>
            <w:noWrap w:val="0"/>
            <w:vAlign w:val="center"/>
          </w:tcPr>
          <w:p w14:paraId="2D35956F">
            <w:pPr>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不超过市场价格</w:t>
            </w:r>
          </w:p>
        </w:tc>
      </w:tr>
      <w:tr w14:paraId="66ADA8E9">
        <w:tblPrEx>
          <w:tblCellMar>
            <w:top w:w="0" w:type="dxa"/>
            <w:left w:w="108" w:type="dxa"/>
            <w:bottom w:w="0" w:type="dxa"/>
            <w:right w:w="108" w:type="dxa"/>
          </w:tblCellMar>
        </w:tblPrEx>
        <w:trPr>
          <w:trHeight w:val="517" w:hRule="exact"/>
        </w:trPr>
        <w:tc>
          <w:tcPr>
            <w:tcW w:w="654" w:type="dxa"/>
            <w:vMerge w:val="continue"/>
            <w:tcBorders>
              <w:left w:val="single" w:color="auto" w:sz="4" w:space="0"/>
              <w:right w:val="single" w:color="auto" w:sz="4" w:space="0"/>
            </w:tcBorders>
            <w:noWrap w:val="0"/>
            <w:vAlign w:val="center"/>
          </w:tcPr>
          <w:p w14:paraId="3DBC0EBB">
            <w:pPr>
              <w:widowControl/>
              <w:spacing w:line="300" w:lineRule="exact"/>
              <w:jc w:val="center"/>
              <w:rPr>
                <w:rFonts w:ascii="仿宋_GB2312" w:hAnsi="等线" w:eastAsia="仿宋_GB2312" w:cs="宋体"/>
                <w:color w:val="000000"/>
                <w:kern w:val="0"/>
                <w:sz w:val="21"/>
                <w:szCs w:val="21"/>
              </w:rPr>
            </w:pPr>
          </w:p>
        </w:tc>
        <w:tc>
          <w:tcPr>
            <w:tcW w:w="1188" w:type="dxa"/>
            <w:vMerge w:val="continue"/>
            <w:tcBorders>
              <w:left w:val="single" w:color="auto" w:sz="4" w:space="0"/>
              <w:bottom w:val="single" w:color="000000" w:sz="4" w:space="0"/>
              <w:right w:val="single" w:color="auto" w:sz="4" w:space="0"/>
            </w:tcBorders>
            <w:noWrap w:val="0"/>
            <w:vAlign w:val="center"/>
          </w:tcPr>
          <w:p w14:paraId="0E57A6B7">
            <w:pPr>
              <w:widowControl/>
              <w:spacing w:line="300" w:lineRule="exact"/>
              <w:jc w:val="center"/>
              <w:rPr>
                <w:rFonts w:ascii="仿宋_GB2312" w:hAnsi="等线" w:eastAsia="仿宋_GB2312" w:cs="宋体"/>
                <w:color w:val="000000"/>
                <w:kern w:val="0"/>
                <w:sz w:val="21"/>
                <w:szCs w:val="21"/>
              </w:rPr>
            </w:pPr>
          </w:p>
        </w:tc>
        <w:tc>
          <w:tcPr>
            <w:tcW w:w="1656" w:type="dxa"/>
            <w:tcBorders>
              <w:top w:val="single" w:color="auto" w:sz="4" w:space="0"/>
              <w:left w:val="single" w:color="auto" w:sz="4" w:space="0"/>
              <w:right w:val="single" w:color="auto" w:sz="4" w:space="0"/>
            </w:tcBorders>
            <w:noWrap w:val="0"/>
            <w:vAlign w:val="center"/>
          </w:tcPr>
          <w:p w14:paraId="6BCEEE5B">
            <w:pPr>
              <w:widowControl/>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时效指标</w:t>
            </w:r>
          </w:p>
        </w:tc>
        <w:tc>
          <w:tcPr>
            <w:tcW w:w="2900" w:type="dxa"/>
            <w:gridSpan w:val="2"/>
            <w:tcBorders>
              <w:top w:val="single" w:color="auto" w:sz="4" w:space="0"/>
              <w:left w:val="nil"/>
              <w:right w:val="single" w:color="auto" w:sz="4" w:space="0"/>
            </w:tcBorders>
            <w:noWrap w:val="0"/>
            <w:vAlign w:val="center"/>
          </w:tcPr>
          <w:p w14:paraId="084BEE79">
            <w:pPr>
              <w:widowControl/>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灾后生产恢复时效性</w:t>
            </w:r>
          </w:p>
        </w:tc>
        <w:tc>
          <w:tcPr>
            <w:tcW w:w="1982" w:type="dxa"/>
            <w:tcBorders>
              <w:top w:val="single" w:color="auto" w:sz="4" w:space="0"/>
              <w:left w:val="nil"/>
              <w:right w:val="single" w:color="auto" w:sz="4" w:space="0"/>
            </w:tcBorders>
            <w:noWrap w:val="0"/>
            <w:vAlign w:val="center"/>
          </w:tcPr>
          <w:p w14:paraId="6ABC28EE">
            <w:pPr>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及时恢复正常生产</w:t>
            </w:r>
          </w:p>
        </w:tc>
      </w:tr>
      <w:tr w14:paraId="07E074F3">
        <w:tblPrEx>
          <w:tblCellMar>
            <w:top w:w="0" w:type="dxa"/>
            <w:left w:w="108" w:type="dxa"/>
            <w:bottom w:w="0" w:type="dxa"/>
            <w:right w:w="108" w:type="dxa"/>
          </w:tblCellMar>
        </w:tblPrEx>
        <w:trPr>
          <w:trHeight w:val="345" w:hRule="exact"/>
        </w:trPr>
        <w:tc>
          <w:tcPr>
            <w:tcW w:w="654" w:type="dxa"/>
            <w:vMerge w:val="continue"/>
            <w:tcBorders>
              <w:left w:val="single" w:color="auto" w:sz="4" w:space="0"/>
              <w:right w:val="single" w:color="auto" w:sz="4" w:space="0"/>
            </w:tcBorders>
            <w:noWrap w:val="0"/>
            <w:vAlign w:val="center"/>
          </w:tcPr>
          <w:p w14:paraId="0AFC4779">
            <w:pPr>
              <w:widowControl/>
              <w:spacing w:line="300" w:lineRule="exact"/>
              <w:jc w:val="center"/>
              <w:rPr>
                <w:rFonts w:ascii="仿宋_GB2312" w:hAnsi="等线" w:eastAsia="仿宋_GB2312" w:cs="宋体"/>
                <w:color w:val="000000"/>
                <w:kern w:val="0"/>
                <w:sz w:val="21"/>
                <w:szCs w:val="21"/>
              </w:rPr>
            </w:pPr>
          </w:p>
        </w:tc>
        <w:tc>
          <w:tcPr>
            <w:tcW w:w="1188" w:type="dxa"/>
            <w:vMerge w:val="restart"/>
            <w:tcBorders>
              <w:top w:val="nil"/>
              <w:left w:val="single" w:color="auto" w:sz="4" w:space="0"/>
              <w:right w:val="single" w:color="auto" w:sz="4" w:space="0"/>
            </w:tcBorders>
            <w:noWrap w:val="0"/>
            <w:vAlign w:val="center"/>
          </w:tcPr>
          <w:p w14:paraId="5799798A">
            <w:pPr>
              <w:widowControl/>
              <w:spacing w:line="300" w:lineRule="exact"/>
              <w:jc w:val="center"/>
              <w:rPr>
                <w:rFonts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效益指标</w:t>
            </w:r>
          </w:p>
        </w:tc>
        <w:tc>
          <w:tcPr>
            <w:tcW w:w="1656" w:type="dxa"/>
            <w:tcBorders>
              <w:top w:val="single" w:color="auto" w:sz="4" w:space="0"/>
              <w:left w:val="nil"/>
              <w:bottom w:val="single" w:color="auto" w:sz="4" w:space="0"/>
              <w:right w:val="single" w:color="auto" w:sz="4" w:space="0"/>
            </w:tcBorders>
            <w:noWrap w:val="0"/>
            <w:vAlign w:val="center"/>
          </w:tcPr>
          <w:p w14:paraId="4E1612A4">
            <w:pPr>
              <w:widowControl/>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4"/>
              </w:rPr>
              <w:t>经济效益指标</w:t>
            </w:r>
          </w:p>
        </w:tc>
        <w:tc>
          <w:tcPr>
            <w:tcW w:w="2900" w:type="dxa"/>
            <w:gridSpan w:val="2"/>
            <w:tcBorders>
              <w:top w:val="single" w:color="auto" w:sz="4" w:space="0"/>
              <w:left w:val="nil"/>
              <w:bottom w:val="single" w:color="auto" w:sz="4" w:space="0"/>
              <w:right w:val="single" w:color="auto" w:sz="4" w:space="0"/>
            </w:tcBorders>
            <w:noWrap w:val="0"/>
            <w:vAlign w:val="center"/>
          </w:tcPr>
          <w:p w14:paraId="73B01836">
            <w:pPr>
              <w:widowControl/>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4"/>
              </w:rPr>
              <w:t>受灾地区农作物单产减幅</w:t>
            </w:r>
          </w:p>
        </w:tc>
        <w:tc>
          <w:tcPr>
            <w:tcW w:w="1982" w:type="dxa"/>
            <w:tcBorders>
              <w:top w:val="single" w:color="auto" w:sz="4" w:space="0"/>
              <w:left w:val="nil"/>
              <w:bottom w:val="single" w:color="auto" w:sz="4" w:space="0"/>
              <w:right w:val="single" w:color="auto" w:sz="4" w:space="0"/>
            </w:tcBorders>
            <w:noWrap w:val="0"/>
            <w:vAlign w:val="center"/>
          </w:tcPr>
          <w:p w14:paraId="4C912FAD">
            <w:pPr>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4"/>
              </w:rPr>
              <w:t>≤3%</w:t>
            </w:r>
          </w:p>
        </w:tc>
      </w:tr>
      <w:tr w14:paraId="0C6989CC">
        <w:tblPrEx>
          <w:tblCellMar>
            <w:top w:w="0" w:type="dxa"/>
            <w:left w:w="108" w:type="dxa"/>
            <w:bottom w:w="0" w:type="dxa"/>
            <w:right w:w="108" w:type="dxa"/>
          </w:tblCellMar>
        </w:tblPrEx>
        <w:trPr>
          <w:trHeight w:val="633" w:hRule="exact"/>
        </w:trPr>
        <w:tc>
          <w:tcPr>
            <w:tcW w:w="654" w:type="dxa"/>
            <w:vMerge w:val="continue"/>
            <w:tcBorders>
              <w:left w:val="single" w:color="auto" w:sz="4" w:space="0"/>
              <w:right w:val="single" w:color="auto" w:sz="4" w:space="0"/>
            </w:tcBorders>
            <w:noWrap w:val="0"/>
            <w:vAlign w:val="center"/>
          </w:tcPr>
          <w:p w14:paraId="44BEB08B">
            <w:pPr>
              <w:widowControl/>
              <w:spacing w:line="300" w:lineRule="exact"/>
              <w:jc w:val="center"/>
              <w:rPr>
                <w:rFonts w:ascii="仿宋_GB2312" w:hAnsi="等线" w:eastAsia="仿宋_GB2312" w:cs="宋体"/>
                <w:color w:val="000000"/>
                <w:kern w:val="0"/>
                <w:sz w:val="21"/>
                <w:szCs w:val="21"/>
              </w:rPr>
            </w:pPr>
          </w:p>
        </w:tc>
        <w:tc>
          <w:tcPr>
            <w:tcW w:w="1188" w:type="dxa"/>
            <w:vMerge w:val="continue"/>
            <w:tcBorders>
              <w:top w:val="nil"/>
              <w:left w:val="single" w:color="auto" w:sz="4" w:space="0"/>
              <w:right w:val="single" w:color="auto" w:sz="4" w:space="0"/>
            </w:tcBorders>
            <w:noWrap w:val="0"/>
            <w:vAlign w:val="center"/>
          </w:tcPr>
          <w:p w14:paraId="7072E54E">
            <w:pPr>
              <w:widowControl/>
              <w:spacing w:line="300" w:lineRule="exact"/>
              <w:jc w:val="center"/>
              <w:rPr>
                <w:rFonts w:ascii="仿宋_GB2312" w:hAnsi="等线" w:eastAsia="仿宋_GB2312" w:cs="宋体"/>
                <w:color w:val="000000"/>
                <w:kern w:val="0"/>
                <w:sz w:val="21"/>
                <w:szCs w:val="21"/>
              </w:rPr>
            </w:pPr>
          </w:p>
        </w:tc>
        <w:tc>
          <w:tcPr>
            <w:tcW w:w="1656" w:type="dxa"/>
            <w:tcBorders>
              <w:top w:val="single" w:color="auto" w:sz="4" w:space="0"/>
              <w:left w:val="nil"/>
              <w:right w:val="single" w:color="auto" w:sz="4" w:space="0"/>
            </w:tcBorders>
            <w:noWrap w:val="0"/>
            <w:vAlign w:val="center"/>
          </w:tcPr>
          <w:p w14:paraId="7CA14CFD">
            <w:pPr>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4"/>
              </w:rPr>
              <w:t>社会效益指标</w:t>
            </w:r>
          </w:p>
        </w:tc>
        <w:tc>
          <w:tcPr>
            <w:tcW w:w="2900" w:type="dxa"/>
            <w:gridSpan w:val="2"/>
            <w:tcBorders>
              <w:top w:val="single" w:color="auto" w:sz="4" w:space="0"/>
              <w:left w:val="nil"/>
              <w:bottom w:val="single" w:color="auto" w:sz="4" w:space="0"/>
              <w:right w:val="single" w:color="auto" w:sz="4" w:space="0"/>
            </w:tcBorders>
            <w:noWrap w:val="0"/>
            <w:vAlign w:val="center"/>
          </w:tcPr>
          <w:p w14:paraId="02C37EFC">
            <w:pPr>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4"/>
              </w:rPr>
              <w:t>防灾措施保障粮食安全效果</w:t>
            </w:r>
          </w:p>
        </w:tc>
        <w:tc>
          <w:tcPr>
            <w:tcW w:w="1982" w:type="dxa"/>
            <w:tcBorders>
              <w:top w:val="single" w:color="auto" w:sz="4" w:space="0"/>
              <w:left w:val="nil"/>
              <w:bottom w:val="single" w:color="auto" w:sz="4" w:space="0"/>
              <w:right w:val="single" w:color="auto" w:sz="4" w:space="0"/>
            </w:tcBorders>
            <w:noWrap w:val="0"/>
            <w:vAlign w:val="center"/>
          </w:tcPr>
          <w:p w14:paraId="77F7E351">
            <w:pPr>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4"/>
              </w:rPr>
              <w:t>农作物不出现大范围成灾绝收</w:t>
            </w:r>
          </w:p>
        </w:tc>
      </w:tr>
      <w:tr w14:paraId="32C410BC">
        <w:tblPrEx>
          <w:tblCellMar>
            <w:top w:w="0" w:type="dxa"/>
            <w:left w:w="108" w:type="dxa"/>
            <w:bottom w:w="0" w:type="dxa"/>
            <w:right w:w="108" w:type="dxa"/>
          </w:tblCellMar>
        </w:tblPrEx>
        <w:trPr>
          <w:trHeight w:val="500" w:hRule="exact"/>
        </w:trPr>
        <w:tc>
          <w:tcPr>
            <w:tcW w:w="654" w:type="dxa"/>
            <w:vMerge w:val="continue"/>
            <w:tcBorders>
              <w:left w:val="single" w:color="auto" w:sz="4" w:space="0"/>
              <w:right w:val="single" w:color="auto" w:sz="4" w:space="0"/>
            </w:tcBorders>
            <w:noWrap w:val="0"/>
            <w:vAlign w:val="center"/>
          </w:tcPr>
          <w:p w14:paraId="3A04BD81">
            <w:pPr>
              <w:widowControl/>
              <w:spacing w:line="300" w:lineRule="exact"/>
              <w:jc w:val="center"/>
              <w:rPr>
                <w:rFonts w:ascii="仿宋_GB2312" w:hAnsi="等线" w:eastAsia="仿宋_GB2312" w:cs="宋体"/>
                <w:color w:val="000000"/>
                <w:kern w:val="0"/>
                <w:sz w:val="21"/>
                <w:szCs w:val="21"/>
              </w:rPr>
            </w:pPr>
          </w:p>
        </w:tc>
        <w:tc>
          <w:tcPr>
            <w:tcW w:w="1188" w:type="dxa"/>
            <w:vMerge w:val="continue"/>
            <w:tcBorders>
              <w:left w:val="single" w:color="auto" w:sz="4" w:space="0"/>
              <w:right w:val="single" w:color="auto" w:sz="4" w:space="0"/>
            </w:tcBorders>
            <w:noWrap w:val="0"/>
            <w:vAlign w:val="center"/>
          </w:tcPr>
          <w:p w14:paraId="334C9358">
            <w:pPr>
              <w:widowControl/>
              <w:spacing w:line="300" w:lineRule="exact"/>
              <w:jc w:val="center"/>
              <w:rPr>
                <w:rFonts w:ascii="仿宋_GB2312" w:hAnsi="等线" w:eastAsia="仿宋_GB2312" w:cs="宋体"/>
                <w:color w:val="000000"/>
                <w:kern w:val="0"/>
                <w:sz w:val="21"/>
                <w:szCs w:val="21"/>
              </w:rPr>
            </w:pPr>
          </w:p>
        </w:tc>
        <w:tc>
          <w:tcPr>
            <w:tcW w:w="1656" w:type="dxa"/>
            <w:tcBorders>
              <w:top w:val="single" w:color="auto" w:sz="4" w:space="0"/>
              <w:left w:val="nil"/>
              <w:right w:val="single" w:color="auto" w:sz="4" w:space="0"/>
            </w:tcBorders>
            <w:noWrap w:val="0"/>
            <w:vAlign w:val="center"/>
          </w:tcPr>
          <w:p w14:paraId="777B4E10">
            <w:pPr>
              <w:widowControl/>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生态效益指标</w:t>
            </w:r>
          </w:p>
        </w:tc>
        <w:tc>
          <w:tcPr>
            <w:tcW w:w="2900" w:type="dxa"/>
            <w:gridSpan w:val="2"/>
            <w:tcBorders>
              <w:top w:val="single" w:color="auto" w:sz="4" w:space="0"/>
              <w:left w:val="nil"/>
              <w:bottom w:val="single" w:color="auto" w:sz="4" w:space="0"/>
              <w:right w:val="single" w:color="auto" w:sz="4" w:space="0"/>
            </w:tcBorders>
            <w:noWrap w:val="0"/>
            <w:vAlign w:val="center"/>
          </w:tcPr>
          <w:p w14:paraId="2BEDAEE2">
            <w:pPr>
              <w:widowControl/>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灾区生产能力恢复</w:t>
            </w:r>
          </w:p>
        </w:tc>
        <w:tc>
          <w:tcPr>
            <w:tcW w:w="1982" w:type="dxa"/>
            <w:tcBorders>
              <w:top w:val="single" w:color="auto" w:sz="4" w:space="0"/>
              <w:left w:val="nil"/>
              <w:bottom w:val="single" w:color="auto" w:sz="4" w:space="0"/>
              <w:right w:val="single" w:color="auto" w:sz="4" w:space="0"/>
            </w:tcBorders>
            <w:noWrap w:val="0"/>
            <w:vAlign w:val="center"/>
          </w:tcPr>
          <w:p w14:paraId="7EE19C89">
            <w:pPr>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基本恢复</w:t>
            </w:r>
          </w:p>
        </w:tc>
      </w:tr>
      <w:tr w14:paraId="623B3F19">
        <w:tblPrEx>
          <w:tblCellMar>
            <w:top w:w="0" w:type="dxa"/>
            <w:left w:w="108" w:type="dxa"/>
            <w:bottom w:w="0" w:type="dxa"/>
            <w:right w:w="108" w:type="dxa"/>
          </w:tblCellMar>
        </w:tblPrEx>
        <w:trPr>
          <w:trHeight w:val="695" w:hRule="exact"/>
        </w:trPr>
        <w:tc>
          <w:tcPr>
            <w:tcW w:w="654" w:type="dxa"/>
            <w:vMerge w:val="continue"/>
            <w:tcBorders>
              <w:left w:val="single" w:color="auto" w:sz="4" w:space="0"/>
              <w:right w:val="single" w:color="auto" w:sz="4" w:space="0"/>
            </w:tcBorders>
            <w:noWrap w:val="0"/>
            <w:vAlign w:val="center"/>
          </w:tcPr>
          <w:p w14:paraId="662E8C4F">
            <w:pPr>
              <w:widowControl/>
              <w:spacing w:line="300" w:lineRule="exact"/>
              <w:jc w:val="center"/>
              <w:rPr>
                <w:rFonts w:ascii="仿宋_GB2312" w:hAnsi="等线" w:eastAsia="仿宋_GB2312" w:cs="宋体"/>
                <w:color w:val="000000"/>
                <w:kern w:val="0"/>
                <w:sz w:val="21"/>
                <w:szCs w:val="21"/>
              </w:rPr>
            </w:pPr>
          </w:p>
        </w:tc>
        <w:tc>
          <w:tcPr>
            <w:tcW w:w="1188" w:type="dxa"/>
            <w:vMerge w:val="continue"/>
            <w:tcBorders>
              <w:left w:val="single" w:color="auto" w:sz="4" w:space="0"/>
              <w:bottom w:val="single" w:color="auto" w:sz="4" w:space="0"/>
              <w:right w:val="single" w:color="auto" w:sz="4" w:space="0"/>
            </w:tcBorders>
            <w:noWrap w:val="0"/>
            <w:vAlign w:val="center"/>
          </w:tcPr>
          <w:p w14:paraId="265EF2BD">
            <w:pPr>
              <w:widowControl/>
              <w:spacing w:line="300" w:lineRule="exact"/>
              <w:jc w:val="center"/>
              <w:rPr>
                <w:rFonts w:ascii="仿宋_GB2312" w:hAnsi="等线" w:eastAsia="仿宋_GB2312" w:cs="宋体"/>
                <w:color w:val="000000"/>
                <w:kern w:val="0"/>
                <w:sz w:val="21"/>
                <w:szCs w:val="21"/>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14:paraId="178959E2">
            <w:pPr>
              <w:widowControl/>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可持续影响指标</w:t>
            </w:r>
          </w:p>
        </w:tc>
        <w:tc>
          <w:tcPr>
            <w:tcW w:w="2900" w:type="dxa"/>
            <w:gridSpan w:val="2"/>
            <w:tcBorders>
              <w:top w:val="single" w:color="auto" w:sz="4" w:space="0"/>
              <w:left w:val="nil"/>
              <w:right w:val="single" w:color="auto" w:sz="4" w:space="0"/>
            </w:tcBorders>
            <w:noWrap w:val="0"/>
            <w:vAlign w:val="center"/>
          </w:tcPr>
          <w:p w14:paraId="4B325323">
            <w:pPr>
              <w:widowControl/>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稳定粮食播种面积</w:t>
            </w:r>
          </w:p>
        </w:tc>
        <w:tc>
          <w:tcPr>
            <w:tcW w:w="1982" w:type="dxa"/>
            <w:tcBorders>
              <w:top w:val="single" w:color="auto" w:sz="4" w:space="0"/>
              <w:left w:val="nil"/>
              <w:right w:val="single" w:color="auto" w:sz="4" w:space="0"/>
            </w:tcBorders>
            <w:noWrap w:val="0"/>
            <w:vAlign w:val="center"/>
          </w:tcPr>
          <w:p w14:paraId="4929ACB4">
            <w:pPr>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保持稳定</w:t>
            </w:r>
          </w:p>
        </w:tc>
      </w:tr>
      <w:tr w14:paraId="164790D2">
        <w:tblPrEx>
          <w:tblCellMar>
            <w:top w:w="0" w:type="dxa"/>
            <w:left w:w="108" w:type="dxa"/>
            <w:bottom w:w="0" w:type="dxa"/>
            <w:right w:w="108" w:type="dxa"/>
          </w:tblCellMar>
        </w:tblPrEx>
        <w:trPr>
          <w:trHeight w:val="663" w:hRule="exact"/>
        </w:trPr>
        <w:tc>
          <w:tcPr>
            <w:tcW w:w="654" w:type="dxa"/>
            <w:vMerge w:val="continue"/>
            <w:tcBorders>
              <w:left w:val="single" w:color="auto" w:sz="4" w:space="0"/>
              <w:bottom w:val="single" w:color="000000" w:sz="4" w:space="0"/>
              <w:right w:val="single" w:color="auto" w:sz="4" w:space="0"/>
            </w:tcBorders>
            <w:noWrap w:val="0"/>
            <w:vAlign w:val="center"/>
          </w:tcPr>
          <w:p w14:paraId="74660DBD">
            <w:pPr>
              <w:widowControl/>
              <w:spacing w:line="300" w:lineRule="exact"/>
              <w:jc w:val="center"/>
              <w:rPr>
                <w:rFonts w:ascii="仿宋_GB2312" w:hAnsi="等线" w:eastAsia="仿宋_GB2312" w:cs="宋体"/>
                <w:color w:val="000000"/>
                <w:kern w:val="0"/>
                <w:sz w:val="21"/>
                <w:szCs w:val="21"/>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49AFBDB3">
            <w:pPr>
              <w:spacing w:line="300" w:lineRule="exact"/>
              <w:jc w:val="center"/>
              <w:rPr>
                <w:rFonts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满意度指标</w:t>
            </w:r>
          </w:p>
        </w:tc>
        <w:tc>
          <w:tcPr>
            <w:tcW w:w="1656" w:type="dxa"/>
            <w:tcBorders>
              <w:top w:val="single" w:color="auto" w:sz="4" w:space="0"/>
              <w:left w:val="nil"/>
              <w:bottom w:val="single" w:color="auto" w:sz="4" w:space="0"/>
              <w:right w:val="single" w:color="auto" w:sz="4" w:space="0"/>
            </w:tcBorders>
            <w:noWrap w:val="0"/>
            <w:vAlign w:val="center"/>
          </w:tcPr>
          <w:p w14:paraId="5ABEBF06">
            <w:pPr>
              <w:widowControl/>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技术指导对象满意度指标</w:t>
            </w:r>
          </w:p>
        </w:tc>
        <w:tc>
          <w:tcPr>
            <w:tcW w:w="2900" w:type="dxa"/>
            <w:gridSpan w:val="2"/>
            <w:tcBorders>
              <w:top w:val="single" w:color="auto" w:sz="4" w:space="0"/>
              <w:left w:val="nil"/>
              <w:bottom w:val="single" w:color="auto" w:sz="4" w:space="0"/>
              <w:right w:val="single" w:color="auto" w:sz="4" w:space="0"/>
            </w:tcBorders>
            <w:noWrap w:val="0"/>
            <w:vAlign w:val="center"/>
          </w:tcPr>
          <w:p w14:paraId="3B1C7959">
            <w:pPr>
              <w:widowControl/>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指导服务对象满意度</w:t>
            </w:r>
          </w:p>
        </w:tc>
        <w:tc>
          <w:tcPr>
            <w:tcW w:w="1982" w:type="dxa"/>
            <w:tcBorders>
              <w:top w:val="single" w:color="auto" w:sz="4" w:space="0"/>
              <w:left w:val="nil"/>
              <w:bottom w:val="single" w:color="auto" w:sz="4" w:space="0"/>
              <w:right w:val="single" w:color="auto" w:sz="4" w:space="0"/>
            </w:tcBorders>
            <w:noWrap w:val="0"/>
            <w:vAlign w:val="center"/>
          </w:tcPr>
          <w:p w14:paraId="640282DD">
            <w:pPr>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w:t>
            </w:r>
            <w:r>
              <w:rPr>
                <w:rFonts w:ascii="仿宋_GB2312" w:hAnsi="Times New Roman" w:eastAsia="仿宋_GB2312" w:cs="Times New Roman"/>
                <w:sz w:val="21"/>
                <w:szCs w:val="21"/>
              </w:rPr>
              <w:t>85</w:t>
            </w:r>
            <w:r>
              <w:rPr>
                <w:rFonts w:hint="eastAsia" w:ascii="仿宋_GB2312" w:hAnsi="Times New Roman" w:eastAsia="仿宋_GB2312" w:cs="Times New Roman"/>
                <w:sz w:val="21"/>
                <w:szCs w:val="21"/>
              </w:rPr>
              <w:t>%</w:t>
            </w:r>
          </w:p>
        </w:tc>
      </w:tr>
    </w:tbl>
    <w:p w14:paraId="76C287AF">
      <w:bookmarkStart w:id="0" w:name="_GoBack"/>
      <w:bookmarkEnd w:id="0"/>
    </w:p>
    <w:p w14:paraId="78CFA7E6"/>
    <w:p w14:paraId="53F983EB"/>
    <w:p w14:paraId="25BAB5EE"/>
    <w:p w14:paraId="216F094C"/>
    <w:p w14:paraId="6B3A1C8B"/>
    <w:p w14:paraId="5805A40F"/>
    <w:p w14:paraId="660395A4"/>
    <w:p w14:paraId="536147C2"/>
    <w:p w14:paraId="367E83AD"/>
    <w:p w14:paraId="66864670"/>
    <w:p w14:paraId="1C332584"/>
    <w:p w14:paraId="2EDE01AB"/>
    <w:p w14:paraId="36A54A6A"/>
    <w:p w14:paraId="0FBBC433"/>
    <w:p w14:paraId="53DA2335"/>
    <w:p w14:paraId="06103D94"/>
    <w:p w14:paraId="381636F0"/>
    <w:p w14:paraId="59604CEE"/>
    <w:p w14:paraId="4F6B4B65"/>
    <w:p w14:paraId="643617E1"/>
    <w:p w14:paraId="07DC2D99"/>
    <w:p w14:paraId="10674575"/>
    <w:p w14:paraId="07D71CEF"/>
    <w:p w14:paraId="7F10C4B5"/>
    <w:p w14:paraId="5027DB6C"/>
    <w:p w14:paraId="7FE3F365"/>
    <w:p w14:paraId="03833928"/>
    <w:p w14:paraId="6B50548C"/>
    <w:p w14:paraId="44AC1F18"/>
    <w:sectPr>
      <w:footerReference r:id="rId4" w:type="default"/>
      <w:pgSz w:w="11906" w:h="16838"/>
      <w:pgMar w:top="1701" w:right="1474" w:bottom="1701"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9AEC88-9295-4038-B69B-C6A785950F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宋简体">
    <w:altName w:val="宋体"/>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embedRegular r:id="rId2" w:fontKey="{AA367DA7-A8FF-419C-9811-4DBB694E4A49}"/>
  </w:font>
  <w:font w:name="方正小标宋_GBK">
    <w:panose1 w:val="03000509000000000000"/>
    <w:charset w:val="86"/>
    <w:family w:val="auto"/>
    <w:pitch w:val="default"/>
    <w:sig w:usb0="00000001" w:usb1="080E0000" w:usb2="00000000" w:usb3="00000000" w:csb0="00040000" w:csb1="00000000"/>
    <w:embedRegular r:id="rId3" w:fontKey="{96AAEBE0-4008-4CC1-B5C9-8434B76A6E3D}"/>
  </w:font>
  <w:font w:name="仿宋_GB2312">
    <w:panose1 w:val="02010609030101010101"/>
    <w:charset w:val="86"/>
    <w:family w:val="modern"/>
    <w:pitch w:val="default"/>
    <w:sig w:usb0="00000001" w:usb1="080E0000" w:usb2="00000000" w:usb3="00000000" w:csb0="00040000" w:csb1="00000000"/>
    <w:embedRegular r:id="rId4" w:fontKey="{48AFFD34-AF97-4C20-A945-F8E2B24B9FA6}"/>
  </w:font>
  <w:font w:name="楷体">
    <w:panose1 w:val="02010609060101010101"/>
    <w:charset w:val="86"/>
    <w:family w:val="auto"/>
    <w:pitch w:val="default"/>
    <w:sig w:usb0="800002BF" w:usb1="38CF7CFA" w:usb2="00000016" w:usb3="00000000" w:csb0="00040001" w:csb1="00000000"/>
    <w:embedRegular r:id="rId5" w:fontKey="{5D9D3EF9-EE7D-46FA-8265-25EC995F00DE}"/>
  </w:font>
  <w:font w:name="CESI仿宋-GB2312">
    <w:altName w:val="仿宋"/>
    <w:panose1 w:val="02000500000000000000"/>
    <w:charset w:val="86"/>
    <w:family w:val="auto"/>
    <w:pitch w:val="default"/>
    <w:sig w:usb0="00000000" w:usb1="00000000" w:usb2="00000010" w:usb3="00000000" w:csb0="0004000F" w:csb1="00000000"/>
  </w:font>
  <w:font w:name="等线">
    <w:panose1 w:val="02010600030101010101"/>
    <w:charset w:val="86"/>
    <w:family w:val="auto"/>
    <w:pitch w:val="default"/>
    <w:sig w:usb0="A00002BF" w:usb1="38CF7CFA" w:usb2="00000016" w:usb3="00000000" w:csb0="0004000F" w:csb1="00000000"/>
    <w:embedRegular r:id="rId6" w:fontKey="{3713A808-7EB2-48F9-8DE9-54527353BED3}"/>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79D64">
    <w:pPr>
      <w:spacing w:line="234" w:lineRule="auto"/>
      <w:jc w:val="center"/>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510AA">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24510AA">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6AF3A">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C7B7F">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F3C7B7F">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ZTUyNmRhYzk0NDA5ZGJjYzdlMjE4OGI0MTIwN2IifQ=="/>
  </w:docVars>
  <w:rsids>
    <w:rsidRoot w:val="00172A27"/>
    <w:rsid w:val="000445E9"/>
    <w:rsid w:val="00172A27"/>
    <w:rsid w:val="001B20E1"/>
    <w:rsid w:val="002558BD"/>
    <w:rsid w:val="00337BDF"/>
    <w:rsid w:val="00380B8F"/>
    <w:rsid w:val="003B26A6"/>
    <w:rsid w:val="003F19CD"/>
    <w:rsid w:val="00411CEE"/>
    <w:rsid w:val="0056229C"/>
    <w:rsid w:val="005E0DA1"/>
    <w:rsid w:val="00642F48"/>
    <w:rsid w:val="00733DB9"/>
    <w:rsid w:val="00756434"/>
    <w:rsid w:val="00947B66"/>
    <w:rsid w:val="009A1123"/>
    <w:rsid w:val="009B6AC4"/>
    <w:rsid w:val="009E0269"/>
    <w:rsid w:val="00B86C6F"/>
    <w:rsid w:val="00C10007"/>
    <w:rsid w:val="00C526F0"/>
    <w:rsid w:val="00CB0813"/>
    <w:rsid w:val="00D77267"/>
    <w:rsid w:val="00DD64E3"/>
    <w:rsid w:val="00E164EC"/>
    <w:rsid w:val="00E63D8F"/>
    <w:rsid w:val="00E66D58"/>
    <w:rsid w:val="00EB033A"/>
    <w:rsid w:val="00F57849"/>
    <w:rsid w:val="00F62827"/>
    <w:rsid w:val="00FD5ACE"/>
    <w:rsid w:val="00FE19E8"/>
    <w:rsid w:val="037A095A"/>
    <w:rsid w:val="03D6438B"/>
    <w:rsid w:val="05C70E9C"/>
    <w:rsid w:val="07436550"/>
    <w:rsid w:val="0806106D"/>
    <w:rsid w:val="0C696A4D"/>
    <w:rsid w:val="0F004055"/>
    <w:rsid w:val="0FC703B8"/>
    <w:rsid w:val="10254110"/>
    <w:rsid w:val="130F4AB0"/>
    <w:rsid w:val="13F334B3"/>
    <w:rsid w:val="174C73BF"/>
    <w:rsid w:val="17FA6AFB"/>
    <w:rsid w:val="18363C5F"/>
    <w:rsid w:val="192B4E46"/>
    <w:rsid w:val="1ACE67B4"/>
    <w:rsid w:val="1C8B2FB2"/>
    <w:rsid w:val="1CB82E95"/>
    <w:rsid w:val="1D2B6D5C"/>
    <w:rsid w:val="1D5C29A3"/>
    <w:rsid w:val="1E827BFE"/>
    <w:rsid w:val="232437B6"/>
    <w:rsid w:val="232C3288"/>
    <w:rsid w:val="24351B69"/>
    <w:rsid w:val="244B0A92"/>
    <w:rsid w:val="25907A5A"/>
    <w:rsid w:val="26C742ED"/>
    <w:rsid w:val="2C056AD6"/>
    <w:rsid w:val="2D1D6FE0"/>
    <w:rsid w:val="2E0A72C8"/>
    <w:rsid w:val="30D31FBA"/>
    <w:rsid w:val="32DE246B"/>
    <w:rsid w:val="3324285D"/>
    <w:rsid w:val="340F5638"/>
    <w:rsid w:val="35627F78"/>
    <w:rsid w:val="35E241A1"/>
    <w:rsid w:val="3CF873C3"/>
    <w:rsid w:val="3DBD4ABC"/>
    <w:rsid w:val="3EDA7E2A"/>
    <w:rsid w:val="3F4C5993"/>
    <w:rsid w:val="3F643327"/>
    <w:rsid w:val="40430F3F"/>
    <w:rsid w:val="40A76890"/>
    <w:rsid w:val="43671019"/>
    <w:rsid w:val="45756016"/>
    <w:rsid w:val="46146FDF"/>
    <w:rsid w:val="47AE0081"/>
    <w:rsid w:val="48160B3A"/>
    <w:rsid w:val="48844F87"/>
    <w:rsid w:val="498D72D3"/>
    <w:rsid w:val="4A4401D3"/>
    <w:rsid w:val="4B0F395C"/>
    <w:rsid w:val="4B555BCF"/>
    <w:rsid w:val="4CEF2847"/>
    <w:rsid w:val="4D810708"/>
    <w:rsid w:val="50DD5B37"/>
    <w:rsid w:val="510E32CF"/>
    <w:rsid w:val="533E3780"/>
    <w:rsid w:val="53DF3317"/>
    <w:rsid w:val="54082985"/>
    <w:rsid w:val="54B73F39"/>
    <w:rsid w:val="580852DA"/>
    <w:rsid w:val="593A5ADF"/>
    <w:rsid w:val="5B236E50"/>
    <w:rsid w:val="5C4A2E02"/>
    <w:rsid w:val="5C99179C"/>
    <w:rsid w:val="5D266025"/>
    <w:rsid w:val="5D2F6ACB"/>
    <w:rsid w:val="5DE054D6"/>
    <w:rsid w:val="5EA00F87"/>
    <w:rsid w:val="612B1454"/>
    <w:rsid w:val="61584779"/>
    <w:rsid w:val="6393130D"/>
    <w:rsid w:val="641D7875"/>
    <w:rsid w:val="64927116"/>
    <w:rsid w:val="64DB516D"/>
    <w:rsid w:val="67BC1058"/>
    <w:rsid w:val="682932E5"/>
    <w:rsid w:val="68533A22"/>
    <w:rsid w:val="68C34103"/>
    <w:rsid w:val="69357129"/>
    <w:rsid w:val="69A71894"/>
    <w:rsid w:val="6CED3A62"/>
    <w:rsid w:val="6FA12D3F"/>
    <w:rsid w:val="723A6903"/>
    <w:rsid w:val="72555E08"/>
    <w:rsid w:val="738B7AC5"/>
    <w:rsid w:val="785760B7"/>
    <w:rsid w:val="7A5F6007"/>
    <w:rsid w:val="7D1232F7"/>
    <w:rsid w:val="7F116A37"/>
    <w:rsid w:val="7F8B3A42"/>
    <w:rsid w:val="7F9A34DF"/>
    <w:rsid w:val="7FCD2570"/>
    <w:rsid w:val="7FFC68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3"/>
    <w:basedOn w:val="1"/>
    <w:unhideWhenUsed/>
    <w:qFormat/>
    <w:uiPriority w:val="99"/>
    <w:pPr>
      <w:spacing w:after="120"/>
    </w:pPr>
    <w:rPr>
      <w:rFonts w:ascii="Calibri" w:hAnsi="Calibri"/>
      <w:sz w:val="16"/>
      <w:szCs w:val="16"/>
    </w:rPr>
  </w:style>
  <w:style w:type="paragraph" w:styleId="4">
    <w:name w:val="Body Text"/>
    <w:basedOn w:val="1"/>
    <w:qFormat/>
    <w:uiPriority w:val="99"/>
    <w:pPr>
      <w:spacing w:after="120"/>
    </w:pPr>
    <w:rPr>
      <w:szCs w:val="24"/>
    </w:rPr>
  </w:style>
  <w:style w:type="paragraph" w:styleId="5">
    <w:name w:val="Body Text Indent"/>
    <w:basedOn w:val="1"/>
    <w:qFormat/>
    <w:uiPriority w:val="0"/>
    <w:pPr>
      <w:spacing w:after="120"/>
      <w:ind w:left="420" w:leftChars="200"/>
    </w:p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next w:val="1"/>
    <w:qFormat/>
    <w:uiPriority w:val="0"/>
    <w:pPr>
      <w:spacing w:before="100" w:beforeAutospacing="1" w:after="100" w:afterAutospacing="1"/>
      <w:jc w:val="left"/>
    </w:pPr>
    <w:rPr>
      <w:kern w:val="0"/>
      <w:sz w:val="24"/>
    </w:rPr>
  </w:style>
  <w:style w:type="paragraph" w:styleId="9">
    <w:name w:val="Body Text First Indent 2"/>
    <w:basedOn w:val="5"/>
    <w:qFormat/>
    <w:uiPriority w:val="99"/>
    <w:pPr>
      <w:ind w:firstLine="420" w:firstLineChars="200"/>
    </w:pPr>
    <w:rPr>
      <w:rFonts w:ascii="Times New Roman" w:hAnsi="Times New Roman"/>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7"/>
    <w:qFormat/>
    <w:uiPriority w:val="0"/>
    <w:rPr>
      <w:rFonts w:ascii="Calibri" w:hAnsi="Calibri"/>
      <w:kern w:val="2"/>
      <w:sz w:val="18"/>
      <w:szCs w:val="18"/>
    </w:rPr>
  </w:style>
  <w:style w:type="character" w:customStyle="1" w:styleId="14">
    <w:name w:val="页脚 Char"/>
    <w:basedOn w:val="12"/>
    <w:link w:val="6"/>
    <w:qFormat/>
    <w:uiPriority w:val="0"/>
    <w:rPr>
      <w:rFonts w:ascii="Calibri" w:hAnsi="Calibri"/>
      <w:kern w:val="2"/>
      <w:sz w:val="18"/>
      <w:szCs w:val="18"/>
    </w:rPr>
  </w:style>
  <w:style w:type="table" w:customStyle="1" w:styleId="15">
    <w:name w:val="Table Normal"/>
    <w:semiHidden/>
    <w:unhideWhenUsed/>
    <w:qFormat/>
    <w:uiPriority w:val="0"/>
    <w:tblPr>
      <w:tblCellMar>
        <w:top w:w="0" w:type="dxa"/>
        <w:left w:w="0" w:type="dxa"/>
        <w:bottom w:w="0" w:type="dxa"/>
        <w:right w:w="0" w:type="dxa"/>
      </w:tblCellMar>
    </w:tblPr>
  </w:style>
  <w:style w:type="character" w:customStyle="1" w:styleId="16">
    <w:name w:val="NormalCharacter"/>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6</Pages>
  <Words>1408</Words>
  <Characters>1534</Characters>
  <Lines>7</Lines>
  <Paragraphs>2</Paragraphs>
  <TotalTime>223</TotalTime>
  <ScaleCrop>false</ScaleCrop>
  <LinksUpToDate>false</LinksUpToDate>
  <CharactersWithSpaces>1618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cp:lastPrinted>2025-05-16T03:32:49Z</cp:lastPrinted>
  <dcterms:modified xsi:type="dcterms:W3CDTF">2025-05-16T07:23:13Z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7ABCE3F9692B4314AE727B7EB7EA94C1_13</vt:lpwstr>
  </property>
  <property fmtid="{D5CDD505-2E9C-101B-9397-08002B2CF9AE}" pid="4" name="KSOTemplateDocerSaveRecord">
    <vt:lpwstr>eyJoZGlkIjoiZGNiN2UwNTZlYWJkYjM5ZTY2ZWI3MGQ3ODViYzVlZTMifQ==</vt:lpwstr>
  </property>
</Properties>
</file>